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2FD0E04B">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石油化工技术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6382"/>
      <w:bookmarkStart w:id="2" w:name="_Toc6321"/>
      <w:bookmarkStart w:id="3" w:name="_Toc26516"/>
      <w:bookmarkStart w:id="4" w:name="_Toc28314"/>
      <w:bookmarkStart w:id="5" w:name="_Toc15858"/>
      <w:bookmarkStart w:id="6" w:name="_Toc28939"/>
      <w:bookmarkStart w:id="7" w:name="_Toc26524"/>
      <w:bookmarkStart w:id="8" w:name="_Toc28827"/>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0082834">
      <w:pPr>
        <w:jc w:val="cente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r>
        <w:rPr>
          <w:rFonts w:hint="eastAsia" w:asciiTheme="minorHAnsi" w:hAnsiTheme="minorHAnsi" w:eastAsiaTheme="minorEastAsia" w:cstheme="minorBidi"/>
          <w:kern w:val="2"/>
          <w:sz w:val="24"/>
          <w:szCs w:val="24"/>
          <w:lang w:val="en-US" w:eastAsia="zh-CN" w:bidi="ar-SA"/>
        </w:rPr>
        <w:fldChar w:fldCharType="begin"/>
      </w:r>
      <w:r>
        <w:rPr>
          <w:rFonts w:hint="eastAsia" w:asciiTheme="minorHAnsi" w:hAnsiTheme="minorHAnsi" w:eastAsiaTheme="minorEastAsia" w:cstheme="minorBidi"/>
          <w:kern w:val="2"/>
          <w:sz w:val="24"/>
          <w:szCs w:val="24"/>
          <w:lang w:val="en-US" w:eastAsia="zh-CN" w:bidi="ar-SA"/>
        </w:rPr>
        <w:instrText xml:space="preserve">TOC \o "1-1" \h \u </w:instrText>
      </w:r>
      <w:r>
        <w:rPr>
          <w:rFonts w:hint="eastAsia" w:asciiTheme="minorHAnsi" w:hAnsiTheme="minorHAnsi" w:eastAsiaTheme="minorEastAsia" w:cstheme="minorBidi"/>
          <w:kern w:val="2"/>
          <w:sz w:val="24"/>
          <w:szCs w:val="24"/>
          <w:lang w:val="en-US" w:eastAsia="zh-CN" w:bidi="ar-SA"/>
        </w:rPr>
        <w:fldChar w:fldCharType="separate"/>
      </w:r>
    </w:p>
    <w:p w14:paraId="0FF75A8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基础化学（一）</w:t>
      </w:r>
      <w:r>
        <w:rPr>
          <w:rFonts w:hint="eastAsia" w:ascii="宋体" w:hAnsi="宋体" w:eastAsia="宋体" w:cs="宋体"/>
          <w:sz w:val="24"/>
          <w:szCs w:val="24"/>
        </w:rPr>
        <w:t>》课程标</w:t>
      </w:r>
      <w:r>
        <w:rPr>
          <w:rFonts w:hint="eastAsia" w:ascii="宋体" w:hAnsi="宋体" w:eastAsia="宋体" w:cs="宋体"/>
          <w:sz w:val="24"/>
          <w:szCs w:val="24"/>
          <w:lang w:val="en-US" w:eastAsia="zh-CN"/>
        </w:rPr>
        <w:t>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43FA38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_Toc15681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基础化学（二）</w:t>
      </w:r>
      <w:r>
        <w:rPr>
          <w:rFonts w:hint="eastAsia" w:ascii="宋体" w:hAnsi="宋体" w:eastAsia="宋体" w:cs="宋体"/>
          <w:sz w:val="24"/>
          <w:szCs w:val="24"/>
        </w:rPr>
        <w:t>》课程标</w:t>
      </w:r>
      <w:r>
        <w:rPr>
          <w:rFonts w:hint="eastAsia" w:ascii="宋体" w:hAnsi="宋体" w:eastAsia="宋体" w:cs="宋体"/>
          <w:sz w:val="24"/>
          <w:szCs w:val="24"/>
          <w:lang w:val="en-US" w:eastAsia="zh-CN"/>
        </w:rPr>
        <w:t>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_Toc15681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A12FA8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_Toc22717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《工业仪表自动化》课程标准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_Toc22717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6911D7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化工制图与识图</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_Toc13308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050AFA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化工设备</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8E6DC8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化工单元与操作（一）</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4D4DAD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_Toc17872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化工单元与操作（二）</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_Toc17872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1A606C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化工反应设备</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_Toc25376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61C964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_Toc20060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《石油化工安全技术》课程标准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_Toc20060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46C741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_Toc21459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《燃料油生产技术》课程标准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_Toc21459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C8751D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highlight w:val="none"/>
          <w:lang w:val="en-US" w:eastAsia="zh-CN"/>
        </w:rPr>
        <w:t>《有机化工生产技术》课程标准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_Toc31710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B83329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_Toc28829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《化工分离技术》课程标准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_Toc28829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738A31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_Toc18734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《石油及产品分析》课程标准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_Toc18734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6A056B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_Toc25281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《高聚物生产技术》课程标准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_Toc25281 \h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9BC1BE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_Toc5415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《润滑油生产技术》课程标准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_Toc5415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497119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《油气储运技术》课程标准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_Toc1479 \h </w:instrText>
      </w:r>
      <w:r>
        <w:rPr>
          <w:rFonts w:hint="eastAsia" w:ascii="宋体" w:hAnsi="宋体" w:eastAsia="宋体" w:cs="宋体"/>
          <w:sz w:val="24"/>
          <w:szCs w:val="24"/>
        </w:rPr>
        <w:fldChar w:fldCharType="separate"/>
      </w:r>
      <w:r>
        <w:rPr>
          <w:rFonts w:hint="eastAsia" w:ascii="宋体" w:hAnsi="宋体" w:eastAsia="宋体" w:cs="宋体"/>
          <w:sz w:val="24"/>
          <w:szCs w:val="24"/>
        </w:rPr>
        <w:t>107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4920D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_Toc19682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《专业英语》课程标准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_Toc19682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3A5B87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_Toc23373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w:t>
      </w:r>
      <w:r>
        <w:rPr>
          <w:rFonts w:hint="eastAsia" w:ascii="宋体" w:hAnsi="宋体" w:eastAsia="宋体" w:cs="宋体"/>
          <w:sz w:val="24"/>
          <w:szCs w:val="24"/>
        </w:rPr>
        <w:t>环保概论</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_Toc23373 \h </w:instrText>
      </w:r>
      <w:r>
        <w:rPr>
          <w:rFonts w:hint="eastAsia" w:ascii="宋体" w:hAnsi="宋体" w:eastAsia="宋体" w:cs="宋体"/>
          <w:sz w:val="24"/>
          <w:szCs w:val="24"/>
        </w:rPr>
        <w:fldChar w:fldCharType="separate"/>
      </w:r>
      <w:r>
        <w:rPr>
          <w:rFonts w:hint="eastAsia" w:ascii="宋体" w:hAnsi="宋体" w:eastAsia="宋体" w:cs="宋体"/>
          <w:sz w:val="24"/>
          <w:szCs w:val="24"/>
        </w:rPr>
        <w:t>118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65CD17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_Toc14534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《工业催化剂》课程标准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_Toc14534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BF732A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_Toc10842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《新能源概论》课程标准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_Toc10842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7EDEE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_Toc2837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《中国石油和化学工业产业文化史》课程标准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_Toc2837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F9FF89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_Toc3635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机泵拆装实训</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_Toc3635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0393EC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认识实习</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_Toc986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FB2E59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_Toc6414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技能考证综合实训</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_Toc6414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37FB8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_Toc23917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汽柴油加氢装置实训</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_Toc23917 \h </w:instrText>
      </w:r>
      <w:r>
        <w:rPr>
          <w:rFonts w:hint="eastAsia" w:ascii="宋体" w:hAnsi="宋体" w:eastAsia="宋体" w:cs="宋体"/>
          <w:sz w:val="24"/>
          <w:szCs w:val="24"/>
        </w:rPr>
        <w:fldChar w:fldCharType="separate"/>
      </w:r>
      <w:r>
        <w:rPr>
          <w:rFonts w:hint="eastAsia" w:ascii="宋体" w:hAnsi="宋体" w:eastAsia="宋体" w:cs="宋体"/>
          <w:sz w:val="24"/>
          <w:szCs w:val="24"/>
        </w:rPr>
        <w:t>162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ECFB9C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_Toc4365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连续重整装置实训</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_Toc4365 \h </w:instrText>
      </w:r>
      <w:r>
        <w:rPr>
          <w:rFonts w:hint="eastAsia" w:ascii="宋体" w:hAnsi="宋体" w:eastAsia="宋体" w:cs="宋体"/>
          <w:sz w:val="24"/>
          <w:szCs w:val="24"/>
        </w:rPr>
        <w:fldChar w:fldCharType="separate"/>
      </w:r>
      <w:r>
        <w:rPr>
          <w:rFonts w:hint="eastAsia" w:ascii="宋体" w:hAnsi="宋体" w:eastAsia="宋体" w:cs="宋体"/>
          <w:sz w:val="24"/>
          <w:szCs w:val="24"/>
        </w:rPr>
        <w:t>167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4CFF46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_Toc3556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毕业教育</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_Toc3556 \h </w:instrText>
      </w:r>
      <w:r>
        <w:rPr>
          <w:rFonts w:hint="eastAsia" w:ascii="宋体" w:hAnsi="宋体" w:eastAsia="宋体" w:cs="宋体"/>
          <w:sz w:val="24"/>
          <w:szCs w:val="24"/>
        </w:rPr>
        <w:fldChar w:fldCharType="separate"/>
      </w:r>
      <w:r>
        <w:rPr>
          <w:rFonts w:hint="eastAsia" w:ascii="宋体" w:hAnsi="宋体" w:eastAsia="宋体" w:cs="宋体"/>
          <w:sz w:val="24"/>
          <w:szCs w:val="24"/>
        </w:rPr>
        <w:t>174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5B82CE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_Toc17003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《岗位实习/石化装置实训》课程标准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_Toc17003 \h </w:instrText>
      </w:r>
      <w:r>
        <w:rPr>
          <w:rFonts w:hint="eastAsia" w:ascii="宋体" w:hAnsi="宋体" w:eastAsia="宋体" w:cs="宋体"/>
          <w:sz w:val="24"/>
          <w:szCs w:val="24"/>
        </w:rPr>
        <w:fldChar w:fldCharType="separate"/>
      </w:r>
      <w:r>
        <w:rPr>
          <w:rFonts w:hint="eastAsia" w:ascii="宋体" w:hAnsi="宋体" w:eastAsia="宋体" w:cs="宋体"/>
          <w:sz w:val="24"/>
          <w:szCs w:val="24"/>
        </w:rPr>
        <w:t>180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F97DF4">
      <w:pPr>
        <w:pStyle w:val="21"/>
        <w:tabs>
          <w:tab w:val="right" w:leader="dot" w:pos="9638"/>
        </w:tabs>
        <w:spacing w:line="360" w:lineRule="auto"/>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_Toc3362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《岗位实习/石化装置实训》课程标准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_Toc3362 \h </w:instrText>
      </w:r>
      <w:r>
        <w:rPr>
          <w:rFonts w:hint="eastAsia" w:ascii="宋体" w:hAnsi="宋体" w:eastAsia="宋体" w:cs="宋体"/>
          <w:sz w:val="24"/>
          <w:szCs w:val="24"/>
        </w:rPr>
        <w:fldChar w:fldCharType="separate"/>
      </w:r>
      <w:r>
        <w:rPr>
          <w:rFonts w:hint="eastAsia" w:ascii="宋体" w:hAnsi="宋体" w:eastAsia="宋体" w:cs="宋体"/>
          <w:sz w:val="24"/>
          <w:szCs w:val="24"/>
        </w:rPr>
        <w:t>185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1BDA705">
      <w:pPr>
        <w:bidi w:val="0"/>
        <w:spacing w:line="360" w:lineRule="auto"/>
        <w:rPr>
          <w:rFonts w:hint="eastAsia"/>
          <w:lang w:val="en-US" w:eastAsia="zh-CN"/>
        </w:rPr>
      </w:pPr>
      <w:r>
        <w:rPr>
          <w:rFonts w:hint="eastAsia" w:asciiTheme="minorHAnsi" w:hAnsiTheme="minorHAnsi" w:eastAsiaTheme="minorEastAsia" w:cstheme="minorBidi"/>
          <w:kern w:val="2"/>
          <w:szCs w:val="24"/>
          <w:lang w:val="en-US" w:eastAsia="zh-CN" w:bidi="ar-SA"/>
        </w:rPr>
        <w:fldChar w:fldCharType="end"/>
      </w:r>
    </w:p>
    <w:p w14:paraId="43425D5A">
      <w:pPr>
        <w:pStyle w:val="2"/>
        <w:bidi w:val="0"/>
        <w:rPr>
          <w:rFonts w:hint="eastAsia"/>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9" w:name="_Toc6351"/>
      <w:bookmarkStart w:id="10" w:name="_Toc19648"/>
    </w:p>
    <w:p w14:paraId="418E52AA">
      <w:pPr>
        <w:pStyle w:val="2"/>
        <w:bidi w:val="0"/>
        <w:rPr>
          <w:rFonts w:hint="eastAsia"/>
          <w:lang w:val="en-US" w:eastAsia="zh-CN"/>
        </w:rPr>
      </w:pPr>
      <w:r>
        <w:rPr>
          <w:rFonts w:hint="eastAsia"/>
        </w:rPr>
        <w:t>《</w:t>
      </w:r>
      <w:r>
        <w:rPr>
          <w:rFonts w:hint="eastAsia"/>
          <w:lang w:val="en-US" w:eastAsia="zh-CN"/>
        </w:rPr>
        <w:t>基础化学（一）</w:t>
      </w:r>
      <w:r>
        <w:rPr>
          <w:rFonts w:hint="eastAsia"/>
        </w:rPr>
        <w:t>》课程标</w:t>
      </w:r>
      <w:r>
        <w:rPr>
          <w:rFonts w:hint="eastAsia"/>
          <w:lang w:val="en-US" w:eastAsia="zh-CN"/>
        </w:rPr>
        <w:t>准</w:t>
      </w:r>
      <w:bookmarkEnd w:id="9"/>
      <w:bookmarkEnd w:id="10"/>
    </w:p>
    <w:p w14:paraId="4A80080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249"/>
        <w:gridCol w:w="1722"/>
        <w:gridCol w:w="993"/>
        <w:gridCol w:w="1350"/>
        <w:gridCol w:w="3003"/>
      </w:tblGrid>
      <w:tr w14:paraId="34B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bottom w:val="single" w:color="auto" w:sz="4" w:space="0"/>
              <w:right w:val="single" w:color="auto" w:sz="4" w:space="0"/>
            </w:tcBorders>
            <w:vAlign w:val="center"/>
          </w:tcPr>
          <w:p w14:paraId="32D2772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012" w:type="pct"/>
            <w:gridSpan w:val="3"/>
            <w:tcBorders>
              <w:top w:val="single" w:color="auto" w:sz="4" w:space="0"/>
              <w:left w:val="single" w:color="auto" w:sz="4" w:space="0"/>
              <w:bottom w:val="single" w:color="auto" w:sz="4" w:space="0"/>
              <w:right w:val="single" w:color="auto" w:sz="4" w:space="0"/>
            </w:tcBorders>
            <w:vAlign w:val="center"/>
          </w:tcPr>
          <w:p w14:paraId="13DC175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基础化学（一）</w:t>
            </w:r>
          </w:p>
        </w:tc>
        <w:tc>
          <w:tcPr>
            <w:tcW w:w="685" w:type="pct"/>
            <w:tcBorders>
              <w:top w:val="single" w:color="auto" w:sz="4" w:space="0"/>
              <w:left w:val="single" w:color="auto" w:sz="4" w:space="0"/>
              <w:bottom w:val="single" w:color="auto" w:sz="4" w:space="0"/>
              <w:right w:val="single" w:color="auto" w:sz="4" w:space="0"/>
            </w:tcBorders>
            <w:vAlign w:val="center"/>
          </w:tcPr>
          <w:p w14:paraId="4D243C5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523" w:type="pct"/>
            <w:tcBorders>
              <w:top w:val="single" w:color="auto" w:sz="4" w:space="0"/>
              <w:left w:val="single" w:color="auto" w:sz="4" w:space="0"/>
              <w:bottom w:val="single" w:color="auto" w:sz="4" w:space="0"/>
              <w:right w:val="single" w:color="auto" w:sz="4" w:space="0"/>
            </w:tcBorders>
            <w:vAlign w:val="center"/>
          </w:tcPr>
          <w:p w14:paraId="5BBB8BF4">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yhjh23001</w:t>
            </w:r>
          </w:p>
        </w:tc>
      </w:tr>
      <w:tr w14:paraId="61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bottom w:val="single" w:color="auto" w:sz="4" w:space="0"/>
              <w:right w:val="single" w:color="auto" w:sz="4" w:space="0"/>
            </w:tcBorders>
          </w:tcPr>
          <w:p w14:paraId="67FCE77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34" w:type="pct"/>
            <w:tcBorders>
              <w:top w:val="single" w:color="auto" w:sz="4" w:space="0"/>
              <w:left w:val="single" w:color="auto" w:sz="4" w:space="0"/>
              <w:bottom w:val="single" w:color="auto" w:sz="4" w:space="0"/>
              <w:right w:val="single" w:color="auto" w:sz="4" w:space="0"/>
            </w:tcBorders>
          </w:tcPr>
          <w:p w14:paraId="1BF2F36D">
            <w:pPr>
              <w:jc w:val="center"/>
              <w:rPr>
                <w:rFonts w:hint="default" w:eastAsiaTheme="minorEastAsia"/>
                <w:lang w:val="en-US" w:eastAsia="zh-CN"/>
              </w:rPr>
            </w:pPr>
            <w:r>
              <w:rPr>
                <w:rFonts w:hint="eastAsia"/>
                <w:lang w:val="en-US" w:eastAsia="zh-CN"/>
              </w:rPr>
              <w:t>52学时</w:t>
            </w:r>
          </w:p>
        </w:tc>
        <w:tc>
          <w:tcPr>
            <w:tcW w:w="874" w:type="pct"/>
            <w:tcBorders>
              <w:top w:val="single" w:color="auto" w:sz="4" w:space="0"/>
              <w:left w:val="single" w:color="auto" w:sz="4" w:space="0"/>
              <w:bottom w:val="single" w:color="auto" w:sz="4" w:space="0"/>
              <w:right w:val="single" w:color="auto" w:sz="4" w:space="0"/>
            </w:tcBorders>
          </w:tcPr>
          <w:p w14:paraId="59C2D7E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1F330439">
            <w:pPr>
              <w:jc w:val="center"/>
              <w:rPr>
                <w:rFonts w:hint="eastAsia"/>
                <w:lang w:val="en-US" w:eastAsia="zh-CN"/>
              </w:rPr>
            </w:pPr>
            <w:r>
              <w:rPr>
                <w:rFonts w:hint="eastAsia"/>
                <w:lang w:val="en-US" w:eastAsia="zh-CN"/>
              </w:rPr>
              <w:t>8学时</w:t>
            </w:r>
          </w:p>
        </w:tc>
        <w:tc>
          <w:tcPr>
            <w:tcW w:w="685" w:type="pct"/>
            <w:tcBorders>
              <w:top w:val="single" w:color="auto" w:sz="4" w:space="0"/>
              <w:left w:val="single" w:color="auto" w:sz="4" w:space="0"/>
              <w:bottom w:val="single" w:color="auto" w:sz="4" w:space="0"/>
              <w:right w:val="single" w:color="auto" w:sz="4" w:space="0"/>
            </w:tcBorders>
            <w:vAlign w:val="center"/>
          </w:tcPr>
          <w:p w14:paraId="5376248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523" w:type="pct"/>
            <w:tcBorders>
              <w:top w:val="single" w:color="auto" w:sz="4" w:space="0"/>
              <w:left w:val="single" w:color="auto" w:sz="4" w:space="0"/>
              <w:bottom w:val="single" w:color="auto" w:sz="4" w:space="0"/>
              <w:right w:val="single" w:color="auto" w:sz="4" w:space="0"/>
            </w:tcBorders>
            <w:vAlign w:val="center"/>
          </w:tcPr>
          <w:p w14:paraId="53EBD26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425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bottom w:val="single" w:color="auto" w:sz="4" w:space="0"/>
              <w:right w:val="single" w:color="auto" w:sz="4" w:space="0"/>
            </w:tcBorders>
          </w:tcPr>
          <w:p w14:paraId="0F0D778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21" w:type="pct"/>
            <w:gridSpan w:val="5"/>
            <w:tcBorders>
              <w:top w:val="single" w:color="auto" w:sz="4" w:space="0"/>
              <w:left w:val="single" w:color="auto" w:sz="4" w:space="0"/>
              <w:bottom w:val="single" w:color="auto" w:sz="4" w:space="0"/>
              <w:right w:val="single" w:color="auto" w:sz="4" w:space="0"/>
            </w:tcBorders>
          </w:tcPr>
          <w:p w14:paraId="4ECD4A5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36D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vAlign w:val="center"/>
          </w:tcPr>
          <w:p w14:paraId="7A6271F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012" w:type="pct"/>
            <w:gridSpan w:val="3"/>
            <w:tcBorders>
              <w:top w:val="single" w:color="auto" w:sz="4" w:space="0"/>
              <w:left w:val="single" w:color="auto" w:sz="4" w:space="0"/>
              <w:right w:val="single" w:color="auto" w:sz="4" w:space="0"/>
            </w:tcBorders>
            <w:vAlign w:val="top"/>
          </w:tcPr>
          <w:p w14:paraId="01F4FBD8">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85" w:type="pct"/>
            <w:tcBorders>
              <w:top w:val="single" w:color="auto" w:sz="4" w:space="0"/>
              <w:left w:val="single" w:color="auto" w:sz="4" w:space="0"/>
              <w:bottom w:val="single" w:color="auto" w:sz="4" w:space="0"/>
              <w:right w:val="single" w:color="auto" w:sz="4" w:space="0"/>
            </w:tcBorders>
            <w:vAlign w:val="center"/>
          </w:tcPr>
          <w:p w14:paraId="46C462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23" w:type="pct"/>
            <w:tcBorders>
              <w:top w:val="single" w:color="auto" w:sz="4" w:space="0"/>
              <w:left w:val="single" w:color="auto" w:sz="4" w:space="0"/>
              <w:bottom w:val="single" w:color="auto" w:sz="4" w:space="0"/>
              <w:right w:val="single" w:color="auto" w:sz="4" w:space="0"/>
            </w:tcBorders>
            <w:vAlign w:val="center"/>
          </w:tcPr>
          <w:p w14:paraId="59F9B0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538695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7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shd w:val="clear" w:color="auto" w:fill="auto"/>
            <w:vAlign w:val="center"/>
          </w:tcPr>
          <w:p w14:paraId="426218A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21" w:type="pct"/>
            <w:gridSpan w:val="5"/>
            <w:tcBorders>
              <w:top w:val="single" w:color="auto" w:sz="4" w:space="0"/>
              <w:left w:val="single" w:color="auto" w:sz="4" w:space="0"/>
              <w:right w:val="single" w:color="auto" w:sz="4" w:space="0"/>
            </w:tcBorders>
            <w:vAlign w:val="top"/>
          </w:tcPr>
          <w:p w14:paraId="6A6839EF">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高中化学</w:t>
            </w:r>
          </w:p>
        </w:tc>
      </w:tr>
      <w:tr w14:paraId="2D6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shd w:val="clear" w:color="auto" w:fill="auto"/>
            <w:vAlign w:val="center"/>
          </w:tcPr>
          <w:p w14:paraId="7D6F70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21" w:type="pct"/>
            <w:gridSpan w:val="5"/>
            <w:tcBorders>
              <w:top w:val="single" w:color="auto" w:sz="4" w:space="0"/>
              <w:left w:val="single" w:color="auto" w:sz="4" w:space="0"/>
              <w:right w:val="single" w:color="auto" w:sz="4" w:space="0"/>
            </w:tcBorders>
            <w:vAlign w:val="top"/>
          </w:tcPr>
          <w:p w14:paraId="6FCD716C">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有机化学</w:t>
            </w:r>
          </w:p>
        </w:tc>
      </w:tr>
      <w:tr w14:paraId="7A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shd w:val="clear" w:color="auto" w:fill="auto"/>
            <w:vAlign w:val="center"/>
          </w:tcPr>
          <w:p w14:paraId="16A22EC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21" w:type="pct"/>
            <w:gridSpan w:val="5"/>
            <w:tcBorders>
              <w:top w:val="single" w:color="auto" w:sz="4" w:space="0"/>
              <w:left w:val="single" w:color="auto" w:sz="4" w:space="0"/>
              <w:right w:val="single" w:color="auto" w:sz="4" w:space="0"/>
            </w:tcBorders>
            <w:shd w:val="clear" w:color="auto" w:fill="auto"/>
            <w:vAlign w:val="top"/>
          </w:tcPr>
          <w:p w14:paraId="5EE0076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无机化学</w:t>
            </w:r>
            <w:r>
              <w:rPr>
                <w:rFonts w:ascii="Arial" w:hAnsi="Arial" w:eastAsia="宋体" w:cs="Arial"/>
              </w:rPr>
              <w:t>》（</w:t>
            </w:r>
            <w:r>
              <w:rPr>
                <w:rFonts w:hint="eastAsia" w:ascii="Arial" w:hAnsi="Arial" w:eastAsia="宋体" w:cs="Arial"/>
                <w:lang w:val="en-US" w:eastAsia="zh-CN"/>
              </w:rPr>
              <w:t>高端职业教育化学教材编写组</w:t>
            </w:r>
            <w:r>
              <w:rPr>
                <w:rFonts w:hint="eastAsia" w:ascii="Arial" w:hAnsi="Arial" w:eastAsia="宋体" w:cs="Arial"/>
              </w:rPr>
              <w:t>，</w:t>
            </w:r>
            <w:r>
              <w:rPr>
                <w:rFonts w:hint="eastAsia" w:ascii="Arial" w:hAnsi="Arial" w:eastAsia="宋体" w:cs="Arial"/>
                <w:lang w:val="en-US" w:eastAsia="zh-CN"/>
              </w:rPr>
              <w:t>高等教育出版社，2021，978-7-04-056500-3</w:t>
            </w:r>
            <w:r>
              <w:rPr>
                <w:rFonts w:ascii="Arial" w:hAnsi="Arial" w:eastAsia="宋体" w:cs="Arial"/>
              </w:rPr>
              <w:t>)</w:t>
            </w:r>
          </w:p>
        </w:tc>
      </w:tr>
      <w:tr w14:paraId="231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vAlign w:val="center"/>
          </w:tcPr>
          <w:p w14:paraId="1F23BA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012" w:type="pct"/>
            <w:gridSpan w:val="3"/>
            <w:tcBorders>
              <w:top w:val="single" w:color="auto" w:sz="4" w:space="0"/>
              <w:left w:val="single" w:color="auto" w:sz="4" w:space="0"/>
              <w:right w:val="single" w:color="auto" w:sz="4" w:space="0"/>
            </w:tcBorders>
            <w:vAlign w:val="top"/>
          </w:tcPr>
          <w:p w14:paraId="7B089AB5">
            <w:pPr>
              <w:widowControl/>
              <w:jc w:val="left"/>
              <w:rPr>
                <w:rFonts w:hint="eastAsia" w:eastAsiaTheme="minorEastAsia"/>
                <w:lang w:val="en-US" w:eastAsia="zh-CN"/>
              </w:rPr>
            </w:pPr>
            <w:r>
              <w:rPr>
                <w:rFonts w:hint="eastAsia"/>
                <w:lang w:val="en-US" w:eastAsia="zh-CN"/>
              </w:rPr>
              <w:t>刘进</w:t>
            </w:r>
          </w:p>
        </w:tc>
        <w:tc>
          <w:tcPr>
            <w:tcW w:w="685" w:type="pct"/>
            <w:tcBorders>
              <w:top w:val="single" w:color="auto" w:sz="4" w:space="0"/>
              <w:left w:val="single" w:color="auto" w:sz="4" w:space="0"/>
              <w:bottom w:val="single" w:color="auto" w:sz="4" w:space="0"/>
              <w:right w:val="single" w:color="auto" w:sz="4" w:space="0"/>
            </w:tcBorders>
            <w:vAlign w:val="center"/>
          </w:tcPr>
          <w:p w14:paraId="4120585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23" w:type="pct"/>
            <w:tcBorders>
              <w:top w:val="single" w:color="auto" w:sz="4" w:space="0"/>
              <w:left w:val="single" w:color="auto" w:sz="4" w:space="0"/>
              <w:bottom w:val="single" w:color="auto" w:sz="4" w:space="0"/>
              <w:right w:val="single" w:color="auto" w:sz="4" w:space="0"/>
            </w:tcBorders>
            <w:vAlign w:val="center"/>
          </w:tcPr>
          <w:p w14:paraId="783A280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2025年11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0F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tcBorders>
              <w:top w:val="single" w:color="auto" w:sz="4" w:space="0"/>
              <w:left w:val="single" w:color="auto" w:sz="4" w:space="0"/>
              <w:right w:val="single" w:color="auto" w:sz="4" w:space="0"/>
            </w:tcBorders>
            <w:vAlign w:val="center"/>
          </w:tcPr>
          <w:p w14:paraId="415283B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012" w:type="pct"/>
            <w:gridSpan w:val="3"/>
            <w:tcBorders>
              <w:top w:val="single" w:color="auto" w:sz="4" w:space="0"/>
              <w:left w:val="single" w:color="auto" w:sz="4" w:space="0"/>
              <w:right w:val="single" w:color="auto" w:sz="4" w:space="0"/>
            </w:tcBorders>
            <w:vAlign w:val="top"/>
          </w:tcPr>
          <w:p w14:paraId="14445CA2">
            <w:pPr>
              <w:widowControl/>
              <w:jc w:val="left"/>
              <w:rPr>
                <w:rFonts w:hint="default" w:eastAsiaTheme="minorEastAsia"/>
                <w:lang w:val="en-US" w:eastAsia="zh-CN"/>
              </w:rPr>
            </w:pPr>
            <w:r>
              <w:rPr>
                <w:rFonts w:hint="eastAsia"/>
                <w:lang w:val="en-US" w:eastAsia="zh-CN"/>
              </w:rPr>
              <w:t>贾威</w:t>
            </w:r>
          </w:p>
        </w:tc>
        <w:tc>
          <w:tcPr>
            <w:tcW w:w="685" w:type="pct"/>
            <w:tcBorders>
              <w:top w:val="single" w:color="auto" w:sz="4" w:space="0"/>
              <w:left w:val="single" w:color="auto" w:sz="4" w:space="0"/>
              <w:bottom w:val="single" w:color="auto" w:sz="4" w:space="0"/>
              <w:right w:val="single" w:color="auto" w:sz="4" w:space="0"/>
            </w:tcBorders>
            <w:vAlign w:val="center"/>
          </w:tcPr>
          <w:p w14:paraId="5BAD38E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23" w:type="pct"/>
            <w:tcBorders>
              <w:top w:val="single" w:color="auto" w:sz="4" w:space="0"/>
              <w:left w:val="single" w:color="auto" w:sz="4" w:space="0"/>
              <w:bottom w:val="single" w:color="auto" w:sz="4" w:space="0"/>
              <w:right w:val="single" w:color="auto" w:sz="4" w:space="0"/>
            </w:tcBorders>
            <w:vAlign w:val="center"/>
          </w:tcPr>
          <w:p w14:paraId="4D60B08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30</w:t>
            </w:r>
            <w:r>
              <w:rPr>
                <w:rFonts w:hint="eastAsia" w:ascii="宋体" w:hAnsi="宋体" w:eastAsia="宋体"/>
                <w:color w:val="auto"/>
                <w:sz w:val="21"/>
                <w:szCs w:val="21"/>
              </w:rPr>
              <w:t>日</w:t>
            </w:r>
          </w:p>
        </w:tc>
      </w:tr>
    </w:tbl>
    <w:p w14:paraId="23758675">
      <w:pPr>
        <w:pStyle w:val="3"/>
        <w:bidi w:val="0"/>
        <w:rPr>
          <w:rFonts w:hint="eastAsia"/>
          <w:lang w:val="en-US" w:eastAsia="zh-CN"/>
        </w:rPr>
      </w:pPr>
      <w:r>
        <w:rPr>
          <w:rFonts w:hint="eastAsia"/>
          <w:lang w:val="en-US" w:eastAsia="zh-CN"/>
        </w:rPr>
        <w:t>二、课程定位</w:t>
      </w:r>
    </w:p>
    <w:p w14:paraId="082B4B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基础课程，是在高中化学基础上开设的一门理论+实践的课程，对接专业人才培养目标，面向化学原料和化学制品制造领域工作岗位，培养学生具备一定的科学文化水平，良好的人文素养、科学素养、数字素养、职业道德、创新意识，爱岗敬业的职业素质，具备掌握本专业知识和技术技能，能够从事精细化工生产控制、配制及配方优化、分离精制、品质控制、产品营销等工作的能力，为后续专业核心课程学习奠定基础的课程。同时，将课程思政内容融入课程核心内容体系，帮助学生树立正确的世界观、人生观、价值观。</w:t>
      </w:r>
    </w:p>
    <w:p w14:paraId="3A9E8490">
      <w:pPr>
        <w:pStyle w:val="3"/>
        <w:bidi w:val="0"/>
        <w:rPr>
          <w:rFonts w:hint="eastAsia"/>
          <w:lang w:val="en-US" w:eastAsia="zh-CN"/>
        </w:rPr>
      </w:pPr>
      <w:r>
        <w:rPr>
          <w:rFonts w:hint="eastAsia"/>
          <w:lang w:val="en-US" w:eastAsia="zh-CN"/>
        </w:rPr>
        <w:t>三、课程设计思路</w:t>
      </w:r>
    </w:p>
    <w:p w14:paraId="475EFC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现代化学工业领域及相关教材确定教学内容，从原子与分子这一物质基础出发，使学生掌握物质结构、化学热力学、动力学等核心原理；然后，理解这些原理在新能源、新材料、生物医药等前沿领域的应用与创新，最后，建立起从微观结构到宏观性质，再到实际产品与工艺的完整化学认知体系。关于教学形式，理论部分（如化学键理论、化学平衡、电化学基础等）主要通过多媒体动画、分子模型、板书推演等课堂授课，实践部分主要通过基础实验、企业参观等方式进行。另外，团队授课模式可发挥不同研究方向教师的特长，最大限度地拓宽学生知识面，推动学生对化学学科交叉性的理解，提升其前沿科学与技术获取能力。通过教学评价，衡量授课内容是否能够满足学生学习要求、教学形式是否可以获得良好的学习效果，并不断完善课程授课方案。</w:t>
      </w:r>
    </w:p>
    <w:p w14:paraId="48F041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科技强国”与“绿色可持续发展”的课程思政价值链，将中国化学家的原始创新故事引入课堂，如侯德榜的“侯氏制碱法”打破技术封锁、徐光宪的稀土分离技术守护国家战略资源，融入科学家爱国奉献、严谨求实的精神；结合现代化学工程师在绿色合成与安全生产中的案例，将创新精神和工匠精神传递给学生，促使专业知识与思政教育水乳交融。</w:t>
      </w:r>
    </w:p>
    <w:p w14:paraId="09284E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分为“基础原理模块”、“元素化学模块”与“综合应用模块”），改革评价方式，强化过程考核，建立包含理论考试、实验操作、专题报告的多维度考核评价体系。注重知识传授、素质培养与创新能力提升于一体。为适应新一轮科技革命和产业变革趋势，紧紧围绕国家“绿色发展”与“新材料”战略和区域化工、医药、新材料产业发展需要，精准对接精细化工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3163E068">
      <w:pPr>
        <w:pStyle w:val="3"/>
        <w:bidi w:val="0"/>
        <w:rPr>
          <w:rFonts w:hint="eastAsia"/>
          <w:lang w:val="en-US" w:eastAsia="zh-CN"/>
        </w:rPr>
      </w:pPr>
      <w:r>
        <w:rPr>
          <w:rFonts w:hint="eastAsia"/>
          <w:lang w:val="en-US" w:eastAsia="zh-CN"/>
        </w:rPr>
        <w:t>四、课程目标</w:t>
      </w:r>
    </w:p>
    <w:p w14:paraId="7E5CBC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10A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rPr>
        <w:t>掌握原子的组成、同位素概念；理解玻尔原子模型与量子力学原子模型的区别与联系；熟悉四个量子数的物理意义及其取值规则；掌握原子核外电子排布的三原则，能书写常见元素（1-36号）的电子排布式与价电子构型</w:t>
      </w:r>
      <w:r>
        <w:rPr>
          <w:rFonts w:hint="eastAsia" w:asciiTheme="minorEastAsia" w:hAnsiTheme="minorEastAsia" w:cstheme="minorEastAsia"/>
          <w:sz w:val="24"/>
          <w:szCs w:val="24"/>
          <w:highlight w:val="none"/>
          <w:lang w:eastAsia="zh-CN"/>
        </w:rPr>
        <w:t>。</w:t>
      </w:r>
    </w:p>
    <w:p w14:paraId="301CC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A2.</w:t>
      </w:r>
      <w:r>
        <w:rPr>
          <w:rFonts w:hint="eastAsia" w:asciiTheme="minorEastAsia" w:hAnsiTheme="minorEastAsia" w:eastAsiaTheme="minorEastAsia" w:cstheme="minorEastAsia"/>
          <w:sz w:val="24"/>
          <w:szCs w:val="24"/>
          <w:highlight w:val="none"/>
        </w:rPr>
        <w:t>掌握离子键、共价键（价键理论）的基本特征与区别；理解杂化轨道理论（sp, sp², sp³）与分子空间构型的关系；熟悉分子轨道理论的基本要点；掌握分子间作用力与氢键的概念及其对物质性质的影响。</w:t>
      </w:r>
    </w:p>
    <w:p w14:paraId="4C1F46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rPr>
        <w:t>掌握化学反应速率的表示方法及浓度、温度、催化剂对反应速率的影响（质量作用定律）；理解化学平衡的特征、平衡常数的意义及书写方法；掌握浓度、压力、温度对化学平衡移动的影响（勒夏特列原理）</w:t>
      </w:r>
      <w:r>
        <w:rPr>
          <w:rFonts w:hint="eastAsia" w:asciiTheme="minorEastAsia" w:hAnsiTheme="minorEastAsia" w:eastAsiaTheme="minorEastAsia" w:cstheme="minorEastAsia"/>
          <w:sz w:val="24"/>
          <w:szCs w:val="24"/>
          <w:highlight w:val="none"/>
          <w:lang w:eastAsia="zh-CN"/>
        </w:rPr>
        <w:t>。</w:t>
      </w:r>
    </w:p>
    <w:p w14:paraId="524BEB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rPr>
        <w:t>掌握酸碱质子理论；理解弱电解质的解离平衡、水的离子积和溶液pH值的计算；掌握同离子效应和缓冲溶液的原理、pH计算及其应用；熟悉溶度积规则。掌握氧化还原反应的本质、氧化数的概念；熟悉原电池的组成、工作原理与电极反应式的书写；掌握电极电势的概念、影响因素及其应用</w:t>
      </w:r>
      <w:r>
        <w:rPr>
          <w:rFonts w:hint="eastAsia" w:asciiTheme="minorEastAsia" w:hAnsiTheme="minorEastAsia" w:eastAsiaTheme="minorEastAsia" w:cstheme="minorEastAsia"/>
          <w:sz w:val="24"/>
          <w:szCs w:val="24"/>
          <w:highlight w:val="none"/>
          <w:lang w:eastAsia="zh-CN"/>
        </w:rPr>
        <w:t>。掌握配合物的基本概念、组成和命名；理解配位平衡及其移动；熟悉螯合物的结构与特性。</w:t>
      </w:r>
    </w:p>
    <w:p w14:paraId="7FDA75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rPr>
        <w:t>掌握常见非金属元素（卤素、氧、硫、氮、磷、碳、硅）的单质及其重要化合物的制备、性质和递变规律。</w:t>
      </w:r>
    </w:p>
    <w:p w14:paraId="73DE86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A6.</w:t>
      </w:r>
      <w:r>
        <w:rPr>
          <w:rFonts w:hint="eastAsia" w:asciiTheme="minorEastAsia" w:hAnsiTheme="minorEastAsia" w:eastAsiaTheme="minorEastAsia" w:cstheme="minorEastAsia"/>
          <w:sz w:val="24"/>
          <w:szCs w:val="24"/>
          <w:highlight w:val="none"/>
        </w:rPr>
        <w:t>掌握常见金属元素（碱金属、碱土金属、铝、铁、铜、锌）的单质及其重要化合物的性质；理解金属的腐蚀原理与防护方法。</w:t>
      </w:r>
    </w:p>
    <w:p w14:paraId="686389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C7FC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B1.</w:t>
      </w:r>
      <w:r>
        <w:rPr>
          <w:rFonts w:hint="eastAsia" w:asciiTheme="minorEastAsia" w:hAnsiTheme="minorEastAsia" w:eastAsiaTheme="minorEastAsia" w:cstheme="minorEastAsia"/>
          <w:sz w:val="24"/>
          <w:szCs w:val="24"/>
          <w:highlight w:val="none"/>
        </w:rPr>
        <w:t>能够运用原子轨道能级图解释元素周期表的结构；具备根据元素的电子构型推断其所在周期、族、区及主要化合价的能力。</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B2.</w:t>
      </w:r>
      <w:r>
        <w:rPr>
          <w:rFonts w:hint="eastAsia" w:asciiTheme="minorEastAsia" w:hAnsiTheme="minorEastAsia" w:eastAsiaTheme="minorEastAsia" w:cstheme="minorEastAsia"/>
          <w:sz w:val="24"/>
          <w:szCs w:val="24"/>
          <w:highlight w:val="none"/>
        </w:rPr>
        <w:t>能够运用价层电子对互斥理论预测简单分子或离子的空间构型；具备从分子结构角度分析和解释物质熔点、沸点、溶解度等物理性质的能力。</w:t>
      </w:r>
    </w:p>
    <w:p w14:paraId="0E3C7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B3.能够进行有关化学平衡的简单计算；具备运用勒夏特列原理定性判断条件改变对平衡移动方向的能力；能够设计简单的实验方案探究影响反应速率的因素。</w:t>
      </w:r>
    </w:p>
    <w:p w14:paraId="07EE32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能够进行一元弱酸/弱碱溶液pH值的近似计算；具备配制和验证缓冲溶液性能的实验能力；能够运用溶度积规则判断沉淀的生成与溶解。能够配平复杂的氧化还原反应方程式；具备利用标准电极电势表判断氧化还原反应自发进行方向和相关计算的能力。能够根据化学式命名配合物或根据名称写出化学式；具备分析简单离子鉴定、掩蔽等过程中配位平衡移动的能力。</w:t>
      </w:r>
    </w:p>
    <w:p w14:paraId="56F542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B5.能够运用元素周期律知识分析和解释非金属元素及其化合物的性质变化规律；具备鉴别常见非金属阴离子的实验技能。</w:t>
      </w:r>
    </w:p>
    <w:p w14:paraId="6F52B1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 能够运用元素化学知识分析和解释金属及其化合物的典型反应；具备鉴别常见金属阳离子的实验技能。</w:t>
      </w:r>
    </w:p>
    <w:p w14:paraId="4BB288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5BEA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C1.培养学生严谨的科学态度和实事求是的工作作风。</w:t>
      </w:r>
    </w:p>
    <w:p w14:paraId="02F132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C2.培养学生团队协作精神和沟通能力。</w:t>
      </w:r>
    </w:p>
    <w:p w14:paraId="39C1C3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C3.培养学生创新思维和实践能力。</w:t>
      </w:r>
    </w:p>
    <w:p w14:paraId="296589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C4.培养学生安全意识和环保意识。</w:t>
      </w:r>
    </w:p>
    <w:p w14:paraId="1B0744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581B2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598B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F082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21CB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BF1BF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31438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9869C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2698868F">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183"/>
        <w:gridCol w:w="881"/>
        <w:gridCol w:w="769"/>
        <w:gridCol w:w="901"/>
        <w:gridCol w:w="861"/>
        <w:gridCol w:w="1557"/>
        <w:gridCol w:w="919"/>
        <w:gridCol w:w="1825"/>
      </w:tblGrid>
      <w:tr w14:paraId="7A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83" w:type="pct"/>
            <w:vAlign w:val="center"/>
          </w:tcPr>
          <w:p w14:paraId="13285F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学习情境（章）</w:t>
            </w:r>
          </w:p>
        </w:tc>
        <w:tc>
          <w:tcPr>
            <w:tcW w:w="600" w:type="pct"/>
            <w:vAlign w:val="center"/>
          </w:tcPr>
          <w:p w14:paraId="2B5493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工作任务（节）</w:t>
            </w:r>
          </w:p>
        </w:tc>
        <w:tc>
          <w:tcPr>
            <w:tcW w:w="447" w:type="pct"/>
            <w:vAlign w:val="center"/>
          </w:tcPr>
          <w:p w14:paraId="262756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知识点(A)</w:t>
            </w:r>
          </w:p>
        </w:tc>
        <w:tc>
          <w:tcPr>
            <w:tcW w:w="390" w:type="pct"/>
            <w:vAlign w:val="center"/>
          </w:tcPr>
          <w:p w14:paraId="2E11CF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技能点(B)</w:t>
            </w:r>
          </w:p>
        </w:tc>
        <w:tc>
          <w:tcPr>
            <w:tcW w:w="457" w:type="pct"/>
            <w:vAlign w:val="center"/>
          </w:tcPr>
          <w:p w14:paraId="7DBD24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素质目标(C)</w:t>
            </w:r>
          </w:p>
        </w:tc>
        <w:tc>
          <w:tcPr>
            <w:tcW w:w="437" w:type="pct"/>
            <w:vAlign w:val="center"/>
          </w:tcPr>
          <w:p w14:paraId="707A56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思政元素(D)</w:t>
            </w:r>
          </w:p>
        </w:tc>
        <w:tc>
          <w:tcPr>
            <w:tcW w:w="790" w:type="pct"/>
            <w:vAlign w:val="center"/>
          </w:tcPr>
          <w:p w14:paraId="1F82C7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466" w:type="pct"/>
            <w:vAlign w:val="center"/>
          </w:tcPr>
          <w:p w14:paraId="2863B7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c>
          <w:tcPr>
            <w:tcW w:w="926" w:type="pct"/>
            <w:vAlign w:val="center"/>
          </w:tcPr>
          <w:p w14:paraId="6BE8AC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65A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2280E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第一章原子结构</w:t>
            </w:r>
          </w:p>
        </w:tc>
        <w:tc>
          <w:tcPr>
            <w:tcW w:w="600" w:type="pct"/>
            <w:vAlign w:val="center"/>
          </w:tcPr>
          <w:p w14:paraId="03992C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1.1原子核外电子的运动状态</w:t>
            </w:r>
          </w:p>
          <w:p w14:paraId="130258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1.2原子核外电子的排布</w:t>
            </w:r>
          </w:p>
          <w:p w14:paraId="345EB8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1.3元素周期律</w:t>
            </w:r>
          </w:p>
        </w:tc>
        <w:tc>
          <w:tcPr>
            <w:tcW w:w="447" w:type="pct"/>
            <w:vAlign w:val="center"/>
          </w:tcPr>
          <w:p w14:paraId="055700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90" w:type="pct"/>
            <w:vAlign w:val="center"/>
          </w:tcPr>
          <w:p w14:paraId="1B7EF4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57" w:type="pct"/>
            <w:vAlign w:val="center"/>
          </w:tcPr>
          <w:p w14:paraId="6A0DCD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6BF135E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437" w:type="pct"/>
            <w:vAlign w:val="center"/>
          </w:tcPr>
          <w:p w14:paraId="5F537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90" w:type="pct"/>
            <w:vAlign w:val="center"/>
          </w:tcPr>
          <w:p w14:paraId="7D1A57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5B6FC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3770B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48DE64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26" w:type="pct"/>
            <w:vAlign w:val="center"/>
          </w:tcPr>
          <w:p w14:paraId="09657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核心内容：原子的组成、同位素概念；常见元素（1-36号）的电子排布式与价电子构型。</w:t>
            </w:r>
          </w:p>
          <w:p w14:paraId="2FAEBA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重点内容：四个量子数的物理意义及其取值规则。</w:t>
            </w:r>
          </w:p>
          <w:p w14:paraId="1D777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拓展内容：玻尔原子模型与量子力学原子模型</w:t>
            </w:r>
          </w:p>
        </w:tc>
      </w:tr>
      <w:tr w14:paraId="460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48CBD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p>
          <w:p w14:paraId="14A222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分子结构</w:t>
            </w:r>
          </w:p>
        </w:tc>
        <w:tc>
          <w:tcPr>
            <w:tcW w:w="600" w:type="pct"/>
            <w:vAlign w:val="center"/>
          </w:tcPr>
          <w:p w14:paraId="26F413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2.1化学键</w:t>
            </w:r>
          </w:p>
          <w:p w14:paraId="4E03C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2.2分子空间结构</w:t>
            </w:r>
          </w:p>
          <w:p w14:paraId="34EED8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2.3分子间力</w:t>
            </w:r>
          </w:p>
          <w:p w14:paraId="1DD86A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47" w:type="pct"/>
            <w:vAlign w:val="center"/>
          </w:tcPr>
          <w:p w14:paraId="2609A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90" w:type="pct"/>
            <w:vAlign w:val="center"/>
          </w:tcPr>
          <w:p w14:paraId="45CA1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57" w:type="pct"/>
            <w:vAlign w:val="center"/>
          </w:tcPr>
          <w:p w14:paraId="7D3C75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6F93E4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03838A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90" w:type="pct"/>
            <w:vAlign w:val="center"/>
          </w:tcPr>
          <w:p w14:paraId="5012B3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4DC9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1625AF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24555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26" w:type="pct"/>
            <w:vAlign w:val="center"/>
          </w:tcPr>
          <w:p w14:paraId="380A5F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核心内容：离子键、共价键（价键理论）的基本特征与区别</w:t>
            </w:r>
          </w:p>
          <w:p w14:paraId="6B4B58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重点内容：分子间作用力与氢键的概念及其对物质性质的影响</w:t>
            </w:r>
          </w:p>
          <w:p w14:paraId="1ECB81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拓展内容：杂化轨道理论（sp, sp², sp³）与分子空间构型</w:t>
            </w: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9B745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第三章化学反应速率和化学平衡</w:t>
            </w:r>
          </w:p>
        </w:tc>
        <w:tc>
          <w:tcPr>
            <w:tcW w:w="600" w:type="pct"/>
            <w:vAlign w:val="center"/>
          </w:tcPr>
          <w:p w14:paraId="43F6A3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3.1化学反应速率</w:t>
            </w:r>
          </w:p>
          <w:p w14:paraId="5004D7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3.2化学平衡</w:t>
            </w:r>
          </w:p>
          <w:p w14:paraId="5091A9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3.3化学平衡的移动</w:t>
            </w:r>
          </w:p>
        </w:tc>
        <w:tc>
          <w:tcPr>
            <w:tcW w:w="447" w:type="pct"/>
            <w:vAlign w:val="center"/>
          </w:tcPr>
          <w:p w14:paraId="50808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90" w:type="pct"/>
            <w:vAlign w:val="center"/>
          </w:tcPr>
          <w:p w14:paraId="069818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57" w:type="pct"/>
            <w:vAlign w:val="center"/>
          </w:tcPr>
          <w:p w14:paraId="78DCA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09F22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2872C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90" w:type="pct"/>
            <w:vAlign w:val="center"/>
          </w:tcPr>
          <w:p w14:paraId="644C53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08CC6C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29EA96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0250B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26" w:type="pct"/>
            <w:vAlign w:val="center"/>
          </w:tcPr>
          <w:p w14:paraId="1BA8F8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核心内容：化学反应速率的表示方法及浓度、温度、催化剂对反应速率的影响</w:t>
            </w:r>
          </w:p>
          <w:p w14:paraId="1B4488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重点内容：浓度、压力、温度对化学平衡移动的影响（勒夏特列原理）。</w:t>
            </w:r>
          </w:p>
          <w:p w14:paraId="16603F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拓展内容：化学平衡的特征、平衡常数的意义</w:t>
            </w:r>
          </w:p>
        </w:tc>
      </w:tr>
      <w:tr w14:paraId="07D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808F1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第四章电解质溶液</w:t>
            </w:r>
          </w:p>
        </w:tc>
        <w:tc>
          <w:tcPr>
            <w:tcW w:w="600" w:type="pct"/>
            <w:vAlign w:val="center"/>
          </w:tcPr>
          <w:p w14:paraId="6A8873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4.1弱电解质的解离平衡</w:t>
            </w:r>
          </w:p>
          <w:p w14:paraId="1C5138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4.2水的解离和溶液的PH值</w:t>
            </w:r>
          </w:p>
          <w:p w14:paraId="4C677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4.3缓冲溶液</w:t>
            </w:r>
          </w:p>
          <w:p w14:paraId="709E8A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4.4盐类的水解</w:t>
            </w:r>
          </w:p>
          <w:p w14:paraId="58546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4.5难溶电解质的沉淀-溶解平衡</w:t>
            </w:r>
          </w:p>
        </w:tc>
        <w:tc>
          <w:tcPr>
            <w:tcW w:w="447" w:type="pct"/>
            <w:vAlign w:val="center"/>
          </w:tcPr>
          <w:p w14:paraId="252E1C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266E9F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57" w:type="pct"/>
            <w:vAlign w:val="center"/>
          </w:tcPr>
          <w:p w14:paraId="38A57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942F0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348A4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90" w:type="pct"/>
            <w:vAlign w:val="center"/>
          </w:tcPr>
          <w:p w14:paraId="31A4B3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E75E1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6378BC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5EA117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26" w:type="pct"/>
            <w:vAlign w:val="center"/>
          </w:tcPr>
          <w:p w14:paraId="4D71C0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核心内容：酸碱质子理论；弱电解质的解离平衡、水的离子积和溶液pH值的计算</w:t>
            </w:r>
          </w:p>
          <w:p w14:paraId="211790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重点内容：同离子效应和缓冲溶液的原理。</w:t>
            </w:r>
          </w:p>
          <w:p w14:paraId="4946F0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拓展内容：溶度积规则</w:t>
            </w:r>
          </w:p>
        </w:tc>
      </w:tr>
      <w:tr w14:paraId="65A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F7418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第五章氧化还原反应</w:t>
            </w:r>
          </w:p>
        </w:tc>
        <w:tc>
          <w:tcPr>
            <w:tcW w:w="600" w:type="pct"/>
            <w:vAlign w:val="center"/>
          </w:tcPr>
          <w:p w14:paraId="207DB4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5.1氧化还原反应的基本概念</w:t>
            </w:r>
          </w:p>
          <w:p w14:paraId="3C925F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5.2原电池和电极电势</w:t>
            </w:r>
          </w:p>
        </w:tc>
        <w:tc>
          <w:tcPr>
            <w:tcW w:w="447" w:type="pct"/>
            <w:vAlign w:val="center"/>
          </w:tcPr>
          <w:p w14:paraId="5F0290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167DB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57" w:type="pct"/>
            <w:vAlign w:val="center"/>
          </w:tcPr>
          <w:p w14:paraId="290E73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308FFA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1F44C4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90" w:type="pct"/>
            <w:vAlign w:val="center"/>
          </w:tcPr>
          <w:p w14:paraId="71AE43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CD1FC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22F4F5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424A32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26" w:type="pct"/>
            <w:vAlign w:val="center"/>
          </w:tcPr>
          <w:p w14:paraId="0BC8B9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核心内容：氧化还原反应的本质、氧化数的概念。</w:t>
            </w:r>
          </w:p>
          <w:p w14:paraId="3FB575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重点内容：原电池的组成、工作原理与电极反应式的书写</w:t>
            </w:r>
          </w:p>
          <w:p w14:paraId="684F49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拓展内容：电极电势的概念、影响因素及其应用。</w:t>
            </w:r>
          </w:p>
        </w:tc>
      </w:tr>
      <w:tr w14:paraId="5B9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53F89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第六章配位反应</w:t>
            </w:r>
          </w:p>
        </w:tc>
        <w:tc>
          <w:tcPr>
            <w:tcW w:w="600" w:type="pct"/>
            <w:vAlign w:val="center"/>
          </w:tcPr>
          <w:p w14:paraId="080C22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6.1配位化合物</w:t>
            </w:r>
          </w:p>
          <w:p w14:paraId="4774E9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6.2配位平衡</w:t>
            </w:r>
          </w:p>
        </w:tc>
        <w:tc>
          <w:tcPr>
            <w:tcW w:w="447" w:type="pct"/>
            <w:vAlign w:val="center"/>
          </w:tcPr>
          <w:p w14:paraId="17505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5CFD2A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57" w:type="pct"/>
            <w:vAlign w:val="center"/>
          </w:tcPr>
          <w:p w14:paraId="1A98A2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5A39F8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3EE236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90" w:type="pct"/>
            <w:vAlign w:val="center"/>
          </w:tcPr>
          <w:p w14:paraId="6ECD12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0757B3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1BD16E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19AD77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26" w:type="pct"/>
            <w:vAlign w:val="center"/>
          </w:tcPr>
          <w:p w14:paraId="25B88B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核心内容：配合物的基本概念、组成和命名。</w:t>
            </w:r>
          </w:p>
          <w:p w14:paraId="1D9063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重点内容：配位平衡及其移动。</w:t>
            </w:r>
          </w:p>
          <w:p w14:paraId="5BA39F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拓展内容：螯合物的结构与特性。</w:t>
            </w:r>
          </w:p>
        </w:tc>
      </w:tr>
      <w:tr w14:paraId="072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49D7C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第七章非金属元素</w:t>
            </w:r>
          </w:p>
        </w:tc>
        <w:tc>
          <w:tcPr>
            <w:tcW w:w="600" w:type="pct"/>
            <w:vAlign w:val="center"/>
          </w:tcPr>
          <w:p w14:paraId="0C34CA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7.1氯及其化合物</w:t>
            </w:r>
          </w:p>
          <w:p w14:paraId="5E028C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7.2硫及其化合物</w:t>
            </w:r>
          </w:p>
          <w:p w14:paraId="0289BA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7.3氮、磷及其化合物</w:t>
            </w:r>
          </w:p>
          <w:p w14:paraId="77BD3A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7.4硅及其化合物</w:t>
            </w:r>
          </w:p>
          <w:p w14:paraId="072EB4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7.5硼及其化合物</w:t>
            </w:r>
          </w:p>
        </w:tc>
        <w:tc>
          <w:tcPr>
            <w:tcW w:w="447" w:type="pct"/>
            <w:vAlign w:val="center"/>
          </w:tcPr>
          <w:p w14:paraId="19AAA7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90" w:type="pct"/>
            <w:vAlign w:val="center"/>
          </w:tcPr>
          <w:p w14:paraId="0DA1D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57" w:type="pct"/>
            <w:vAlign w:val="center"/>
          </w:tcPr>
          <w:p w14:paraId="7D5E40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7479CA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345F61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90" w:type="pct"/>
            <w:vAlign w:val="center"/>
          </w:tcPr>
          <w:p w14:paraId="70A2B0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BD7CE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BB00B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692E2C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26" w:type="pct"/>
            <w:vAlign w:val="center"/>
          </w:tcPr>
          <w:p w14:paraId="6D914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核心内容：常见非金属元素（卤素、氧、硫、氮、磷、碳、硅）的性质。</w:t>
            </w:r>
          </w:p>
          <w:p w14:paraId="4FBF77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重点内容：常见非金属元素的化合物。</w:t>
            </w:r>
          </w:p>
          <w:p w14:paraId="758BF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拓展内容：常见非金属元素的递变规律。</w:t>
            </w:r>
          </w:p>
        </w:tc>
      </w:tr>
      <w:tr w14:paraId="458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DDF1E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第八章金属元素</w:t>
            </w:r>
          </w:p>
        </w:tc>
        <w:tc>
          <w:tcPr>
            <w:tcW w:w="600" w:type="pct"/>
            <w:vAlign w:val="center"/>
          </w:tcPr>
          <w:p w14:paraId="326A30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8.1钠、钾及其化合物</w:t>
            </w:r>
          </w:p>
          <w:p w14:paraId="6017ED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8.2钙、镁及其化合物</w:t>
            </w:r>
          </w:p>
          <w:p w14:paraId="26492D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8.3铝及其化合物</w:t>
            </w:r>
          </w:p>
          <w:p w14:paraId="1A024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8.4锡、铅及其化合物</w:t>
            </w:r>
          </w:p>
          <w:p w14:paraId="36E776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8.5砷、锑、铋及其化合物</w:t>
            </w:r>
          </w:p>
          <w:p w14:paraId="339E91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8.6铜、银及其化合物</w:t>
            </w:r>
          </w:p>
          <w:p w14:paraId="443111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8.7锌、镉、汞及其化合物</w:t>
            </w:r>
          </w:p>
          <w:p w14:paraId="58FF79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8.8铁、钴、镍及其化合物</w:t>
            </w:r>
          </w:p>
          <w:p w14:paraId="50CB5D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8.9钛、镉、锰及其化合物</w:t>
            </w:r>
          </w:p>
        </w:tc>
        <w:tc>
          <w:tcPr>
            <w:tcW w:w="447" w:type="pct"/>
            <w:vAlign w:val="center"/>
          </w:tcPr>
          <w:p w14:paraId="194D71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390" w:type="pct"/>
            <w:vAlign w:val="center"/>
          </w:tcPr>
          <w:p w14:paraId="50FC5F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57" w:type="pct"/>
            <w:vAlign w:val="center"/>
          </w:tcPr>
          <w:p w14:paraId="395C7A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BE8BA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37" w:type="pct"/>
            <w:vAlign w:val="center"/>
          </w:tcPr>
          <w:p w14:paraId="43447B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90" w:type="pct"/>
            <w:vAlign w:val="center"/>
          </w:tcPr>
          <w:p w14:paraId="05DC1B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93D87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FCB0D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5975C3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26" w:type="pct"/>
            <w:vAlign w:val="center"/>
          </w:tcPr>
          <w:p w14:paraId="2C8D85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核心内容：常见金属元素（碱金属、碱土金属、铝、铁、铜、锌）的性质。</w:t>
            </w:r>
          </w:p>
          <w:p w14:paraId="7F09B4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重点内容：常见金属元素的化合物。</w:t>
            </w:r>
          </w:p>
          <w:p w14:paraId="20B88A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拓展内容：金属的腐蚀原理与防护方法。</w:t>
            </w:r>
          </w:p>
        </w:tc>
      </w:tr>
      <w:tr w14:paraId="561A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215C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w:t>
            </w:r>
          </w:p>
        </w:tc>
        <w:tc>
          <w:tcPr>
            <w:tcW w:w="600" w:type="pct"/>
            <w:vAlign w:val="center"/>
          </w:tcPr>
          <w:p w14:paraId="27D147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1.化学实验基本操作；</w:t>
            </w:r>
          </w:p>
          <w:p w14:paraId="792BF1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2.海水提取粗食盐；</w:t>
            </w:r>
          </w:p>
          <w:p w14:paraId="757EE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z w:val="21"/>
                <w:szCs w:val="21"/>
                <w:highlight w:val="none"/>
                <w:lang w:val="en-US" w:eastAsia="zh-CN"/>
                <w14:textFill>
                  <w14:solidFill>
                    <w14:schemeClr w14:val="tx1"/>
                  </w14:solidFill>
                </w14:textFill>
              </w:rPr>
              <w:t>实验 铜变银，“银”变“金”</w:t>
            </w:r>
          </w:p>
        </w:tc>
        <w:tc>
          <w:tcPr>
            <w:tcW w:w="447" w:type="pct"/>
            <w:vAlign w:val="center"/>
          </w:tcPr>
          <w:p w14:paraId="2DDD44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72C000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57" w:type="pct"/>
            <w:vAlign w:val="center"/>
          </w:tcPr>
          <w:p w14:paraId="21DC0F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C3、C4</w:t>
            </w:r>
          </w:p>
        </w:tc>
        <w:tc>
          <w:tcPr>
            <w:tcW w:w="437" w:type="pct"/>
            <w:vAlign w:val="center"/>
          </w:tcPr>
          <w:p w14:paraId="6E1D6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90" w:type="pct"/>
            <w:vAlign w:val="center"/>
          </w:tcPr>
          <w:p w14:paraId="67FB5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EB6D1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0825C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6" w:type="pct"/>
            <w:vAlign w:val="center"/>
          </w:tcPr>
          <w:p w14:paraId="16B9CE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26" w:type="pct"/>
            <w:vAlign w:val="center"/>
          </w:tcPr>
          <w:p w14:paraId="0B403F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核心内容：化学实验基本操作；</w:t>
            </w:r>
          </w:p>
          <w:p w14:paraId="35501E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重点内容：海水提取粗食盐；</w:t>
            </w:r>
          </w:p>
          <w:p w14:paraId="728212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w:t>
            </w:r>
            <w:r>
              <w:rPr>
                <w:rFonts w:hint="default" w:ascii="宋体" w:hAnsi="宋体" w:eastAsia="宋体" w:cs="宋体"/>
                <w:color w:val="000000" w:themeColor="text1"/>
                <w:sz w:val="21"/>
                <w:szCs w:val="21"/>
                <w:highlight w:val="none"/>
                <w:lang w:val="en-US" w:eastAsia="zh-CN"/>
                <w14:textFill>
                  <w14:solidFill>
                    <w14:schemeClr w14:val="tx1"/>
                  </w14:solidFill>
                </w14:textFill>
              </w:rPr>
              <w:t>铜变银，“银”变“金”</w:t>
            </w:r>
          </w:p>
        </w:tc>
      </w:tr>
    </w:tbl>
    <w:p w14:paraId="7A52245E">
      <w:pPr>
        <w:pStyle w:val="3"/>
        <w:bidi w:val="0"/>
        <w:rPr>
          <w:rFonts w:hint="eastAsia"/>
          <w:lang w:val="en-US" w:eastAsia="zh-CN"/>
        </w:rPr>
      </w:pPr>
      <w:r>
        <w:rPr>
          <w:rFonts w:hint="eastAsia"/>
          <w:lang w:val="en-US" w:eastAsia="zh-CN"/>
        </w:rPr>
        <w:t>六、课程考核与评价</w:t>
      </w:r>
    </w:p>
    <w:p w14:paraId="4B5387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50"/>
        <w:gridCol w:w="2483"/>
        <w:gridCol w:w="1281"/>
        <w:gridCol w:w="3823"/>
      </w:tblGrid>
      <w:tr w14:paraId="2752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5" w:type="dxa"/>
            <w:gridSpan w:val="2"/>
            <w:tcBorders>
              <w:left w:val="single" w:color="auto" w:sz="4" w:space="0"/>
              <w:right w:val="single" w:color="auto" w:sz="4" w:space="0"/>
            </w:tcBorders>
            <w:vAlign w:val="center"/>
          </w:tcPr>
          <w:p w14:paraId="1D20B52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484" w:type="dxa"/>
            <w:tcBorders>
              <w:left w:val="single" w:color="auto" w:sz="4" w:space="0"/>
              <w:right w:val="single" w:color="auto" w:sz="4" w:space="0"/>
            </w:tcBorders>
            <w:vAlign w:val="center"/>
          </w:tcPr>
          <w:p w14:paraId="4275DC0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281" w:type="dxa"/>
            <w:tcBorders>
              <w:left w:val="single" w:color="auto" w:sz="4" w:space="0"/>
              <w:right w:val="single" w:color="auto" w:sz="4" w:space="0"/>
            </w:tcBorders>
            <w:vAlign w:val="center"/>
          </w:tcPr>
          <w:p w14:paraId="4FF658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4" w:type="dxa"/>
            <w:tcBorders>
              <w:left w:val="single" w:color="auto" w:sz="4" w:space="0"/>
              <w:right w:val="single" w:color="auto" w:sz="4" w:space="0"/>
            </w:tcBorders>
            <w:vAlign w:val="center"/>
          </w:tcPr>
          <w:p w14:paraId="7A13DB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178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Merge w:val="restart"/>
            <w:tcBorders>
              <w:left w:val="single" w:color="auto" w:sz="4" w:space="0"/>
              <w:right w:val="single" w:color="auto" w:sz="4" w:space="0"/>
            </w:tcBorders>
            <w:vAlign w:val="center"/>
          </w:tcPr>
          <w:p w14:paraId="3A873CE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550" w:type="dxa"/>
            <w:tcBorders>
              <w:left w:val="single" w:color="auto" w:sz="4" w:space="0"/>
              <w:right w:val="single" w:color="auto" w:sz="4" w:space="0"/>
            </w:tcBorders>
            <w:vAlign w:val="center"/>
          </w:tcPr>
          <w:p w14:paraId="7B2991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484" w:type="dxa"/>
            <w:tcBorders>
              <w:left w:val="single" w:color="auto" w:sz="4" w:space="0"/>
              <w:right w:val="single" w:color="auto" w:sz="4" w:space="0"/>
            </w:tcBorders>
            <w:shd w:val="clear" w:color="auto" w:fill="auto"/>
            <w:vAlign w:val="center"/>
          </w:tcPr>
          <w:p w14:paraId="14D3DF44">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281" w:type="dxa"/>
            <w:tcBorders>
              <w:left w:val="single" w:color="auto" w:sz="4" w:space="0"/>
              <w:right w:val="single" w:color="auto" w:sz="4" w:space="0"/>
            </w:tcBorders>
            <w:shd w:val="clear" w:color="auto" w:fill="auto"/>
            <w:vAlign w:val="center"/>
          </w:tcPr>
          <w:p w14:paraId="28381B38">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30%</w:t>
            </w:r>
          </w:p>
        </w:tc>
        <w:tc>
          <w:tcPr>
            <w:tcW w:w="3824" w:type="dxa"/>
            <w:tcBorders>
              <w:left w:val="single" w:color="auto" w:sz="4" w:space="0"/>
              <w:right w:val="single" w:color="auto" w:sz="4" w:space="0"/>
            </w:tcBorders>
            <w:vAlign w:val="center"/>
          </w:tcPr>
          <w:p w14:paraId="2B6D8BA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18BA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Merge w:val="continue"/>
            <w:tcBorders>
              <w:left w:val="single" w:color="auto" w:sz="4" w:space="0"/>
              <w:right w:val="single" w:color="auto" w:sz="4" w:space="0"/>
            </w:tcBorders>
            <w:vAlign w:val="center"/>
          </w:tcPr>
          <w:p w14:paraId="56EC80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50" w:type="dxa"/>
            <w:tcBorders>
              <w:left w:val="single" w:color="auto" w:sz="4" w:space="0"/>
              <w:right w:val="single" w:color="auto" w:sz="4" w:space="0"/>
            </w:tcBorders>
            <w:vAlign w:val="center"/>
          </w:tcPr>
          <w:p w14:paraId="03E0A4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484" w:type="dxa"/>
            <w:tcBorders>
              <w:left w:val="single" w:color="auto" w:sz="4" w:space="0"/>
              <w:right w:val="single" w:color="auto" w:sz="4" w:space="0"/>
            </w:tcBorders>
            <w:vAlign w:val="center"/>
          </w:tcPr>
          <w:p w14:paraId="6EFC4DF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281" w:type="dxa"/>
            <w:tcBorders>
              <w:left w:val="single" w:color="auto" w:sz="4" w:space="0"/>
              <w:right w:val="single" w:color="auto" w:sz="4" w:space="0"/>
            </w:tcBorders>
            <w:vAlign w:val="center"/>
          </w:tcPr>
          <w:p w14:paraId="39C7811C">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4" w:type="dxa"/>
            <w:tcBorders>
              <w:left w:val="single" w:color="auto" w:sz="4" w:space="0"/>
              <w:right w:val="single" w:color="auto" w:sz="4" w:space="0"/>
            </w:tcBorders>
            <w:vAlign w:val="center"/>
          </w:tcPr>
          <w:p w14:paraId="775CBBED">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40F3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vMerge w:val="continue"/>
            <w:tcBorders>
              <w:left w:val="single" w:color="auto" w:sz="4" w:space="0"/>
              <w:right w:val="single" w:color="auto" w:sz="4" w:space="0"/>
            </w:tcBorders>
            <w:vAlign w:val="center"/>
          </w:tcPr>
          <w:p w14:paraId="7A317CA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50" w:type="dxa"/>
            <w:tcBorders>
              <w:left w:val="single" w:color="auto" w:sz="4" w:space="0"/>
              <w:right w:val="single" w:color="auto" w:sz="4" w:space="0"/>
            </w:tcBorders>
            <w:vAlign w:val="center"/>
          </w:tcPr>
          <w:p w14:paraId="0DFDB3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484" w:type="dxa"/>
            <w:tcBorders>
              <w:left w:val="single" w:color="auto" w:sz="4" w:space="0"/>
              <w:right w:val="single" w:color="auto" w:sz="4" w:space="0"/>
            </w:tcBorders>
            <w:vAlign w:val="center"/>
          </w:tcPr>
          <w:p w14:paraId="7E09292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以实验操作方式进行</w:t>
            </w:r>
          </w:p>
        </w:tc>
        <w:tc>
          <w:tcPr>
            <w:tcW w:w="1281" w:type="dxa"/>
            <w:tcBorders>
              <w:left w:val="single" w:color="auto" w:sz="4" w:space="0"/>
              <w:right w:val="single" w:color="auto" w:sz="4" w:space="0"/>
            </w:tcBorders>
            <w:vAlign w:val="center"/>
          </w:tcPr>
          <w:p w14:paraId="2B7A0AF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4" w:type="dxa"/>
            <w:tcBorders>
              <w:left w:val="single" w:color="auto" w:sz="4" w:space="0"/>
              <w:right w:val="single" w:color="auto" w:sz="4" w:space="0"/>
            </w:tcBorders>
            <w:vAlign w:val="center"/>
          </w:tcPr>
          <w:p w14:paraId="367E5A4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以学生动手能力和实验报告书写进行考核。</w:t>
            </w:r>
          </w:p>
        </w:tc>
      </w:tr>
      <w:tr w14:paraId="389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255" w:type="dxa"/>
            <w:gridSpan w:val="2"/>
            <w:tcBorders>
              <w:left w:val="single" w:color="auto" w:sz="4" w:space="0"/>
              <w:right w:val="single" w:color="auto" w:sz="4" w:space="0"/>
            </w:tcBorders>
            <w:vAlign w:val="center"/>
          </w:tcPr>
          <w:p w14:paraId="153F84F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484" w:type="dxa"/>
            <w:tcBorders>
              <w:left w:val="single" w:color="auto" w:sz="4" w:space="0"/>
              <w:right w:val="single" w:color="auto" w:sz="4" w:space="0"/>
            </w:tcBorders>
            <w:vAlign w:val="center"/>
          </w:tcPr>
          <w:p w14:paraId="4A05C8F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281" w:type="dxa"/>
            <w:tcBorders>
              <w:left w:val="single" w:color="auto" w:sz="4" w:space="0"/>
              <w:right w:val="single" w:color="auto" w:sz="4" w:space="0"/>
            </w:tcBorders>
            <w:vAlign w:val="center"/>
          </w:tcPr>
          <w:p w14:paraId="2C38A360">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824" w:type="dxa"/>
            <w:tcBorders>
              <w:left w:val="single" w:color="auto" w:sz="4" w:space="0"/>
              <w:right w:val="single" w:color="auto" w:sz="4" w:space="0"/>
            </w:tcBorders>
            <w:vAlign w:val="center"/>
          </w:tcPr>
          <w:p w14:paraId="7D6CCD5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对课程进行总体考核，考查学生对基本知识和基本技能的掌握程度，依据</w:t>
            </w:r>
            <w:r>
              <w:rPr>
                <w:rFonts w:hint="eastAsia" w:ascii="Arial" w:hAnsi="Arial" w:eastAsia="宋体" w:cs="Arial"/>
                <w:color w:val="000000" w:themeColor="text1"/>
                <w14:textFill>
                  <w14:solidFill>
                    <w14:schemeClr w14:val="tx1"/>
                  </w14:solidFill>
                </w14:textFill>
              </w:rPr>
              <w:t>学生在期末考试中的得分情况</w:t>
            </w:r>
            <w:r>
              <w:rPr>
                <w:rFonts w:hint="eastAsia" w:ascii="Arial" w:hAnsi="Arial" w:eastAsia="宋体" w:cs="Arial"/>
                <w:color w:val="000000" w:themeColor="text1"/>
                <w:lang w:eastAsia="zh-CN"/>
                <w14:textFill>
                  <w14:solidFill>
                    <w14:schemeClr w14:val="tx1"/>
                  </w14:solidFill>
                </w14:textFill>
              </w:rPr>
              <w:t>。</w:t>
            </w:r>
          </w:p>
        </w:tc>
      </w:tr>
    </w:tbl>
    <w:p w14:paraId="7338754C">
      <w:pPr>
        <w:pStyle w:val="3"/>
        <w:bidi w:val="0"/>
        <w:rPr>
          <w:rFonts w:hint="eastAsia"/>
          <w:lang w:val="en-US" w:eastAsia="zh-CN"/>
        </w:rPr>
      </w:pPr>
      <w:r>
        <w:rPr>
          <w:rFonts w:hint="eastAsia"/>
          <w:lang w:val="en-US" w:eastAsia="zh-CN"/>
        </w:rPr>
        <w:t>七、课程实施与保障</w:t>
      </w:r>
    </w:p>
    <w:p w14:paraId="2AA9E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55066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4ABD79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28880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1EB414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08DA9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33CE6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1F7E95C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B616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专职教师在3人左右，其中专职教师2人，来自企业的兼职教师1人。应具备双师素质资格，具有一定的实践经验，教学效果良好，职称和年龄结构合理。</w:t>
      </w:r>
    </w:p>
    <w:p w14:paraId="347E1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5096A57">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r>
        <w:rPr>
          <w:rFonts w:hint="eastAsia" w:ascii="Times New Roman Regular" w:hAnsi="Times New Roman Regular" w:cs="Times New Roman Regular"/>
          <w:b/>
          <w:sz w:val="24"/>
          <w:szCs w:val="24"/>
          <w:lang w:val="en-US" w:eastAsia="zh-CN"/>
        </w:rPr>
        <w:t>基础化学</w:t>
      </w:r>
      <w:r>
        <w:rPr>
          <w:rFonts w:hint="default" w:ascii="Times New Roman Regular" w:hAnsi="Times New Roman Regular" w:cs="Times New Roman Regular"/>
          <w:b/>
          <w:sz w:val="24"/>
          <w:szCs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7278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3124C123">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序号</w:t>
            </w:r>
          </w:p>
        </w:tc>
        <w:tc>
          <w:tcPr>
            <w:tcW w:w="1253" w:type="pct"/>
            <w:noWrap w:val="0"/>
            <w:vAlign w:val="top"/>
          </w:tcPr>
          <w:p w14:paraId="6B9F40F2">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名称</w:t>
            </w:r>
          </w:p>
        </w:tc>
        <w:tc>
          <w:tcPr>
            <w:tcW w:w="1465" w:type="pct"/>
            <w:noWrap w:val="0"/>
            <w:vAlign w:val="top"/>
          </w:tcPr>
          <w:p w14:paraId="3D7D2CE8">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基本配置要求</w:t>
            </w:r>
          </w:p>
        </w:tc>
        <w:tc>
          <w:tcPr>
            <w:tcW w:w="852" w:type="pct"/>
            <w:noWrap w:val="0"/>
            <w:vAlign w:val="top"/>
          </w:tcPr>
          <w:p w14:paraId="46F9FC5B">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场地大小/m</w:t>
            </w:r>
            <w:r>
              <w:rPr>
                <w:rFonts w:hint="default" w:ascii="Times New Roman Regular" w:hAnsi="Times New Roman Regular" w:cs="Times New Roman Regular"/>
                <w:b/>
                <w:bCs/>
                <w:sz w:val="21"/>
                <w:szCs w:val="21"/>
                <w:vertAlign w:val="superscript"/>
              </w:rPr>
              <w:t>2</w:t>
            </w:r>
          </w:p>
        </w:tc>
        <w:tc>
          <w:tcPr>
            <w:tcW w:w="940" w:type="pct"/>
            <w:noWrap w:val="0"/>
            <w:vAlign w:val="top"/>
          </w:tcPr>
          <w:p w14:paraId="74924239">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功能说明</w:t>
            </w:r>
          </w:p>
        </w:tc>
      </w:tr>
      <w:tr w14:paraId="08F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599EA971">
            <w:pPr>
              <w:jc w:val="center"/>
              <w:rPr>
                <w:rFonts w:hint="default" w:ascii="Times New Roman Regular" w:hAnsi="Times New Roman Regular" w:cs="Times New Roman Regular"/>
                <w:sz w:val="21"/>
                <w:szCs w:val="21"/>
              </w:rPr>
            </w:pPr>
            <w:r>
              <w:rPr>
                <w:rFonts w:hint="eastAsia"/>
                <w:sz w:val="21"/>
                <w:szCs w:val="21"/>
                <w:lang w:val="en-US" w:eastAsia="zh-CN"/>
              </w:rPr>
              <w:t>1</w:t>
            </w:r>
          </w:p>
        </w:tc>
        <w:tc>
          <w:tcPr>
            <w:tcW w:w="1253" w:type="pct"/>
            <w:noWrap w:val="0"/>
            <w:vAlign w:val="top"/>
          </w:tcPr>
          <w:p w14:paraId="215AB6C0">
            <w:pPr>
              <w:rPr>
                <w:rFonts w:hint="default" w:ascii="Times New Roman Regular" w:hAnsi="Times New Roman Regular" w:cs="Times New Roman Regular"/>
                <w:sz w:val="21"/>
                <w:szCs w:val="21"/>
              </w:rPr>
            </w:pPr>
            <w:r>
              <w:rPr>
                <w:rFonts w:hint="eastAsia"/>
                <w:sz w:val="21"/>
                <w:szCs w:val="21"/>
                <w:lang w:val="en-US" w:eastAsia="zh-CN"/>
              </w:rPr>
              <w:t>多媒体教室</w:t>
            </w:r>
          </w:p>
        </w:tc>
        <w:tc>
          <w:tcPr>
            <w:tcW w:w="1465" w:type="pct"/>
            <w:noWrap w:val="0"/>
            <w:vAlign w:val="top"/>
          </w:tcPr>
          <w:p w14:paraId="13A44EF7">
            <w:pPr>
              <w:rPr>
                <w:rFonts w:hint="default" w:ascii="Times New Roman Regular" w:hAnsi="Times New Roman Regular" w:cs="Times New Roman Regular"/>
                <w:sz w:val="21"/>
                <w:szCs w:val="21"/>
              </w:rPr>
            </w:pPr>
            <w:r>
              <w:rPr>
                <w:rFonts w:hint="eastAsia"/>
                <w:sz w:val="21"/>
                <w:szCs w:val="21"/>
              </w:rPr>
              <w:t>投影仪、音响设备、电脑、白板等</w:t>
            </w:r>
          </w:p>
        </w:tc>
        <w:tc>
          <w:tcPr>
            <w:tcW w:w="852" w:type="pct"/>
            <w:noWrap w:val="0"/>
            <w:vAlign w:val="top"/>
          </w:tcPr>
          <w:p w14:paraId="00BAE0EF">
            <w:pPr>
              <w:rPr>
                <w:rFonts w:hint="default" w:ascii="Times New Roman Regular" w:hAnsi="Times New Roman Regular" w:cs="Times New Roman Regular"/>
                <w:sz w:val="21"/>
                <w:szCs w:val="21"/>
              </w:rPr>
            </w:pPr>
            <w:r>
              <w:rPr>
                <w:rFonts w:hint="eastAsia"/>
                <w:sz w:val="21"/>
                <w:szCs w:val="21"/>
                <w:lang w:val="en-US" w:eastAsia="zh-CN"/>
              </w:rPr>
              <w:t>20</w:t>
            </w:r>
          </w:p>
        </w:tc>
        <w:tc>
          <w:tcPr>
            <w:tcW w:w="940" w:type="pct"/>
            <w:noWrap w:val="0"/>
            <w:vAlign w:val="top"/>
          </w:tcPr>
          <w:p w14:paraId="5079B007">
            <w:pPr>
              <w:rPr>
                <w:rFonts w:hint="default" w:ascii="Times New Roman Regular" w:hAnsi="Times New Roman Regular" w:cs="Times New Roman Regular"/>
                <w:sz w:val="21"/>
                <w:szCs w:val="21"/>
              </w:rPr>
            </w:pPr>
            <w:r>
              <w:rPr>
                <w:rFonts w:hint="eastAsia"/>
                <w:sz w:val="21"/>
                <w:szCs w:val="21"/>
              </w:rPr>
              <w:t>理论教学、视频播放、课件讲解等常规教学活动</w:t>
            </w:r>
          </w:p>
        </w:tc>
      </w:tr>
      <w:tr w14:paraId="1D16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76D06E24">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2</w:t>
            </w:r>
          </w:p>
        </w:tc>
        <w:tc>
          <w:tcPr>
            <w:tcW w:w="1253" w:type="pct"/>
            <w:noWrap w:val="0"/>
            <w:vAlign w:val="top"/>
          </w:tcPr>
          <w:p w14:paraId="0C2D553B">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电脑</w:t>
            </w:r>
          </w:p>
        </w:tc>
        <w:tc>
          <w:tcPr>
            <w:tcW w:w="1465" w:type="pct"/>
            <w:noWrap w:val="0"/>
            <w:vAlign w:val="top"/>
          </w:tcPr>
          <w:p w14:paraId="05207592">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noWrap w:val="0"/>
            <w:vAlign w:val="top"/>
          </w:tcPr>
          <w:p w14:paraId="0EBE7CE3">
            <w:pPr>
              <w:spacing w:line="360" w:lineRule="auto"/>
              <w:rPr>
                <w:rFonts w:hint="default" w:ascii="Times New Roman Regular" w:hAnsi="Times New Roman Regular" w:cs="Times New Roman Regular"/>
                <w:sz w:val="21"/>
                <w:szCs w:val="21"/>
              </w:rPr>
            </w:pPr>
          </w:p>
        </w:tc>
        <w:tc>
          <w:tcPr>
            <w:tcW w:w="940" w:type="pct"/>
            <w:vMerge w:val="restart"/>
            <w:noWrap w:val="0"/>
            <w:vAlign w:val="top"/>
          </w:tcPr>
          <w:p w14:paraId="62DF820B">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动画、课件</w:t>
            </w:r>
          </w:p>
        </w:tc>
      </w:tr>
      <w:tr w14:paraId="12D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15DAB8E6">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3</w:t>
            </w:r>
          </w:p>
        </w:tc>
        <w:tc>
          <w:tcPr>
            <w:tcW w:w="1253" w:type="pct"/>
            <w:noWrap w:val="0"/>
            <w:vAlign w:val="top"/>
          </w:tcPr>
          <w:p w14:paraId="36F9E2DD">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投影仪</w:t>
            </w:r>
          </w:p>
        </w:tc>
        <w:tc>
          <w:tcPr>
            <w:tcW w:w="1465" w:type="pct"/>
            <w:noWrap w:val="0"/>
            <w:vAlign w:val="top"/>
          </w:tcPr>
          <w:p w14:paraId="15EB4D50">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noWrap w:val="0"/>
            <w:vAlign w:val="top"/>
          </w:tcPr>
          <w:p w14:paraId="28523934">
            <w:pPr>
              <w:spacing w:line="360" w:lineRule="auto"/>
              <w:rPr>
                <w:rFonts w:hint="default" w:ascii="Times New Roman Regular" w:hAnsi="Times New Roman Regular" w:cs="Times New Roman Regular"/>
                <w:sz w:val="21"/>
                <w:szCs w:val="21"/>
              </w:rPr>
            </w:pPr>
          </w:p>
        </w:tc>
        <w:tc>
          <w:tcPr>
            <w:tcW w:w="940" w:type="pct"/>
            <w:vMerge w:val="continue"/>
            <w:noWrap w:val="0"/>
            <w:vAlign w:val="top"/>
          </w:tcPr>
          <w:p w14:paraId="330531EC">
            <w:pPr>
              <w:spacing w:line="360" w:lineRule="auto"/>
              <w:rPr>
                <w:rFonts w:hint="default" w:ascii="Times New Roman Regular" w:hAnsi="Times New Roman Regular" w:cs="Times New Roman Regular"/>
                <w:sz w:val="21"/>
                <w:szCs w:val="21"/>
              </w:rPr>
            </w:pPr>
          </w:p>
        </w:tc>
      </w:tr>
      <w:tr w14:paraId="3A66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5EED4778">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4</w:t>
            </w:r>
          </w:p>
        </w:tc>
        <w:tc>
          <w:tcPr>
            <w:tcW w:w="1253" w:type="pct"/>
            <w:noWrap w:val="0"/>
            <w:vAlign w:val="top"/>
          </w:tcPr>
          <w:p w14:paraId="2EE41B4D">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屏幕</w:t>
            </w:r>
          </w:p>
        </w:tc>
        <w:tc>
          <w:tcPr>
            <w:tcW w:w="1465" w:type="pct"/>
            <w:noWrap w:val="0"/>
            <w:vAlign w:val="top"/>
          </w:tcPr>
          <w:p w14:paraId="7504D6EE">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1个</w:t>
            </w:r>
          </w:p>
        </w:tc>
        <w:tc>
          <w:tcPr>
            <w:tcW w:w="852" w:type="pct"/>
            <w:noWrap w:val="0"/>
            <w:vAlign w:val="top"/>
          </w:tcPr>
          <w:p w14:paraId="079FE228">
            <w:pPr>
              <w:spacing w:line="360" w:lineRule="auto"/>
              <w:rPr>
                <w:rFonts w:hint="default" w:ascii="Times New Roman Regular" w:hAnsi="Times New Roman Regular" w:cs="Times New Roman Regular"/>
                <w:sz w:val="21"/>
                <w:szCs w:val="21"/>
              </w:rPr>
            </w:pPr>
          </w:p>
        </w:tc>
        <w:tc>
          <w:tcPr>
            <w:tcW w:w="940" w:type="pct"/>
            <w:vMerge w:val="continue"/>
            <w:noWrap w:val="0"/>
            <w:vAlign w:val="top"/>
          </w:tcPr>
          <w:p w14:paraId="61DE04E8">
            <w:pPr>
              <w:spacing w:line="360" w:lineRule="auto"/>
              <w:rPr>
                <w:rFonts w:hint="default" w:ascii="Times New Roman Regular" w:hAnsi="Times New Roman Regular" w:cs="Times New Roman Regular"/>
                <w:sz w:val="21"/>
                <w:szCs w:val="21"/>
              </w:rPr>
            </w:pPr>
          </w:p>
        </w:tc>
      </w:tr>
      <w:tr w14:paraId="536B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216F60FC">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5</w:t>
            </w:r>
          </w:p>
        </w:tc>
        <w:tc>
          <w:tcPr>
            <w:tcW w:w="1253" w:type="pct"/>
            <w:noWrap w:val="0"/>
            <w:vAlign w:val="top"/>
          </w:tcPr>
          <w:p w14:paraId="7C6E0BBC">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黑板</w:t>
            </w:r>
          </w:p>
        </w:tc>
        <w:tc>
          <w:tcPr>
            <w:tcW w:w="1465" w:type="pct"/>
            <w:noWrap w:val="0"/>
            <w:vAlign w:val="top"/>
          </w:tcPr>
          <w:p w14:paraId="08999312">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1块</w:t>
            </w:r>
          </w:p>
        </w:tc>
        <w:tc>
          <w:tcPr>
            <w:tcW w:w="852" w:type="pct"/>
            <w:noWrap w:val="0"/>
            <w:vAlign w:val="top"/>
          </w:tcPr>
          <w:p w14:paraId="7C8C0F78">
            <w:pPr>
              <w:spacing w:line="360" w:lineRule="auto"/>
              <w:rPr>
                <w:rFonts w:hint="default" w:ascii="Times New Roman Regular" w:hAnsi="Times New Roman Regular" w:cs="Times New Roman Regular"/>
                <w:sz w:val="21"/>
                <w:szCs w:val="21"/>
              </w:rPr>
            </w:pPr>
          </w:p>
        </w:tc>
        <w:tc>
          <w:tcPr>
            <w:tcW w:w="940" w:type="pct"/>
            <w:noWrap w:val="0"/>
            <w:vAlign w:val="top"/>
          </w:tcPr>
          <w:p w14:paraId="2B12E734">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板书</w:t>
            </w:r>
          </w:p>
        </w:tc>
      </w:tr>
    </w:tbl>
    <w:p w14:paraId="2C0F62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731FD8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076B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6223A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教材与参考书籍：选择权威、系统的教材，内容系统全面。涵盖有机化学的基本理论、反应机理、结构与性质等内容，难度适中，适合大多数高校的无机化学课程。</w:t>
      </w:r>
    </w:p>
    <w:p w14:paraId="436F1D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6BAC1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电子课件：制作精美的PPT课件，包含丰富的图片、动画和视频，直观地展示有机化合物的结构；设计互动性的课件，包含问题、案例和讨论等环节，激发学生的学习兴趣和积极性。</w:t>
      </w:r>
    </w:p>
    <w:p w14:paraId="6FBD94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5C50A5D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网络教学资源：提供一些化学科普书籍、网站和公众号，如《科学美国人》《化学世界》等，拓宽学生的知识面。</w:t>
      </w:r>
    </w:p>
    <w:p w14:paraId="46DEBC5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A5FD705">
      <w:pPr>
        <w:pStyle w:val="2"/>
        <w:bidi w:val="0"/>
        <w:rPr>
          <w:rFonts w:hint="eastAsia"/>
          <w:lang w:val="en-US" w:eastAsia="zh-CN"/>
        </w:rPr>
      </w:pPr>
      <w:bookmarkStart w:id="11" w:name="_Toc20924"/>
      <w:bookmarkStart w:id="12" w:name="_Toc15681"/>
      <w:r>
        <w:rPr>
          <w:rFonts w:hint="eastAsia"/>
        </w:rPr>
        <w:t>《</w:t>
      </w:r>
      <w:r>
        <w:rPr>
          <w:rFonts w:hint="eastAsia"/>
          <w:lang w:val="en-US" w:eastAsia="zh-CN"/>
        </w:rPr>
        <w:t>基础化学（二）</w:t>
      </w:r>
      <w:r>
        <w:rPr>
          <w:rFonts w:hint="eastAsia"/>
        </w:rPr>
        <w:t>》课程标</w:t>
      </w:r>
      <w:r>
        <w:rPr>
          <w:rFonts w:hint="eastAsia"/>
          <w:lang w:val="en-US" w:eastAsia="zh-CN"/>
        </w:rPr>
        <w:t>准</w:t>
      </w:r>
      <w:bookmarkEnd w:id="11"/>
      <w:bookmarkEnd w:id="12"/>
    </w:p>
    <w:p w14:paraId="1D985ED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375"/>
        <w:gridCol w:w="1724"/>
        <w:gridCol w:w="991"/>
        <w:gridCol w:w="1295"/>
        <w:gridCol w:w="3058"/>
      </w:tblGrid>
      <w:tr w14:paraId="02FB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bottom w:val="single" w:color="auto" w:sz="4" w:space="0"/>
              <w:right w:val="single" w:color="auto" w:sz="4" w:space="0"/>
            </w:tcBorders>
            <w:vAlign w:val="center"/>
          </w:tcPr>
          <w:p w14:paraId="34B92D6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076" w:type="pct"/>
            <w:gridSpan w:val="3"/>
            <w:tcBorders>
              <w:top w:val="single" w:color="auto" w:sz="4" w:space="0"/>
              <w:left w:val="single" w:color="auto" w:sz="4" w:space="0"/>
              <w:bottom w:val="single" w:color="auto" w:sz="4" w:space="0"/>
              <w:right w:val="single" w:color="auto" w:sz="4" w:space="0"/>
            </w:tcBorders>
            <w:vAlign w:val="center"/>
          </w:tcPr>
          <w:p w14:paraId="0B36BE7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基础化学（二）</w:t>
            </w:r>
          </w:p>
        </w:tc>
        <w:tc>
          <w:tcPr>
            <w:tcW w:w="657" w:type="pct"/>
            <w:tcBorders>
              <w:top w:val="single" w:color="auto" w:sz="4" w:space="0"/>
              <w:left w:val="single" w:color="auto" w:sz="4" w:space="0"/>
              <w:bottom w:val="single" w:color="auto" w:sz="4" w:space="0"/>
              <w:right w:val="single" w:color="auto" w:sz="4" w:space="0"/>
            </w:tcBorders>
            <w:vAlign w:val="center"/>
          </w:tcPr>
          <w:p w14:paraId="426BA923">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551" w:type="pct"/>
            <w:tcBorders>
              <w:top w:val="single" w:color="auto" w:sz="4" w:space="0"/>
              <w:left w:val="single" w:color="auto" w:sz="4" w:space="0"/>
              <w:bottom w:val="single" w:color="auto" w:sz="4" w:space="0"/>
              <w:right w:val="single" w:color="auto" w:sz="4" w:space="0"/>
            </w:tcBorders>
            <w:vAlign w:val="center"/>
          </w:tcPr>
          <w:p w14:paraId="599E774A">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yhjh23001</w:t>
            </w:r>
          </w:p>
        </w:tc>
      </w:tr>
      <w:tr w14:paraId="6750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bottom w:val="single" w:color="auto" w:sz="4" w:space="0"/>
              <w:right w:val="single" w:color="auto" w:sz="4" w:space="0"/>
            </w:tcBorders>
          </w:tcPr>
          <w:p w14:paraId="7E80402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98" w:type="pct"/>
            <w:tcBorders>
              <w:top w:val="single" w:color="auto" w:sz="4" w:space="0"/>
              <w:left w:val="single" w:color="auto" w:sz="4" w:space="0"/>
              <w:bottom w:val="single" w:color="auto" w:sz="4" w:space="0"/>
              <w:right w:val="single" w:color="auto" w:sz="4" w:space="0"/>
            </w:tcBorders>
          </w:tcPr>
          <w:p w14:paraId="09E0DFB2">
            <w:pPr>
              <w:jc w:val="center"/>
              <w:rPr>
                <w:rFonts w:hint="default" w:eastAsiaTheme="minorEastAsia"/>
                <w:lang w:val="en-US" w:eastAsia="zh-CN"/>
              </w:rPr>
            </w:pPr>
            <w:r>
              <w:rPr>
                <w:rFonts w:hint="eastAsia"/>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5EA17AEB">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3FF593D2">
            <w:pPr>
              <w:jc w:val="center"/>
              <w:rPr>
                <w:rFonts w:hint="eastAsia"/>
                <w:lang w:val="en-US" w:eastAsia="zh-CN"/>
              </w:rPr>
            </w:pPr>
            <w:r>
              <w:rPr>
                <w:rFonts w:hint="eastAsia"/>
                <w:lang w:val="en-US" w:eastAsia="zh-CN"/>
              </w:rPr>
              <w:t>4学时</w:t>
            </w:r>
          </w:p>
        </w:tc>
        <w:tc>
          <w:tcPr>
            <w:tcW w:w="657" w:type="pct"/>
            <w:tcBorders>
              <w:top w:val="single" w:color="auto" w:sz="4" w:space="0"/>
              <w:left w:val="single" w:color="auto" w:sz="4" w:space="0"/>
              <w:bottom w:val="single" w:color="auto" w:sz="4" w:space="0"/>
              <w:right w:val="single" w:color="auto" w:sz="4" w:space="0"/>
            </w:tcBorders>
            <w:vAlign w:val="center"/>
          </w:tcPr>
          <w:p w14:paraId="73D52BD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551" w:type="pct"/>
            <w:tcBorders>
              <w:top w:val="single" w:color="auto" w:sz="4" w:space="0"/>
              <w:left w:val="single" w:color="auto" w:sz="4" w:space="0"/>
              <w:bottom w:val="single" w:color="auto" w:sz="4" w:space="0"/>
              <w:right w:val="single" w:color="auto" w:sz="4" w:space="0"/>
            </w:tcBorders>
            <w:vAlign w:val="center"/>
          </w:tcPr>
          <w:p w14:paraId="615BB71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17CF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bottom w:val="single" w:color="auto" w:sz="4" w:space="0"/>
              <w:right w:val="single" w:color="auto" w:sz="4" w:space="0"/>
            </w:tcBorders>
          </w:tcPr>
          <w:p w14:paraId="7DCF013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85" w:type="pct"/>
            <w:gridSpan w:val="5"/>
            <w:tcBorders>
              <w:top w:val="single" w:color="auto" w:sz="4" w:space="0"/>
              <w:left w:val="single" w:color="auto" w:sz="4" w:space="0"/>
              <w:bottom w:val="single" w:color="auto" w:sz="4" w:space="0"/>
              <w:right w:val="single" w:color="auto" w:sz="4" w:space="0"/>
            </w:tcBorders>
          </w:tcPr>
          <w:p w14:paraId="53CB5225">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7FEE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vAlign w:val="center"/>
          </w:tcPr>
          <w:p w14:paraId="48DB495B">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076" w:type="pct"/>
            <w:gridSpan w:val="3"/>
            <w:tcBorders>
              <w:top w:val="single" w:color="auto" w:sz="4" w:space="0"/>
              <w:left w:val="single" w:color="auto" w:sz="4" w:space="0"/>
              <w:right w:val="single" w:color="auto" w:sz="4" w:space="0"/>
            </w:tcBorders>
            <w:vAlign w:val="top"/>
          </w:tcPr>
          <w:p w14:paraId="591E906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57" w:type="pct"/>
            <w:tcBorders>
              <w:top w:val="single" w:color="auto" w:sz="4" w:space="0"/>
              <w:left w:val="single" w:color="auto" w:sz="4" w:space="0"/>
              <w:bottom w:val="single" w:color="auto" w:sz="4" w:space="0"/>
              <w:right w:val="single" w:color="auto" w:sz="4" w:space="0"/>
            </w:tcBorders>
            <w:vAlign w:val="center"/>
          </w:tcPr>
          <w:p w14:paraId="39F96F5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51" w:type="pct"/>
            <w:tcBorders>
              <w:top w:val="single" w:color="auto" w:sz="4" w:space="0"/>
              <w:left w:val="single" w:color="auto" w:sz="4" w:space="0"/>
              <w:bottom w:val="single" w:color="auto" w:sz="4" w:space="0"/>
              <w:right w:val="single" w:color="auto" w:sz="4" w:space="0"/>
            </w:tcBorders>
            <w:vAlign w:val="center"/>
          </w:tcPr>
          <w:p w14:paraId="4587822E">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D2E4397">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918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shd w:val="clear" w:color="auto" w:fill="auto"/>
            <w:vAlign w:val="center"/>
          </w:tcPr>
          <w:p w14:paraId="698EF9F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85" w:type="pct"/>
            <w:gridSpan w:val="5"/>
            <w:tcBorders>
              <w:top w:val="single" w:color="auto" w:sz="4" w:space="0"/>
              <w:left w:val="single" w:color="auto" w:sz="4" w:space="0"/>
              <w:right w:val="single" w:color="auto" w:sz="4" w:space="0"/>
            </w:tcBorders>
            <w:vAlign w:val="top"/>
          </w:tcPr>
          <w:p w14:paraId="4E11057A">
            <w:pPr>
              <w:pStyle w:val="16"/>
              <w:spacing w:before="0" w:beforeAutospacing="0" w:after="0" w:afterAutospacing="0"/>
              <w:ind w:left="-105" w:leftChars="-50" w:right="-105" w:rightChars="-50"/>
              <w:jc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无机化学</w:t>
            </w:r>
          </w:p>
        </w:tc>
      </w:tr>
      <w:tr w14:paraId="318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shd w:val="clear" w:color="auto" w:fill="auto"/>
            <w:vAlign w:val="center"/>
          </w:tcPr>
          <w:p w14:paraId="208D356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85" w:type="pct"/>
            <w:gridSpan w:val="5"/>
            <w:tcBorders>
              <w:top w:val="single" w:color="auto" w:sz="4" w:space="0"/>
              <w:left w:val="single" w:color="auto" w:sz="4" w:space="0"/>
              <w:right w:val="single" w:color="auto" w:sz="4" w:space="0"/>
            </w:tcBorders>
            <w:vAlign w:val="top"/>
          </w:tcPr>
          <w:p w14:paraId="3E884F4A">
            <w:pPr>
              <w:pStyle w:val="16"/>
              <w:spacing w:before="0" w:beforeAutospacing="0" w:after="0" w:afterAutospacing="0"/>
              <w:ind w:left="-105" w:leftChars="-50" w:right="-105" w:rightChars="-50"/>
              <w:jc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精细化学品合成技术、高聚物生产技术</w:t>
            </w:r>
          </w:p>
        </w:tc>
      </w:tr>
      <w:tr w14:paraId="157D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shd w:val="clear" w:color="auto" w:fill="auto"/>
            <w:vAlign w:val="center"/>
          </w:tcPr>
          <w:p w14:paraId="3602B8E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85" w:type="pct"/>
            <w:gridSpan w:val="5"/>
            <w:tcBorders>
              <w:top w:val="single" w:color="auto" w:sz="4" w:space="0"/>
              <w:left w:val="single" w:color="auto" w:sz="4" w:space="0"/>
              <w:right w:val="single" w:color="auto" w:sz="4" w:space="0"/>
            </w:tcBorders>
            <w:shd w:val="clear" w:color="auto" w:fill="auto"/>
            <w:vAlign w:val="top"/>
          </w:tcPr>
          <w:p w14:paraId="19157EE6">
            <w:pPr>
              <w:rPr>
                <w:rFonts w:ascii="Arial" w:hAnsi="Arial" w:eastAsia="宋体" w:cs="Arial"/>
                <w:kern w:val="2"/>
                <w:sz w:val="21"/>
                <w:szCs w:val="24"/>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有机化学</w:t>
            </w:r>
            <w:r>
              <w:rPr>
                <w:rFonts w:ascii="Arial" w:hAnsi="Arial" w:eastAsia="宋体" w:cs="Arial"/>
                <w:highlight w:val="none"/>
              </w:rPr>
              <w:t>》</w:t>
            </w:r>
            <w:r>
              <w:rPr>
                <w:rFonts w:hint="eastAsia" w:ascii="Arial" w:hAnsi="Arial" w:eastAsia="宋体" w:cs="Arial"/>
                <w:highlight w:val="none"/>
                <w:lang w:val="en-US" w:eastAsia="zh-CN"/>
              </w:rPr>
              <w:t>张法庆</w:t>
            </w:r>
            <w:r>
              <w:rPr>
                <w:rFonts w:hint="eastAsia" w:ascii="Arial" w:hAnsi="Arial" w:eastAsia="宋体" w:cs="Arial"/>
                <w:highlight w:val="none"/>
              </w:rPr>
              <w:t>，</w:t>
            </w:r>
            <w:r>
              <w:rPr>
                <w:rFonts w:hint="eastAsia" w:ascii="Arial" w:hAnsi="Arial" w:eastAsia="宋体" w:cs="Arial"/>
                <w:highlight w:val="none"/>
                <w:lang w:val="en-US" w:eastAsia="zh-CN"/>
              </w:rPr>
              <w:t>化学工业出版社，2020，978-7-122-36417-3</w:t>
            </w:r>
          </w:p>
        </w:tc>
      </w:tr>
      <w:tr w14:paraId="1DB8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vAlign w:val="center"/>
          </w:tcPr>
          <w:p w14:paraId="0D65483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076" w:type="pct"/>
            <w:gridSpan w:val="3"/>
            <w:tcBorders>
              <w:top w:val="single" w:color="auto" w:sz="4" w:space="0"/>
              <w:left w:val="single" w:color="auto" w:sz="4" w:space="0"/>
              <w:right w:val="single" w:color="auto" w:sz="4" w:space="0"/>
            </w:tcBorders>
            <w:vAlign w:val="top"/>
          </w:tcPr>
          <w:p w14:paraId="64B3622C">
            <w:pPr>
              <w:widowControl/>
              <w:jc w:val="left"/>
              <w:rPr>
                <w:rFonts w:hint="eastAsia" w:eastAsiaTheme="minorEastAsia"/>
                <w:lang w:val="en-US" w:eastAsia="zh-CN"/>
              </w:rPr>
            </w:pPr>
            <w:r>
              <w:rPr>
                <w:rFonts w:hint="eastAsia"/>
                <w:lang w:val="en-US" w:eastAsia="zh-CN"/>
              </w:rPr>
              <w:t>刘进</w:t>
            </w:r>
          </w:p>
        </w:tc>
        <w:tc>
          <w:tcPr>
            <w:tcW w:w="657" w:type="pct"/>
            <w:tcBorders>
              <w:top w:val="single" w:color="auto" w:sz="4" w:space="0"/>
              <w:left w:val="single" w:color="auto" w:sz="4" w:space="0"/>
              <w:bottom w:val="single" w:color="auto" w:sz="4" w:space="0"/>
              <w:right w:val="single" w:color="auto" w:sz="4" w:space="0"/>
            </w:tcBorders>
            <w:vAlign w:val="center"/>
          </w:tcPr>
          <w:p w14:paraId="006DD24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51" w:type="pct"/>
            <w:tcBorders>
              <w:top w:val="single" w:color="auto" w:sz="4" w:space="0"/>
              <w:left w:val="single" w:color="auto" w:sz="4" w:space="0"/>
              <w:bottom w:val="single" w:color="auto" w:sz="4" w:space="0"/>
              <w:right w:val="single" w:color="auto" w:sz="4" w:space="0"/>
            </w:tcBorders>
            <w:vAlign w:val="center"/>
          </w:tcPr>
          <w:p w14:paraId="27C9D15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4D7D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tcBorders>
              <w:top w:val="single" w:color="auto" w:sz="4" w:space="0"/>
              <w:left w:val="single" w:color="auto" w:sz="4" w:space="0"/>
              <w:right w:val="single" w:color="auto" w:sz="4" w:space="0"/>
            </w:tcBorders>
            <w:vAlign w:val="center"/>
          </w:tcPr>
          <w:p w14:paraId="5D700C9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076" w:type="pct"/>
            <w:gridSpan w:val="3"/>
            <w:tcBorders>
              <w:top w:val="single" w:color="auto" w:sz="4" w:space="0"/>
              <w:left w:val="single" w:color="auto" w:sz="4" w:space="0"/>
              <w:right w:val="single" w:color="auto" w:sz="4" w:space="0"/>
            </w:tcBorders>
            <w:vAlign w:val="top"/>
          </w:tcPr>
          <w:p w14:paraId="564835F4">
            <w:pPr>
              <w:widowControl/>
              <w:jc w:val="left"/>
              <w:rPr>
                <w:rFonts w:hint="eastAsia"/>
              </w:rPr>
            </w:pPr>
            <w:r>
              <w:rPr>
                <w:rFonts w:hint="eastAsia"/>
                <w:lang w:val="en-US" w:eastAsia="zh-CN"/>
              </w:rPr>
              <w:t>贾威</w:t>
            </w:r>
          </w:p>
        </w:tc>
        <w:tc>
          <w:tcPr>
            <w:tcW w:w="657" w:type="pct"/>
            <w:tcBorders>
              <w:top w:val="single" w:color="auto" w:sz="4" w:space="0"/>
              <w:left w:val="single" w:color="auto" w:sz="4" w:space="0"/>
              <w:bottom w:val="single" w:color="auto" w:sz="4" w:space="0"/>
              <w:right w:val="single" w:color="auto" w:sz="4" w:space="0"/>
            </w:tcBorders>
            <w:vAlign w:val="center"/>
          </w:tcPr>
          <w:p w14:paraId="12A327B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51" w:type="pct"/>
            <w:tcBorders>
              <w:top w:val="single" w:color="auto" w:sz="4" w:space="0"/>
              <w:left w:val="single" w:color="auto" w:sz="4" w:space="0"/>
              <w:bottom w:val="single" w:color="auto" w:sz="4" w:space="0"/>
              <w:right w:val="single" w:color="auto" w:sz="4" w:space="0"/>
            </w:tcBorders>
            <w:vAlign w:val="center"/>
          </w:tcPr>
          <w:p w14:paraId="1380DA6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日</w:t>
            </w:r>
          </w:p>
        </w:tc>
      </w:tr>
    </w:tbl>
    <w:p w14:paraId="60BE90B2">
      <w:pPr>
        <w:pStyle w:val="3"/>
        <w:bidi w:val="0"/>
        <w:rPr>
          <w:rFonts w:hint="eastAsia"/>
          <w:lang w:val="en-US" w:eastAsia="zh-CN"/>
        </w:rPr>
      </w:pPr>
      <w:r>
        <w:rPr>
          <w:rFonts w:hint="eastAsia"/>
          <w:lang w:val="en-US" w:eastAsia="zh-CN"/>
        </w:rPr>
        <w:t>二、课程定位</w:t>
      </w:r>
    </w:p>
    <w:p w14:paraId="3B869C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石油化工技术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无机化学</w:t>
      </w:r>
      <w:r>
        <w:rPr>
          <w:rFonts w:hint="eastAsia" w:asciiTheme="minorEastAsia" w:hAnsiTheme="minorEastAsia" w:eastAsiaTheme="minorEastAsia" w:cstheme="minorEastAsia"/>
          <w:sz w:val="24"/>
          <w:szCs w:val="24"/>
          <w:lang w:val="en-US" w:eastAsia="zh-CN"/>
        </w:rPr>
        <w:t>基础上开设的一门理论+实践的课程，对接专业人才培养目标，面向化学原料和化学制品制造领域工作岗位，培养学生具备一定的科学文化水平，良好的人文素养、科学素养、数字素养、职业道德、创新意识，爱岗敬业的职业素质，具备</w:t>
      </w:r>
      <w:r>
        <w:rPr>
          <w:rFonts w:hint="eastAsia" w:asciiTheme="minorEastAsia" w:hAnsiTheme="minorEastAsia" w:cstheme="minorEastAsia"/>
          <w:sz w:val="24"/>
          <w:szCs w:val="24"/>
          <w:lang w:val="en-US" w:eastAsia="zh-CN"/>
        </w:rPr>
        <w:t>掌</w:t>
      </w:r>
      <w:r>
        <w:rPr>
          <w:rFonts w:hint="eastAsia" w:asciiTheme="minorEastAsia" w:hAnsiTheme="minorEastAsia" w:eastAsiaTheme="minorEastAsia" w:cstheme="minorEastAsia"/>
          <w:sz w:val="24"/>
          <w:szCs w:val="24"/>
          <w:lang w:val="en-US" w:eastAsia="zh-CN"/>
        </w:rPr>
        <w:t>握本专业知识和技术技能，能够从事精细化工生产控制、配制及配方优化、分离精制、品质控制、产品营销等工作的能力，为后续</w:t>
      </w:r>
      <w:r>
        <w:rPr>
          <w:rFonts w:hint="eastAsia" w:asciiTheme="minorEastAsia" w:hAnsiTheme="minorEastAsia" w:cstheme="minorEastAsia"/>
          <w:sz w:val="24"/>
          <w:szCs w:val="24"/>
          <w:lang w:val="en-US" w:eastAsia="zh-CN"/>
        </w:rPr>
        <w:t>专业核心</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05EE5507">
      <w:pPr>
        <w:pStyle w:val="3"/>
        <w:bidi w:val="0"/>
        <w:rPr>
          <w:rFonts w:hint="eastAsia"/>
          <w:lang w:val="en-US" w:eastAsia="zh-CN"/>
        </w:rPr>
      </w:pPr>
      <w:r>
        <w:rPr>
          <w:rFonts w:hint="eastAsia"/>
          <w:lang w:val="en-US" w:eastAsia="zh-CN"/>
        </w:rPr>
        <w:t>三、课程设计思路</w:t>
      </w:r>
    </w:p>
    <w:p w14:paraId="3076B5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首先，根据人才培养方案、现代化学工业领域及相关教材确定教学内容，从碳原子的独特成键特性这一物质基础出发，使学生掌握各类有机化合物（烷烃、烯烃、芳香烃、卤代烃、醇、酚、醚、醛酮、羧酸及其衍生物等）的命名、结构与性质；然后，理解取代、加成、消除、氧化还原、分子重排等核心反应机理及其在复杂分子合成中的应用，最后，建立起从官能团识别到反应性预测，再到绿色、高效合成路径设计的完整有机化学认知体系。关于教学形式，理论部分（如电子效应、立体化学、反应机理等）主要通过多媒体动画、分子模型、板书推演等课堂授课，实践部分主要通过合成实验、企业参观等方式进行。另外，团队授课模式可发挥不同研究方向教师的特长（，最大限度地拓宽学生知识面，推动学生对有机化学在生命、材料等学科交叉应用的理解，提升其前沿科学与技术获取能力。通过教学评价，衡量授课内容是否能够满足学生学习要求、教学形式是否可以获得良好的学习效果，并不断完善课程授课方案。</w:t>
      </w:r>
    </w:p>
    <w:p w14:paraId="762C3C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于OBE教学理念”，构建了“科技自强”与“绿色制药/化工”的课程思政价值链，将中国科学家的原始创新故事引入课堂，如屠呦呦从青蒿中提取青蒿素拯救数百万生命、黄鸣龙改进还原反应推动甾体药物工业化，融入科学家孜孜不倦、勇于探索的精神；结合现代药物合成与精细化工中原子经济性、绿色催化等案例，将创新精神和工匠精神传递给学生，促使专业知识与思政教育水乳交融。</w:t>
      </w:r>
    </w:p>
    <w:p w14:paraId="7450A4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重视传统课堂教学与现代教学手段的结合，构筑全方位多视角的教学模式。创新采用了“分层次、课内外相结合”的模块化教学模式，改革评价方式，强化过程考核，建立包含理论考试、实验操作（合成、分离、鉴定）、文献调研与合成路线设计报告的多维度考核评价体系。注重知识传授、素质培养与创新能力提升于一体。为适应新一轮科技革命和产业变革趋势，紧紧围绕国家“绿色发展”与“新材料”战略和区域化工、医药、新材料产业发展需要，精准对接</w:t>
      </w:r>
      <w:r>
        <w:rPr>
          <w:rFonts w:hint="eastAsia" w:asciiTheme="minorEastAsia" w:hAnsiTheme="minorEastAsia" w:cstheme="minorEastAsia"/>
          <w:sz w:val="24"/>
          <w:szCs w:val="24"/>
          <w:highlight w:val="none"/>
          <w:lang w:val="en-US" w:eastAsia="zh-CN"/>
        </w:rPr>
        <w:t>精细化工</w:t>
      </w:r>
      <w:r>
        <w:rPr>
          <w:rFonts w:hint="eastAsia" w:asciiTheme="minorEastAsia" w:hAnsiTheme="minorEastAsia" w:eastAsiaTheme="minorEastAsia" w:cstheme="minorEastAsia"/>
          <w:sz w:val="24"/>
          <w:szCs w:val="24"/>
          <w:highlight w:val="none"/>
          <w:lang w:val="en-US" w:eastAsia="zh-CN"/>
        </w:rPr>
        <w:t>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05CB0192">
      <w:pPr>
        <w:pStyle w:val="3"/>
        <w:bidi w:val="0"/>
        <w:rPr>
          <w:rFonts w:hint="eastAsia"/>
          <w:lang w:val="en-US" w:eastAsia="zh-CN"/>
        </w:rPr>
      </w:pPr>
      <w:r>
        <w:rPr>
          <w:rFonts w:hint="eastAsia"/>
          <w:lang w:val="en-US" w:eastAsia="zh-CN"/>
        </w:rPr>
        <w:t>四、课程目标</w:t>
      </w:r>
    </w:p>
    <w:p w14:paraId="091C8D6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3063C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掌握有机化合物的结构、性质、分类及命名规则。</w:t>
      </w:r>
    </w:p>
    <w:p w14:paraId="2D6F8F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理解有机化学中的基本反应类型，如取代反应、加成反应、消除反应等。</w:t>
      </w:r>
    </w:p>
    <w:p w14:paraId="029FA8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了解常见有机化合物的制备方法和应用。</w:t>
      </w:r>
    </w:p>
    <w:p w14:paraId="04CCA9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掌握有机化学实验的基本操作技能和实验原理。</w:t>
      </w:r>
    </w:p>
    <w:p w14:paraId="6209F1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了解有机化学在医药、材料、能源等领域的应用前景。</w:t>
      </w:r>
    </w:p>
    <w:p w14:paraId="5F992D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CF355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能够运用所学知识对有机化合物的结构和性质进行分析和判断。</w:t>
      </w:r>
    </w:p>
    <w:p w14:paraId="6AF124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能够设计简单的有机合成路线，并进行实验操作。</w:t>
      </w:r>
    </w:p>
    <w:p w14:paraId="71A01F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eastAsia" w:asciiTheme="minorEastAsia" w:hAnsiTheme="minorEastAsia" w:eastAsiaTheme="minorEastAsia" w:cstheme="minorEastAsia"/>
          <w:sz w:val="24"/>
          <w:szCs w:val="24"/>
          <w:highlight w:val="none"/>
          <w:lang w:val="en-US" w:eastAsia="zh-CN"/>
        </w:rPr>
        <w:t>.能够正确使用有机化学实验仪器，完成实验任务。</w:t>
      </w:r>
    </w:p>
    <w:p w14:paraId="53A79E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eastAsiaTheme="minorEastAsia" w:cstheme="minorEastAsia"/>
          <w:sz w:val="24"/>
          <w:szCs w:val="24"/>
          <w:highlight w:val="none"/>
          <w:lang w:val="en-US" w:eastAsia="zh-CN"/>
        </w:rPr>
        <w:t>.能够对实验结果进行分析和总结，撰写实验报告。</w:t>
      </w:r>
    </w:p>
    <w:p w14:paraId="28A1C1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lang w:val="en-US" w:eastAsia="zh-CN"/>
        </w:rPr>
        <w:t>.能够查阅有机化学相关文献，获取和整理信息。</w:t>
      </w:r>
    </w:p>
    <w:p w14:paraId="5D0976C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358AD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1.培养学生严谨的科学态度和实事求是的工作作风。</w:t>
      </w:r>
    </w:p>
    <w:p w14:paraId="68D728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2.培养学生团队协作精神和沟通能力。</w:t>
      </w:r>
    </w:p>
    <w:p w14:paraId="2ADBD7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培养学生创新思维和实践能力。</w:t>
      </w:r>
    </w:p>
    <w:p w14:paraId="3A5587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培养学生安全意识和环保意识。</w:t>
      </w:r>
    </w:p>
    <w:p w14:paraId="1AAD55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C58BA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0BB497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310ED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26C89F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08F328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93C0F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1F1CFE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2B8D3B91">
      <w:pPr>
        <w:pStyle w:val="3"/>
        <w:numPr>
          <w:ilvl w:val="0"/>
          <w:numId w:val="1"/>
        </w:numPr>
        <w:bidi w:val="0"/>
        <w:rPr>
          <w:rFonts w:hint="eastAsia"/>
          <w:lang w:val="en-US" w:eastAsia="zh-CN"/>
        </w:rPr>
      </w:pPr>
      <w:r>
        <w:rPr>
          <w:rFonts w:hint="eastAsia"/>
          <w:lang w:val="en-US" w:eastAsia="zh-CN"/>
        </w:rPr>
        <w:t>课程内容和要求</w:t>
      </w:r>
    </w:p>
    <w:tbl>
      <w:tblPr>
        <w:tblStyle w:val="28"/>
        <w:tblpPr w:leftFromText="180" w:rightFromText="180" w:vertAnchor="text" w:tblpXSpec="center" w:tblpY="1"/>
        <w:tblOverlap w:val="never"/>
        <w:tblW w:w="51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693"/>
        <w:gridCol w:w="715"/>
        <w:gridCol w:w="744"/>
        <w:gridCol w:w="1126"/>
        <w:gridCol w:w="744"/>
        <w:gridCol w:w="1031"/>
        <w:gridCol w:w="456"/>
        <w:gridCol w:w="1544"/>
      </w:tblGrid>
      <w:tr w14:paraId="46C2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trPr>
        <w:tc>
          <w:tcPr>
            <w:tcW w:w="553" w:type="pct"/>
            <w:noWrap w:val="0"/>
            <w:tcMar>
              <w:top w:w="-1" w:type="dxa"/>
              <w:left w:w="-1" w:type="dxa"/>
              <w:bottom w:w="-1" w:type="dxa"/>
              <w:right w:w="-1" w:type="dxa"/>
            </w:tcMar>
            <w:vAlign w:val="center"/>
          </w:tcPr>
          <w:p w14:paraId="37889FE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w:t>
            </w:r>
          </w:p>
          <w:p w14:paraId="37504BD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（章）</w:t>
            </w:r>
          </w:p>
        </w:tc>
        <w:tc>
          <w:tcPr>
            <w:tcW w:w="1322" w:type="pct"/>
            <w:noWrap w:val="0"/>
            <w:tcMar>
              <w:top w:w="-1" w:type="dxa"/>
              <w:left w:w="-1" w:type="dxa"/>
              <w:bottom w:w="-1" w:type="dxa"/>
              <w:right w:w="-1" w:type="dxa"/>
            </w:tcMar>
            <w:vAlign w:val="center"/>
          </w:tcPr>
          <w:p w14:paraId="616B143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工作任务（节）</w:t>
            </w:r>
          </w:p>
        </w:tc>
        <w:tc>
          <w:tcPr>
            <w:tcW w:w="351" w:type="pct"/>
            <w:noWrap w:val="0"/>
            <w:tcMar>
              <w:top w:w="-1" w:type="dxa"/>
              <w:left w:w="-1" w:type="dxa"/>
              <w:bottom w:w="-1" w:type="dxa"/>
              <w:right w:w="-1" w:type="dxa"/>
            </w:tcMar>
            <w:vAlign w:val="center"/>
          </w:tcPr>
          <w:p w14:paraId="6D3324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w:t>
            </w:r>
          </w:p>
          <w:p w14:paraId="672790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w:t>
            </w:r>
          </w:p>
        </w:tc>
        <w:tc>
          <w:tcPr>
            <w:tcW w:w="365" w:type="pct"/>
            <w:noWrap w:val="0"/>
            <w:tcMar>
              <w:top w:w="-1" w:type="dxa"/>
              <w:left w:w="-1" w:type="dxa"/>
              <w:bottom w:w="-1" w:type="dxa"/>
              <w:right w:w="-1" w:type="dxa"/>
            </w:tcMar>
            <w:vAlign w:val="center"/>
          </w:tcPr>
          <w:p w14:paraId="29FA6B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w:t>
            </w:r>
          </w:p>
          <w:p w14:paraId="3CD633E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w:t>
            </w:r>
          </w:p>
        </w:tc>
        <w:tc>
          <w:tcPr>
            <w:tcW w:w="553" w:type="pct"/>
            <w:noWrap w:val="0"/>
            <w:tcMar>
              <w:top w:w="-1" w:type="dxa"/>
              <w:left w:w="-1" w:type="dxa"/>
              <w:bottom w:w="-1" w:type="dxa"/>
              <w:right w:w="-1" w:type="dxa"/>
            </w:tcMar>
            <w:vAlign w:val="center"/>
          </w:tcPr>
          <w:p w14:paraId="6B8FA9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w:t>
            </w:r>
          </w:p>
          <w:p w14:paraId="17F9EC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(C)</w:t>
            </w:r>
          </w:p>
        </w:tc>
        <w:tc>
          <w:tcPr>
            <w:tcW w:w="365" w:type="pct"/>
            <w:noWrap w:val="0"/>
            <w:tcMar>
              <w:top w:w="-1" w:type="dxa"/>
              <w:left w:w="-1" w:type="dxa"/>
              <w:bottom w:w="-1" w:type="dxa"/>
              <w:right w:w="-1" w:type="dxa"/>
            </w:tcMar>
            <w:vAlign w:val="center"/>
          </w:tcPr>
          <w:p w14:paraId="2308F70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w:t>
            </w:r>
          </w:p>
          <w:p w14:paraId="6ABA1A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(D)</w:t>
            </w:r>
          </w:p>
        </w:tc>
        <w:tc>
          <w:tcPr>
            <w:tcW w:w="506" w:type="pct"/>
            <w:noWrap w:val="0"/>
            <w:tcMar>
              <w:top w:w="-1" w:type="dxa"/>
              <w:left w:w="-1" w:type="dxa"/>
              <w:bottom w:w="-1" w:type="dxa"/>
              <w:right w:w="-1" w:type="dxa"/>
            </w:tcMar>
            <w:vAlign w:val="center"/>
          </w:tcPr>
          <w:p w14:paraId="24C3072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224" w:type="pct"/>
            <w:noWrap w:val="0"/>
            <w:tcMar>
              <w:top w:w="-1" w:type="dxa"/>
              <w:left w:w="-1" w:type="dxa"/>
              <w:bottom w:w="-1" w:type="dxa"/>
              <w:right w:w="-1" w:type="dxa"/>
            </w:tcMar>
            <w:vAlign w:val="center"/>
          </w:tcPr>
          <w:p w14:paraId="472E0B1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c>
          <w:tcPr>
            <w:tcW w:w="758" w:type="pct"/>
            <w:noWrap w:val="0"/>
            <w:tcMar>
              <w:top w:w="-1" w:type="dxa"/>
              <w:left w:w="-1" w:type="dxa"/>
              <w:bottom w:w="-1" w:type="dxa"/>
              <w:right w:w="-1" w:type="dxa"/>
            </w:tcMar>
            <w:vAlign w:val="center"/>
          </w:tcPr>
          <w:p w14:paraId="5EA3EAE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F5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53" w:type="pct"/>
            <w:noWrap w:val="0"/>
            <w:tcMar>
              <w:top w:w="-1" w:type="dxa"/>
              <w:left w:w="-1" w:type="dxa"/>
              <w:bottom w:w="-1" w:type="dxa"/>
              <w:right w:w="-1" w:type="dxa"/>
            </w:tcMar>
            <w:vAlign w:val="center"/>
          </w:tcPr>
          <w:p w14:paraId="3D62417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第一章绪论</w:t>
            </w:r>
          </w:p>
        </w:tc>
        <w:tc>
          <w:tcPr>
            <w:tcW w:w="1322" w:type="pct"/>
            <w:noWrap w:val="0"/>
            <w:tcMar>
              <w:top w:w="-1" w:type="dxa"/>
              <w:left w:w="-1" w:type="dxa"/>
              <w:bottom w:w="-1" w:type="dxa"/>
              <w:right w:w="-1" w:type="dxa"/>
            </w:tcMar>
            <w:vAlign w:val="center"/>
          </w:tcPr>
          <w:p w14:paraId="51B5076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1-1有机化学与有机化合物；1-2有机物的特点；1-3共价键；1-4有机酸碱的概念；1-5有机物的分类；</w:t>
            </w:r>
          </w:p>
        </w:tc>
        <w:tc>
          <w:tcPr>
            <w:tcW w:w="351" w:type="pct"/>
            <w:noWrap w:val="0"/>
            <w:tcMar>
              <w:top w:w="-1" w:type="dxa"/>
              <w:left w:w="-1" w:type="dxa"/>
              <w:bottom w:w="-1" w:type="dxa"/>
              <w:right w:w="-1" w:type="dxa"/>
            </w:tcMar>
            <w:vAlign w:val="center"/>
          </w:tcPr>
          <w:p w14:paraId="6D8EF3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65" w:type="pct"/>
            <w:noWrap w:val="0"/>
            <w:tcMar>
              <w:top w:w="-1" w:type="dxa"/>
              <w:left w:w="-1" w:type="dxa"/>
              <w:bottom w:w="-1" w:type="dxa"/>
              <w:right w:w="-1" w:type="dxa"/>
            </w:tcMar>
            <w:vAlign w:val="center"/>
          </w:tcPr>
          <w:p w14:paraId="2AF2D3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553" w:type="pct"/>
            <w:noWrap w:val="0"/>
            <w:tcMar>
              <w:top w:w="-1" w:type="dxa"/>
              <w:left w:w="-1" w:type="dxa"/>
              <w:bottom w:w="-1" w:type="dxa"/>
              <w:right w:w="-1" w:type="dxa"/>
            </w:tcMar>
            <w:vAlign w:val="center"/>
          </w:tcPr>
          <w:p w14:paraId="26BA3B73">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365" w:type="pct"/>
            <w:noWrap w:val="0"/>
            <w:tcMar>
              <w:top w:w="-1" w:type="dxa"/>
              <w:left w:w="-1" w:type="dxa"/>
              <w:bottom w:w="-1" w:type="dxa"/>
              <w:right w:w="-1" w:type="dxa"/>
            </w:tcMar>
            <w:vAlign w:val="center"/>
          </w:tcPr>
          <w:p w14:paraId="0B276D9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06" w:type="pct"/>
            <w:noWrap w:val="0"/>
            <w:tcMar>
              <w:top w:w="-1" w:type="dxa"/>
              <w:left w:w="-1" w:type="dxa"/>
              <w:bottom w:w="-1" w:type="dxa"/>
              <w:right w:w="-1" w:type="dxa"/>
            </w:tcMar>
            <w:vAlign w:val="center"/>
          </w:tcPr>
          <w:p w14:paraId="650B2FE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61B2D8A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4B88AA8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6625813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58" w:type="pct"/>
            <w:noWrap w:val="0"/>
            <w:tcMar>
              <w:top w:w="-1" w:type="dxa"/>
              <w:left w:w="-1" w:type="dxa"/>
              <w:bottom w:w="-1" w:type="dxa"/>
              <w:right w:w="-1" w:type="dxa"/>
            </w:tcMar>
            <w:vAlign w:val="center"/>
          </w:tcPr>
          <w:p w14:paraId="6DB5A68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核心内容：有机化学与有机化合物的特点。</w:t>
            </w:r>
          </w:p>
          <w:p w14:paraId="388F6B2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重点内容：有机酸碱的概念。</w:t>
            </w:r>
          </w:p>
          <w:p w14:paraId="124B6B1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拓展内容：有机物的分类。</w:t>
            </w:r>
          </w:p>
        </w:tc>
      </w:tr>
      <w:tr w14:paraId="4A7D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553" w:type="pct"/>
            <w:noWrap w:val="0"/>
            <w:tcMar>
              <w:top w:w="-1" w:type="dxa"/>
              <w:left w:w="-1" w:type="dxa"/>
              <w:bottom w:w="-1" w:type="dxa"/>
              <w:right w:w="-1" w:type="dxa"/>
            </w:tcMar>
            <w:vAlign w:val="center"/>
          </w:tcPr>
          <w:p w14:paraId="056F0B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第二章烷烃</w:t>
            </w:r>
          </w:p>
        </w:tc>
        <w:tc>
          <w:tcPr>
            <w:tcW w:w="1322" w:type="pct"/>
            <w:noWrap w:val="0"/>
            <w:tcMar>
              <w:top w:w="-1" w:type="dxa"/>
              <w:left w:w="-1" w:type="dxa"/>
              <w:bottom w:w="-1" w:type="dxa"/>
              <w:right w:w="-1" w:type="dxa"/>
            </w:tcMar>
            <w:vAlign w:val="center"/>
          </w:tcPr>
          <w:p w14:paraId="2633EDF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2-1烷烃的通式、同系列和构造异构；2-2烷烃的结构；2-3烷烃的命名；2-4烷烃的物理性质；2-5烷烃的化学性质；2-6烷烃的来源与用途</w:t>
            </w:r>
          </w:p>
        </w:tc>
        <w:tc>
          <w:tcPr>
            <w:tcW w:w="351" w:type="pct"/>
            <w:noWrap w:val="0"/>
            <w:tcMar>
              <w:top w:w="-1" w:type="dxa"/>
              <w:left w:w="-1" w:type="dxa"/>
              <w:bottom w:w="-1" w:type="dxa"/>
              <w:right w:w="-1" w:type="dxa"/>
            </w:tcMar>
            <w:vAlign w:val="center"/>
          </w:tcPr>
          <w:p w14:paraId="02D90E0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65" w:type="pct"/>
            <w:noWrap w:val="0"/>
            <w:tcMar>
              <w:top w:w="-1" w:type="dxa"/>
              <w:left w:w="-1" w:type="dxa"/>
              <w:bottom w:w="-1" w:type="dxa"/>
              <w:right w:w="-1" w:type="dxa"/>
            </w:tcMar>
            <w:vAlign w:val="center"/>
          </w:tcPr>
          <w:p w14:paraId="15ADE5E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553" w:type="pct"/>
            <w:noWrap w:val="0"/>
            <w:tcMar>
              <w:top w:w="-1" w:type="dxa"/>
              <w:left w:w="-1" w:type="dxa"/>
              <w:bottom w:w="-1" w:type="dxa"/>
              <w:right w:w="-1" w:type="dxa"/>
            </w:tcMar>
            <w:vAlign w:val="center"/>
          </w:tcPr>
          <w:p w14:paraId="04DEB215">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365" w:type="pct"/>
            <w:noWrap w:val="0"/>
            <w:tcMar>
              <w:top w:w="-1" w:type="dxa"/>
              <w:left w:w="-1" w:type="dxa"/>
              <w:bottom w:w="-1" w:type="dxa"/>
              <w:right w:w="-1" w:type="dxa"/>
            </w:tcMar>
            <w:vAlign w:val="center"/>
          </w:tcPr>
          <w:p w14:paraId="4722DA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06" w:type="pct"/>
            <w:noWrap w:val="0"/>
            <w:tcMar>
              <w:top w:w="-1" w:type="dxa"/>
              <w:left w:w="-1" w:type="dxa"/>
              <w:bottom w:w="-1" w:type="dxa"/>
              <w:right w:w="-1" w:type="dxa"/>
            </w:tcMar>
            <w:vAlign w:val="center"/>
          </w:tcPr>
          <w:p w14:paraId="1B18D05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096214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4E71D01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2F28746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2F75FFD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核心内容：烷烃的通式、同系列和构造异构</w:t>
            </w:r>
          </w:p>
          <w:p w14:paraId="79001D9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重点内容：烷烃的结构和命名。</w:t>
            </w:r>
          </w:p>
          <w:p w14:paraId="20C277B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拓展内容：烷烃的化学性质。</w:t>
            </w:r>
          </w:p>
        </w:tc>
      </w:tr>
      <w:tr w14:paraId="2BD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553" w:type="pct"/>
            <w:noWrap w:val="0"/>
            <w:tcMar>
              <w:top w:w="-1" w:type="dxa"/>
              <w:left w:w="-1" w:type="dxa"/>
              <w:bottom w:w="-1" w:type="dxa"/>
              <w:right w:w="-1" w:type="dxa"/>
            </w:tcMar>
            <w:vAlign w:val="center"/>
          </w:tcPr>
          <w:p w14:paraId="0D6E4B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第三章烯烃和二烯烃</w:t>
            </w:r>
          </w:p>
        </w:tc>
        <w:tc>
          <w:tcPr>
            <w:tcW w:w="1322" w:type="pct"/>
            <w:noWrap w:val="0"/>
            <w:tcMar>
              <w:top w:w="-1" w:type="dxa"/>
              <w:left w:w="-1" w:type="dxa"/>
              <w:bottom w:w="-1" w:type="dxa"/>
              <w:right w:w="-1" w:type="dxa"/>
            </w:tcMar>
            <w:vAlign w:val="center"/>
          </w:tcPr>
          <w:p w14:paraId="646B71E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3-1烯烃</w:t>
            </w:r>
          </w:p>
          <w:p w14:paraId="6E63062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3-2二烯烃</w:t>
            </w:r>
          </w:p>
        </w:tc>
        <w:tc>
          <w:tcPr>
            <w:tcW w:w="351" w:type="pct"/>
            <w:noWrap w:val="0"/>
            <w:tcMar>
              <w:top w:w="-1" w:type="dxa"/>
              <w:left w:w="-1" w:type="dxa"/>
              <w:bottom w:w="-1" w:type="dxa"/>
              <w:right w:w="-1" w:type="dxa"/>
            </w:tcMar>
            <w:vAlign w:val="center"/>
          </w:tcPr>
          <w:p w14:paraId="4F0D69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65" w:type="pct"/>
            <w:noWrap w:val="0"/>
            <w:tcMar>
              <w:top w:w="-1" w:type="dxa"/>
              <w:left w:w="-1" w:type="dxa"/>
              <w:bottom w:w="-1" w:type="dxa"/>
              <w:right w:w="-1" w:type="dxa"/>
            </w:tcMar>
            <w:vAlign w:val="center"/>
          </w:tcPr>
          <w:p w14:paraId="66D2C1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553" w:type="pct"/>
            <w:noWrap w:val="0"/>
            <w:tcMar>
              <w:top w:w="-1" w:type="dxa"/>
              <w:left w:w="-1" w:type="dxa"/>
              <w:bottom w:w="-1" w:type="dxa"/>
              <w:right w:w="-1" w:type="dxa"/>
            </w:tcMar>
            <w:vAlign w:val="center"/>
          </w:tcPr>
          <w:p w14:paraId="37330C2A">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365" w:type="pct"/>
            <w:noWrap w:val="0"/>
            <w:tcMar>
              <w:top w:w="-1" w:type="dxa"/>
              <w:left w:w="-1" w:type="dxa"/>
              <w:bottom w:w="-1" w:type="dxa"/>
              <w:right w:w="-1" w:type="dxa"/>
            </w:tcMar>
            <w:vAlign w:val="center"/>
          </w:tcPr>
          <w:p w14:paraId="16B6F0C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06" w:type="pct"/>
            <w:noWrap w:val="0"/>
            <w:tcMar>
              <w:top w:w="-1" w:type="dxa"/>
              <w:left w:w="-1" w:type="dxa"/>
              <w:bottom w:w="-1" w:type="dxa"/>
              <w:right w:w="-1" w:type="dxa"/>
            </w:tcMar>
            <w:vAlign w:val="center"/>
          </w:tcPr>
          <w:p w14:paraId="409BCDE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7E2399C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73DFABD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717A95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58" w:type="pct"/>
            <w:noWrap w:val="0"/>
            <w:tcMar>
              <w:top w:w="-1" w:type="dxa"/>
              <w:left w:w="-1" w:type="dxa"/>
              <w:bottom w:w="-1" w:type="dxa"/>
              <w:right w:w="-1" w:type="dxa"/>
            </w:tcMar>
            <w:vAlign w:val="center"/>
          </w:tcPr>
          <w:p w14:paraId="48F7179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核心内容：共轭二烯烃的结构。</w:t>
            </w:r>
          </w:p>
          <w:p w14:paraId="6ADE686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重点内容：共轭效应。</w:t>
            </w:r>
          </w:p>
          <w:p w14:paraId="347A78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拓展内容：1,2-与1,4-加成反应。</w:t>
            </w:r>
          </w:p>
        </w:tc>
      </w:tr>
      <w:tr w14:paraId="5EBE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53" w:type="pct"/>
            <w:noWrap w:val="0"/>
            <w:tcMar>
              <w:top w:w="-1" w:type="dxa"/>
              <w:left w:w="-1" w:type="dxa"/>
              <w:bottom w:w="-1" w:type="dxa"/>
              <w:right w:w="-1" w:type="dxa"/>
            </w:tcMar>
            <w:vAlign w:val="center"/>
          </w:tcPr>
          <w:p w14:paraId="33FB945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第四章炔烃</w:t>
            </w:r>
          </w:p>
        </w:tc>
        <w:tc>
          <w:tcPr>
            <w:tcW w:w="1322" w:type="pct"/>
            <w:noWrap w:val="0"/>
            <w:tcMar>
              <w:top w:w="-1" w:type="dxa"/>
              <w:left w:w="-1" w:type="dxa"/>
              <w:bottom w:w="-1" w:type="dxa"/>
              <w:right w:w="-1" w:type="dxa"/>
            </w:tcMar>
            <w:vAlign w:val="center"/>
          </w:tcPr>
          <w:p w14:paraId="3C1696D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3-1炔烃的通式与同分异构</w:t>
            </w:r>
          </w:p>
        </w:tc>
        <w:tc>
          <w:tcPr>
            <w:tcW w:w="351" w:type="pct"/>
            <w:noWrap w:val="0"/>
            <w:tcMar>
              <w:top w:w="-1" w:type="dxa"/>
              <w:left w:w="-1" w:type="dxa"/>
              <w:bottom w:w="-1" w:type="dxa"/>
              <w:right w:w="-1" w:type="dxa"/>
            </w:tcMar>
            <w:vAlign w:val="center"/>
          </w:tcPr>
          <w:p w14:paraId="4D7947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65" w:type="pct"/>
            <w:noWrap w:val="0"/>
            <w:tcMar>
              <w:top w:w="-1" w:type="dxa"/>
              <w:left w:w="-1" w:type="dxa"/>
              <w:bottom w:w="-1" w:type="dxa"/>
              <w:right w:w="-1" w:type="dxa"/>
            </w:tcMar>
            <w:vAlign w:val="center"/>
          </w:tcPr>
          <w:p w14:paraId="3271219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553" w:type="pct"/>
            <w:noWrap w:val="0"/>
            <w:tcMar>
              <w:top w:w="-1" w:type="dxa"/>
              <w:left w:w="-1" w:type="dxa"/>
              <w:bottom w:w="-1" w:type="dxa"/>
              <w:right w:w="-1" w:type="dxa"/>
            </w:tcMar>
            <w:vAlign w:val="center"/>
          </w:tcPr>
          <w:p w14:paraId="11557C5C">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365" w:type="pct"/>
            <w:noWrap w:val="0"/>
            <w:tcMar>
              <w:top w:w="-1" w:type="dxa"/>
              <w:left w:w="-1" w:type="dxa"/>
              <w:bottom w:w="-1" w:type="dxa"/>
              <w:right w:w="-1" w:type="dxa"/>
            </w:tcMar>
            <w:vAlign w:val="center"/>
          </w:tcPr>
          <w:p w14:paraId="692083D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06" w:type="pct"/>
            <w:noWrap w:val="0"/>
            <w:tcMar>
              <w:top w:w="-1" w:type="dxa"/>
              <w:left w:w="-1" w:type="dxa"/>
              <w:bottom w:w="-1" w:type="dxa"/>
              <w:right w:w="-1" w:type="dxa"/>
            </w:tcMar>
            <w:vAlign w:val="center"/>
          </w:tcPr>
          <w:p w14:paraId="6F6503A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24CB699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0D4F3D6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574115A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59517B4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核心内容：炔烃的系统命名。</w:t>
            </w:r>
          </w:p>
          <w:p w14:paraId="32331F2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w:t>
            </w:r>
            <w:r>
              <w:rPr>
                <w:rFonts w:ascii="宋体" w:hAnsi="Segoe UI" w:eastAsia="宋体" w:cs="Segoe UI"/>
                <w:i w:val="0"/>
                <w:iCs w:val="0"/>
                <w:caps w:val="0"/>
                <w:color w:val="0F1115"/>
                <w:spacing w:val="0"/>
                <w:sz w:val="21"/>
                <w:szCs w:val="21"/>
                <w:shd w:val="clear" w:fill="FFFFFF"/>
              </w:rPr>
              <w:t>炔烃的系统结构</w:t>
            </w:r>
            <w:r>
              <w:rPr>
                <w:rFonts w:hint="eastAsia" w:ascii="宋体" w:hAnsi="Segoe UI" w:eastAsia="宋体" w:cs="Segoe UI"/>
                <w:i w:val="0"/>
                <w:iCs w:val="0"/>
                <w:caps w:val="0"/>
                <w:color w:val="0F1115"/>
                <w:spacing w:val="0"/>
                <w:sz w:val="21"/>
                <w:szCs w:val="21"/>
                <w:shd w:val="clear" w:fill="FFFFFF"/>
                <w:lang w:eastAsia="zh-CN"/>
              </w:rPr>
              <w:t>。</w:t>
            </w:r>
          </w:p>
          <w:p w14:paraId="0B945EA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拓展内容：同分异构。</w:t>
            </w:r>
          </w:p>
        </w:tc>
      </w:tr>
      <w:tr w14:paraId="016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53" w:type="pct"/>
            <w:noWrap w:val="0"/>
            <w:tcMar>
              <w:top w:w="-1" w:type="dxa"/>
              <w:left w:w="-1" w:type="dxa"/>
              <w:bottom w:w="-1" w:type="dxa"/>
              <w:right w:w="-1" w:type="dxa"/>
            </w:tcMar>
            <w:vAlign w:val="center"/>
          </w:tcPr>
          <w:p w14:paraId="2E61411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第五章脂环烃</w:t>
            </w:r>
          </w:p>
        </w:tc>
        <w:tc>
          <w:tcPr>
            <w:tcW w:w="1322" w:type="pct"/>
            <w:noWrap w:val="0"/>
            <w:tcMar>
              <w:top w:w="-1" w:type="dxa"/>
              <w:left w:w="-1" w:type="dxa"/>
              <w:bottom w:w="-1" w:type="dxa"/>
              <w:right w:w="-1" w:type="dxa"/>
            </w:tcMar>
            <w:vAlign w:val="center"/>
          </w:tcPr>
          <w:p w14:paraId="4C6255D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5-1脂环烃的分类与构造异构</w:t>
            </w:r>
          </w:p>
        </w:tc>
        <w:tc>
          <w:tcPr>
            <w:tcW w:w="351" w:type="pct"/>
            <w:noWrap w:val="0"/>
            <w:tcMar>
              <w:top w:w="-1" w:type="dxa"/>
              <w:left w:w="-1" w:type="dxa"/>
              <w:bottom w:w="-1" w:type="dxa"/>
              <w:right w:w="-1" w:type="dxa"/>
            </w:tcMar>
            <w:vAlign w:val="center"/>
          </w:tcPr>
          <w:p w14:paraId="044BF1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2D0832A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0B29DB71">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5827BD6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06" w:type="pct"/>
            <w:noWrap w:val="0"/>
            <w:tcMar>
              <w:top w:w="-1" w:type="dxa"/>
              <w:left w:w="-1" w:type="dxa"/>
              <w:bottom w:w="-1" w:type="dxa"/>
              <w:right w:w="-1" w:type="dxa"/>
            </w:tcMar>
            <w:vAlign w:val="center"/>
          </w:tcPr>
          <w:p w14:paraId="65CD81B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65D960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0608434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6F081EB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46F61DF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核心内容：脂环烃的命名。</w:t>
            </w:r>
          </w:p>
          <w:p w14:paraId="10EBA3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重点内容：脂环烃的分类。</w:t>
            </w:r>
          </w:p>
          <w:p w14:paraId="43A4BF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拓展内容：环烷烃的稳定性。</w:t>
            </w:r>
          </w:p>
        </w:tc>
      </w:tr>
      <w:tr w14:paraId="0483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53" w:type="pct"/>
            <w:noWrap w:val="0"/>
            <w:tcMar>
              <w:top w:w="-1" w:type="dxa"/>
              <w:left w:w="-1" w:type="dxa"/>
              <w:bottom w:w="-1" w:type="dxa"/>
              <w:right w:w="-1" w:type="dxa"/>
            </w:tcMar>
            <w:vAlign w:val="center"/>
          </w:tcPr>
          <w:p w14:paraId="26FC925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第六章芳香烃</w:t>
            </w:r>
          </w:p>
        </w:tc>
        <w:tc>
          <w:tcPr>
            <w:tcW w:w="1322" w:type="pct"/>
            <w:noWrap w:val="0"/>
            <w:tcMar>
              <w:top w:w="-1" w:type="dxa"/>
              <w:left w:w="-1" w:type="dxa"/>
              <w:bottom w:w="-1" w:type="dxa"/>
              <w:right w:w="-1" w:type="dxa"/>
            </w:tcMar>
            <w:vAlign w:val="center"/>
          </w:tcPr>
          <w:p w14:paraId="44008C8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6-1芳烃的分类与命名；6-2苯的结构；6-3单环芳烃的物理性质；6-4单环芳烃的化学性质；6-5苯环上亲电反应的定位规则；6-6稠环芳烃；6-7芳烃的来源</w:t>
            </w:r>
          </w:p>
        </w:tc>
        <w:tc>
          <w:tcPr>
            <w:tcW w:w="351" w:type="pct"/>
            <w:noWrap w:val="0"/>
            <w:tcMar>
              <w:top w:w="-1" w:type="dxa"/>
              <w:left w:w="-1" w:type="dxa"/>
              <w:bottom w:w="-1" w:type="dxa"/>
              <w:right w:w="-1" w:type="dxa"/>
            </w:tcMar>
            <w:vAlign w:val="center"/>
          </w:tcPr>
          <w:p w14:paraId="474C4A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2122858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4ED4902E">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57548F9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06" w:type="pct"/>
            <w:noWrap w:val="0"/>
            <w:tcMar>
              <w:top w:w="-1" w:type="dxa"/>
              <w:left w:w="-1" w:type="dxa"/>
              <w:bottom w:w="-1" w:type="dxa"/>
              <w:right w:w="-1" w:type="dxa"/>
            </w:tcMar>
            <w:vAlign w:val="center"/>
          </w:tcPr>
          <w:p w14:paraId="0732142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722B81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18FBBE2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369C5C7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758" w:type="pct"/>
            <w:noWrap w:val="0"/>
            <w:tcMar>
              <w:top w:w="-1" w:type="dxa"/>
              <w:left w:w="-1" w:type="dxa"/>
              <w:bottom w:w="-1" w:type="dxa"/>
              <w:right w:w="-1" w:type="dxa"/>
            </w:tcMar>
            <w:vAlign w:val="center"/>
          </w:tcPr>
          <w:p w14:paraId="36B7CF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核心内容：芳烃的分类与命名。</w:t>
            </w:r>
          </w:p>
          <w:p w14:paraId="062BACF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重点内容：芳烃的性质。</w:t>
            </w:r>
          </w:p>
          <w:p w14:paraId="5F1B4E2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拓展内容：苯环上亲电反应的定位规则。</w:t>
            </w:r>
          </w:p>
        </w:tc>
      </w:tr>
      <w:tr w14:paraId="2BB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53" w:type="pct"/>
            <w:noWrap w:val="0"/>
            <w:tcMar>
              <w:top w:w="-1" w:type="dxa"/>
              <w:left w:w="-1" w:type="dxa"/>
              <w:bottom w:w="-1" w:type="dxa"/>
              <w:right w:w="-1" w:type="dxa"/>
            </w:tcMar>
            <w:vAlign w:val="center"/>
          </w:tcPr>
          <w:p w14:paraId="618A35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第七章卤代烃</w:t>
            </w:r>
          </w:p>
        </w:tc>
        <w:tc>
          <w:tcPr>
            <w:tcW w:w="1322" w:type="pct"/>
            <w:noWrap w:val="0"/>
            <w:tcMar>
              <w:top w:w="-1" w:type="dxa"/>
              <w:left w:w="-1" w:type="dxa"/>
              <w:bottom w:w="-1" w:type="dxa"/>
              <w:right w:w="-1" w:type="dxa"/>
            </w:tcMar>
            <w:vAlign w:val="center"/>
          </w:tcPr>
          <w:p w14:paraId="20E4C0E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7-1卤代烃的分类与命名；7-2卤代烃的制法；7-3卤代烃的物理性质；7-4卤代烃的化学性质；7-5亲核取代反应机理；7-6卤代烯烃和卤代芳烃；7-7重要的卤代烃；</w:t>
            </w:r>
          </w:p>
        </w:tc>
        <w:tc>
          <w:tcPr>
            <w:tcW w:w="351" w:type="pct"/>
            <w:noWrap w:val="0"/>
            <w:tcMar>
              <w:top w:w="-1" w:type="dxa"/>
              <w:left w:w="-1" w:type="dxa"/>
              <w:bottom w:w="-1" w:type="dxa"/>
              <w:right w:w="-1" w:type="dxa"/>
            </w:tcMar>
            <w:vAlign w:val="center"/>
          </w:tcPr>
          <w:p w14:paraId="4ABB1A2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6732DD8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49C11A54">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59659A4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785BCE7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5E8CFF9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527A232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0A9AEB5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758" w:type="pct"/>
            <w:noWrap w:val="0"/>
            <w:tcMar>
              <w:top w:w="-1" w:type="dxa"/>
              <w:left w:w="-1" w:type="dxa"/>
              <w:bottom w:w="-1" w:type="dxa"/>
              <w:right w:w="-1" w:type="dxa"/>
            </w:tcMar>
            <w:vAlign w:val="center"/>
          </w:tcPr>
          <w:p w14:paraId="63FDCA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核心内容：卤代烃的分类与命名。</w:t>
            </w:r>
          </w:p>
          <w:p w14:paraId="17BFE7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重点内容：卤代烃的化学性质。</w:t>
            </w:r>
          </w:p>
          <w:p w14:paraId="2AD590A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拓展内容：核取代反应机理。</w:t>
            </w:r>
          </w:p>
        </w:tc>
      </w:tr>
      <w:tr w14:paraId="095D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553" w:type="pct"/>
            <w:noWrap w:val="0"/>
            <w:tcMar>
              <w:top w:w="-1" w:type="dxa"/>
              <w:left w:w="-1" w:type="dxa"/>
              <w:bottom w:w="-1" w:type="dxa"/>
              <w:right w:w="-1" w:type="dxa"/>
            </w:tcMar>
            <w:vAlign w:val="center"/>
          </w:tcPr>
          <w:p w14:paraId="0B232CB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第八章醇酚醚</w:t>
            </w:r>
          </w:p>
        </w:tc>
        <w:tc>
          <w:tcPr>
            <w:tcW w:w="1322" w:type="pct"/>
            <w:noWrap w:val="0"/>
            <w:tcMar>
              <w:top w:w="-1" w:type="dxa"/>
              <w:left w:w="-1" w:type="dxa"/>
              <w:bottom w:w="-1" w:type="dxa"/>
              <w:right w:w="-1" w:type="dxa"/>
            </w:tcMar>
            <w:vAlign w:val="center"/>
          </w:tcPr>
          <w:p w14:paraId="513EA5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8-1醇；8-2酚；</w:t>
            </w:r>
          </w:p>
          <w:p w14:paraId="7998B5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8-3醚；8-4硫醇和硫醚</w:t>
            </w:r>
          </w:p>
        </w:tc>
        <w:tc>
          <w:tcPr>
            <w:tcW w:w="351" w:type="pct"/>
            <w:noWrap w:val="0"/>
            <w:tcMar>
              <w:top w:w="-1" w:type="dxa"/>
              <w:left w:w="-1" w:type="dxa"/>
              <w:bottom w:w="-1" w:type="dxa"/>
              <w:right w:w="-1" w:type="dxa"/>
            </w:tcMar>
            <w:vAlign w:val="center"/>
          </w:tcPr>
          <w:p w14:paraId="316AAC9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2034BF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61E170CE">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4008F9E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058B48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40D4A5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0255398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39D4D13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758" w:type="pct"/>
            <w:noWrap w:val="0"/>
            <w:tcMar>
              <w:top w:w="-1" w:type="dxa"/>
              <w:left w:w="-1" w:type="dxa"/>
              <w:bottom w:w="-1" w:type="dxa"/>
              <w:right w:w="-1" w:type="dxa"/>
            </w:tcMar>
            <w:vAlign w:val="center"/>
          </w:tcPr>
          <w:p w14:paraId="0A6EEDA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核心内容：醇、酚、醚的命名、结构与化学性质。</w:t>
            </w:r>
          </w:p>
          <w:p w14:paraId="21A10A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重点内容：醇的弱酸性、亲核取代与氧化。</w:t>
            </w:r>
          </w:p>
          <w:p w14:paraId="038EE5C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拓展内容：酚的酸性及芳环上的亲电取代；醚的生成与断裂。</w:t>
            </w:r>
          </w:p>
        </w:tc>
      </w:tr>
      <w:tr w14:paraId="67EA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553" w:type="pct"/>
            <w:noWrap w:val="0"/>
            <w:tcMar>
              <w:top w:w="-1" w:type="dxa"/>
              <w:left w:w="-1" w:type="dxa"/>
              <w:bottom w:w="-1" w:type="dxa"/>
              <w:right w:w="-1" w:type="dxa"/>
            </w:tcMar>
            <w:vAlign w:val="center"/>
          </w:tcPr>
          <w:p w14:paraId="5CCE67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第九章醛和酮</w:t>
            </w:r>
          </w:p>
        </w:tc>
        <w:tc>
          <w:tcPr>
            <w:tcW w:w="1322" w:type="pct"/>
            <w:noWrap w:val="0"/>
            <w:tcMar>
              <w:top w:w="-1" w:type="dxa"/>
              <w:left w:w="-1" w:type="dxa"/>
              <w:bottom w:w="-1" w:type="dxa"/>
              <w:right w:w="-1" w:type="dxa"/>
            </w:tcMar>
            <w:vAlign w:val="center"/>
          </w:tcPr>
          <w:p w14:paraId="73F94D3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9-1醛酮的分类和命名；9-2多官能团化合物的命名；9-3醛酮的制备；9-4醛酮的物理性质9-5醛酮的化学性质；9-6重要的醛酮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351" w:type="pct"/>
            <w:noWrap w:val="0"/>
            <w:tcMar>
              <w:top w:w="-1" w:type="dxa"/>
              <w:left w:w="-1" w:type="dxa"/>
              <w:bottom w:w="-1" w:type="dxa"/>
              <w:right w:w="-1" w:type="dxa"/>
            </w:tcMar>
            <w:vAlign w:val="center"/>
          </w:tcPr>
          <w:p w14:paraId="74427D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26C411F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258EB08B">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48F97A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70E512E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5AC05C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02DCD59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5CADC58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758" w:type="pct"/>
            <w:noWrap w:val="0"/>
            <w:tcMar>
              <w:top w:w="-1" w:type="dxa"/>
              <w:left w:w="-1" w:type="dxa"/>
              <w:bottom w:w="-1" w:type="dxa"/>
              <w:right w:w="-1" w:type="dxa"/>
            </w:tcMar>
            <w:vAlign w:val="center"/>
          </w:tcPr>
          <w:p w14:paraId="7F5554B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核心内容：醛、酮的命名、结构</w:t>
            </w:r>
          </w:p>
          <w:p w14:paraId="3B66D18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重点内容：亲核加成反应</w:t>
            </w:r>
          </w:p>
          <w:p w14:paraId="6915F51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拓展内容：醛、酮的氧化还原反应。</w:t>
            </w:r>
          </w:p>
        </w:tc>
      </w:tr>
      <w:tr w14:paraId="79AB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553" w:type="pct"/>
            <w:noWrap w:val="0"/>
            <w:tcMar>
              <w:top w:w="-1" w:type="dxa"/>
              <w:left w:w="-1" w:type="dxa"/>
              <w:bottom w:w="-1" w:type="dxa"/>
              <w:right w:w="-1" w:type="dxa"/>
            </w:tcMar>
            <w:vAlign w:val="center"/>
          </w:tcPr>
          <w:p w14:paraId="2EC22FA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第十章羧酸及衍生物</w:t>
            </w:r>
          </w:p>
        </w:tc>
        <w:tc>
          <w:tcPr>
            <w:tcW w:w="1322" w:type="pct"/>
            <w:noWrap w:val="0"/>
            <w:tcMar>
              <w:top w:w="-1" w:type="dxa"/>
              <w:left w:w="-1" w:type="dxa"/>
              <w:bottom w:w="-1" w:type="dxa"/>
              <w:right w:w="-1" w:type="dxa"/>
            </w:tcMar>
            <w:vAlign w:val="center"/>
          </w:tcPr>
          <w:p w14:paraId="1A6148E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10-1羧酸</w:t>
            </w:r>
            <w:r>
              <w:rPr>
                <w:rFonts w:hint="eastAsia" w:ascii="宋体" w:hAnsi="宋体" w:eastAsia="宋体" w:cs="宋体"/>
                <w:color w:val="000000" w:themeColor="text1"/>
                <w:sz w:val="21"/>
                <w:szCs w:val="21"/>
                <w:highlight w:val="none"/>
                <w:lang w:val="en-US" w:eastAsia="zh-CN"/>
                <w14:textFill>
                  <w14:solidFill>
                    <w14:schemeClr w14:val="tx1"/>
                  </w14:solidFill>
                </w14:textFill>
              </w:rPr>
              <w:t>；10-2羧酸衍生物</w:t>
            </w:r>
          </w:p>
        </w:tc>
        <w:tc>
          <w:tcPr>
            <w:tcW w:w="351" w:type="pct"/>
            <w:noWrap w:val="0"/>
            <w:tcMar>
              <w:top w:w="-1" w:type="dxa"/>
              <w:left w:w="-1" w:type="dxa"/>
              <w:bottom w:w="-1" w:type="dxa"/>
              <w:right w:w="-1" w:type="dxa"/>
            </w:tcMar>
            <w:vAlign w:val="center"/>
          </w:tcPr>
          <w:p w14:paraId="5297895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5D98BA9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68F36E56">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0C9FAE2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1C5F386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A4928D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7A12963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5CEBC10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72C01EC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核心内容：羧酸及其衍生物的命名、结构。</w:t>
            </w:r>
          </w:p>
          <w:p w14:paraId="48A8C4A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重点内容：羧酸及其衍生物的化学性质。</w:t>
            </w:r>
          </w:p>
          <w:p w14:paraId="507CFB3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拓展内容：羧酸的酸性及衍生物的水解、醇解、氨解等酰基亲核取代反应机理。</w:t>
            </w:r>
          </w:p>
        </w:tc>
      </w:tr>
      <w:tr w14:paraId="0B1F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553" w:type="pct"/>
            <w:noWrap w:val="0"/>
            <w:tcMar>
              <w:top w:w="-1" w:type="dxa"/>
              <w:left w:w="-1" w:type="dxa"/>
              <w:bottom w:w="-1" w:type="dxa"/>
              <w:right w:w="-1" w:type="dxa"/>
            </w:tcMar>
            <w:vAlign w:val="center"/>
          </w:tcPr>
          <w:p w14:paraId="2CB80FD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第十一章含氮化合物</w:t>
            </w:r>
          </w:p>
        </w:tc>
        <w:tc>
          <w:tcPr>
            <w:tcW w:w="1322" w:type="pct"/>
            <w:noWrap w:val="0"/>
            <w:tcMar>
              <w:top w:w="-1" w:type="dxa"/>
              <w:left w:w="-1" w:type="dxa"/>
              <w:bottom w:w="-1" w:type="dxa"/>
              <w:right w:w="-1" w:type="dxa"/>
            </w:tcMar>
            <w:vAlign w:val="center"/>
          </w:tcPr>
          <w:p w14:paraId="1CA385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11-1硝基化合物；11-2胺</w:t>
            </w:r>
            <w:r>
              <w:rPr>
                <w:rFonts w:hint="eastAsia" w:ascii="宋体" w:hAnsi="宋体" w:eastAsia="宋体" w:cs="宋体"/>
                <w:color w:val="000000" w:themeColor="text1"/>
                <w:sz w:val="21"/>
                <w:szCs w:val="21"/>
                <w:highlight w:val="none"/>
                <w:lang w:val="en-US" w:eastAsia="zh-CN"/>
                <w14:textFill>
                  <w14:solidFill>
                    <w14:schemeClr w14:val="tx1"/>
                  </w14:solidFill>
                </w14:textFill>
              </w:rPr>
              <w:t>；11-3重氮化合物和偶氮化合物；11-4腈</w:t>
            </w:r>
          </w:p>
        </w:tc>
        <w:tc>
          <w:tcPr>
            <w:tcW w:w="351" w:type="pct"/>
            <w:noWrap w:val="0"/>
            <w:tcMar>
              <w:top w:w="-1" w:type="dxa"/>
              <w:left w:w="-1" w:type="dxa"/>
              <w:bottom w:w="-1" w:type="dxa"/>
              <w:right w:w="-1" w:type="dxa"/>
            </w:tcMar>
            <w:vAlign w:val="center"/>
          </w:tcPr>
          <w:p w14:paraId="1E671E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65" w:type="pct"/>
            <w:noWrap w:val="0"/>
            <w:tcMar>
              <w:top w:w="-1" w:type="dxa"/>
              <w:left w:w="-1" w:type="dxa"/>
              <w:bottom w:w="-1" w:type="dxa"/>
              <w:right w:w="-1" w:type="dxa"/>
            </w:tcMar>
            <w:vAlign w:val="center"/>
          </w:tcPr>
          <w:p w14:paraId="1B10503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553" w:type="pct"/>
            <w:noWrap w:val="0"/>
            <w:tcMar>
              <w:top w:w="-1" w:type="dxa"/>
              <w:left w:w="-1" w:type="dxa"/>
              <w:bottom w:w="-1" w:type="dxa"/>
              <w:right w:w="-1" w:type="dxa"/>
            </w:tcMar>
            <w:vAlign w:val="center"/>
          </w:tcPr>
          <w:p w14:paraId="035580A8">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365" w:type="pct"/>
            <w:noWrap w:val="0"/>
            <w:tcMar>
              <w:top w:w="-1" w:type="dxa"/>
              <w:left w:w="-1" w:type="dxa"/>
              <w:bottom w:w="-1" w:type="dxa"/>
              <w:right w:w="-1" w:type="dxa"/>
            </w:tcMar>
            <w:vAlign w:val="center"/>
          </w:tcPr>
          <w:p w14:paraId="1C89A41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29D6522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21D2A5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31860D6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16FCACC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21F7E70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核心内容：硝基化合物、胺的分类、命名。</w:t>
            </w:r>
          </w:p>
          <w:p w14:paraId="7D05700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重点内容：硝基化合物、胺的主要性质。</w:t>
            </w:r>
          </w:p>
          <w:p w14:paraId="2CA041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拓展内容：胺的碱性、烷基化、酰基化及与亚硝酸的反应。</w:t>
            </w:r>
          </w:p>
        </w:tc>
      </w:tr>
      <w:tr w14:paraId="0BFB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553" w:type="pct"/>
            <w:noWrap w:val="0"/>
            <w:tcMar>
              <w:top w:w="-1" w:type="dxa"/>
              <w:left w:w="-1" w:type="dxa"/>
              <w:bottom w:w="-1" w:type="dxa"/>
              <w:right w:w="-1" w:type="dxa"/>
            </w:tcMar>
            <w:vAlign w:val="center"/>
          </w:tcPr>
          <w:p w14:paraId="49F2C24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w:t>
            </w:r>
          </w:p>
        </w:tc>
        <w:tc>
          <w:tcPr>
            <w:tcW w:w="1322" w:type="pct"/>
            <w:noWrap w:val="0"/>
            <w:tcMar>
              <w:top w:w="-1" w:type="dxa"/>
              <w:left w:w="-1" w:type="dxa"/>
              <w:bottom w:w="-1" w:type="dxa"/>
              <w:right w:w="-1" w:type="dxa"/>
            </w:tcMar>
            <w:vAlign w:val="center"/>
          </w:tcPr>
          <w:p w14:paraId="4546ACA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蒸馏操作</w:t>
            </w:r>
          </w:p>
        </w:tc>
        <w:tc>
          <w:tcPr>
            <w:tcW w:w="351" w:type="pct"/>
            <w:noWrap w:val="0"/>
            <w:tcMar>
              <w:top w:w="-1" w:type="dxa"/>
              <w:left w:w="-1" w:type="dxa"/>
              <w:bottom w:w="-1" w:type="dxa"/>
              <w:right w:w="-1" w:type="dxa"/>
            </w:tcMar>
            <w:vAlign w:val="center"/>
          </w:tcPr>
          <w:p w14:paraId="058B7D0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A45</w:t>
            </w:r>
          </w:p>
        </w:tc>
        <w:tc>
          <w:tcPr>
            <w:tcW w:w="365" w:type="pct"/>
            <w:noWrap w:val="0"/>
            <w:tcMar>
              <w:top w:w="-1" w:type="dxa"/>
              <w:left w:w="-1" w:type="dxa"/>
              <w:bottom w:w="-1" w:type="dxa"/>
              <w:right w:w="-1" w:type="dxa"/>
            </w:tcMar>
            <w:vAlign w:val="center"/>
          </w:tcPr>
          <w:p w14:paraId="7A5F1F9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B3、B4、B5</w:t>
            </w:r>
          </w:p>
        </w:tc>
        <w:tc>
          <w:tcPr>
            <w:tcW w:w="553" w:type="pct"/>
            <w:noWrap w:val="0"/>
            <w:tcMar>
              <w:top w:w="-1" w:type="dxa"/>
              <w:left w:w="-1" w:type="dxa"/>
              <w:bottom w:w="-1" w:type="dxa"/>
              <w:right w:w="-1" w:type="dxa"/>
            </w:tcMar>
            <w:vAlign w:val="center"/>
          </w:tcPr>
          <w:p w14:paraId="26101050">
            <w:pPr>
              <w:keepNext/>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C1、C2、C3、C4</w:t>
            </w:r>
          </w:p>
        </w:tc>
        <w:tc>
          <w:tcPr>
            <w:tcW w:w="365" w:type="pct"/>
            <w:noWrap w:val="0"/>
            <w:tcMar>
              <w:top w:w="-1" w:type="dxa"/>
              <w:left w:w="-1" w:type="dxa"/>
              <w:bottom w:w="-1" w:type="dxa"/>
              <w:right w:w="-1" w:type="dxa"/>
            </w:tcMar>
            <w:vAlign w:val="center"/>
          </w:tcPr>
          <w:p w14:paraId="156EB4C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06" w:type="pct"/>
            <w:noWrap w:val="0"/>
            <w:tcMar>
              <w:top w:w="-1" w:type="dxa"/>
              <w:left w:w="-1" w:type="dxa"/>
              <w:bottom w:w="-1" w:type="dxa"/>
              <w:right w:w="-1" w:type="dxa"/>
            </w:tcMar>
            <w:vAlign w:val="center"/>
          </w:tcPr>
          <w:p w14:paraId="1A0BCED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0ACFD15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7673F4C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24" w:type="pct"/>
            <w:noWrap w:val="0"/>
            <w:tcMar>
              <w:top w:w="-1" w:type="dxa"/>
              <w:left w:w="-1" w:type="dxa"/>
              <w:bottom w:w="-1" w:type="dxa"/>
              <w:right w:w="-1" w:type="dxa"/>
            </w:tcMar>
            <w:vAlign w:val="center"/>
          </w:tcPr>
          <w:p w14:paraId="7B34E09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58" w:type="pct"/>
            <w:noWrap w:val="0"/>
            <w:tcMar>
              <w:top w:w="-1" w:type="dxa"/>
              <w:left w:w="-1" w:type="dxa"/>
              <w:bottom w:w="-1" w:type="dxa"/>
              <w:right w:w="-1" w:type="dxa"/>
            </w:tcMar>
            <w:vAlign w:val="center"/>
          </w:tcPr>
          <w:p w14:paraId="586C5B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核心内容：蒸馏仪器及安装。</w:t>
            </w:r>
          </w:p>
          <w:p w14:paraId="2BF11A9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重点内容：蒸馏的规范操作。</w:t>
            </w:r>
          </w:p>
          <w:p w14:paraId="75B8694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拓展内容：其他有机混合物的蒸馏</w:t>
            </w:r>
          </w:p>
        </w:tc>
      </w:tr>
    </w:tbl>
    <w:p w14:paraId="2C474EB1">
      <w:pPr>
        <w:pStyle w:val="3"/>
        <w:bidi w:val="0"/>
        <w:rPr>
          <w:rFonts w:hint="eastAsia"/>
          <w:lang w:val="en-US" w:eastAsia="zh-CN"/>
        </w:rPr>
      </w:pPr>
      <w:r>
        <w:rPr>
          <w:rFonts w:hint="eastAsia"/>
          <w:lang w:val="en-US" w:eastAsia="zh-CN"/>
        </w:rPr>
        <w:t>六、课程考核与评价</w:t>
      </w:r>
    </w:p>
    <w:p w14:paraId="0C31CC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5"/>
      </w:tblGrid>
      <w:tr w14:paraId="283E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670DA8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448433C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70F04D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6" w:type="dxa"/>
            <w:tcBorders>
              <w:left w:val="single" w:color="auto" w:sz="4" w:space="0"/>
              <w:right w:val="single" w:color="auto" w:sz="4" w:space="0"/>
            </w:tcBorders>
            <w:vAlign w:val="center"/>
          </w:tcPr>
          <w:p w14:paraId="204F092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62E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6472FB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26AA570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58DB50ED">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6F7C77AE">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30%</w:t>
            </w:r>
          </w:p>
        </w:tc>
        <w:tc>
          <w:tcPr>
            <w:tcW w:w="3826" w:type="dxa"/>
            <w:tcBorders>
              <w:left w:val="single" w:color="auto" w:sz="4" w:space="0"/>
              <w:right w:val="single" w:color="auto" w:sz="4" w:space="0"/>
            </w:tcBorders>
            <w:vAlign w:val="center"/>
          </w:tcPr>
          <w:p w14:paraId="793B2B68">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37A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3DF8F7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252A8D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15ED924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00B8F8B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6" w:type="dxa"/>
            <w:tcBorders>
              <w:left w:val="single" w:color="auto" w:sz="4" w:space="0"/>
              <w:right w:val="single" w:color="auto" w:sz="4" w:space="0"/>
            </w:tcBorders>
            <w:vAlign w:val="center"/>
          </w:tcPr>
          <w:p w14:paraId="3EFC96B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5770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016788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416FEE5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79" w:type="dxa"/>
            <w:tcBorders>
              <w:left w:val="single" w:color="auto" w:sz="4" w:space="0"/>
              <w:right w:val="single" w:color="auto" w:sz="4" w:space="0"/>
            </w:tcBorders>
            <w:vAlign w:val="center"/>
          </w:tcPr>
          <w:p w14:paraId="40C6CD2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以实验操作方式进行</w:t>
            </w:r>
          </w:p>
        </w:tc>
        <w:tc>
          <w:tcPr>
            <w:tcW w:w="1417" w:type="dxa"/>
            <w:tcBorders>
              <w:left w:val="single" w:color="auto" w:sz="4" w:space="0"/>
              <w:right w:val="single" w:color="auto" w:sz="4" w:space="0"/>
            </w:tcBorders>
            <w:vAlign w:val="center"/>
          </w:tcPr>
          <w:p w14:paraId="018BAD4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6" w:type="dxa"/>
            <w:tcBorders>
              <w:left w:val="single" w:color="auto" w:sz="4" w:space="0"/>
              <w:right w:val="single" w:color="auto" w:sz="4" w:space="0"/>
            </w:tcBorders>
            <w:vAlign w:val="center"/>
          </w:tcPr>
          <w:p w14:paraId="29895C0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以学生动手能力和实验报告书写进行考核。</w:t>
            </w:r>
          </w:p>
        </w:tc>
      </w:tr>
      <w:tr w14:paraId="26FF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02FF6E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7C60C2A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02A07C8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826" w:type="dxa"/>
            <w:tcBorders>
              <w:left w:val="single" w:color="auto" w:sz="4" w:space="0"/>
              <w:right w:val="single" w:color="auto" w:sz="4" w:space="0"/>
            </w:tcBorders>
            <w:vAlign w:val="center"/>
          </w:tcPr>
          <w:p w14:paraId="2517F5A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对课程进行总体考核，考查学生对基本知识和基本技能的掌握程度，依据</w:t>
            </w:r>
            <w:r>
              <w:rPr>
                <w:rFonts w:hint="eastAsia" w:ascii="Arial" w:hAnsi="Arial" w:eastAsia="宋体" w:cs="Arial"/>
                <w:color w:val="000000" w:themeColor="text1"/>
                <w14:textFill>
                  <w14:solidFill>
                    <w14:schemeClr w14:val="tx1"/>
                  </w14:solidFill>
                </w14:textFill>
              </w:rPr>
              <w:t>学生在期末考试中的得分情况</w:t>
            </w:r>
            <w:r>
              <w:rPr>
                <w:rFonts w:hint="eastAsia" w:ascii="Arial" w:hAnsi="Arial" w:eastAsia="宋体" w:cs="Arial"/>
                <w:color w:val="000000" w:themeColor="text1"/>
                <w:lang w:eastAsia="zh-CN"/>
                <w14:textFill>
                  <w14:solidFill>
                    <w14:schemeClr w14:val="tx1"/>
                  </w14:solidFill>
                </w14:textFill>
              </w:rPr>
              <w:t>。</w:t>
            </w:r>
          </w:p>
        </w:tc>
      </w:tr>
    </w:tbl>
    <w:p w14:paraId="5D5D5C95">
      <w:pPr>
        <w:pStyle w:val="3"/>
        <w:bidi w:val="0"/>
        <w:rPr>
          <w:rFonts w:hint="eastAsia"/>
          <w:lang w:val="en-US" w:eastAsia="zh-CN"/>
        </w:rPr>
      </w:pPr>
      <w:r>
        <w:rPr>
          <w:rFonts w:hint="eastAsia"/>
          <w:lang w:val="en-US" w:eastAsia="zh-CN"/>
        </w:rPr>
        <w:t>七、课程实施与保障</w:t>
      </w:r>
    </w:p>
    <w:p w14:paraId="5174F4D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782E0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0D8A017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260F2D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4FF79C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432208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711D2A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319091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5C548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3F512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专职教师在3人左右，其中专职教师2人，来自企业的兼职教师1人。应具备双师素质资格，具有一定的实践经验，教学效果良好，职称和年龄结构合理。</w:t>
      </w:r>
    </w:p>
    <w:p w14:paraId="69A95E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1365AC9">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r>
        <w:rPr>
          <w:rFonts w:hint="eastAsia" w:ascii="Times New Roman Regular" w:hAnsi="Times New Roman Regular" w:cs="Times New Roman Regular"/>
          <w:b/>
          <w:sz w:val="24"/>
          <w:szCs w:val="24"/>
          <w:lang w:val="en-US" w:eastAsia="zh-CN"/>
        </w:rPr>
        <w:t>基础化学</w:t>
      </w:r>
      <w:r>
        <w:rPr>
          <w:rFonts w:hint="default" w:ascii="Times New Roman Regular" w:hAnsi="Times New Roman Regular" w:cs="Times New Roman Regular"/>
          <w:b/>
          <w:sz w:val="24"/>
          <w:szCs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10"/>
        <w:gridCol w:w="2490"/>
        <w:gridCol w:w="1754"/>
        <w:gridCol w:w="3036"/>
      </w:tblGrid>
      <w:tr w14:paraId="0C7C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0854B8E9">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序号</w:t>
            </w:r>
          </w:p>
        </w:tc>
        <w:tc>
          <w:tcPr>
            <w:tcW w:w="817" w:type="pct"/>
            <w:noWrap w:val="0"/>
            <w:vAlign w:val="top"/>
          </w:tcPr>
          <w:p w14:paraId="13E0A7FD">
            <w:pPr>
              <w:spacing w:line="360" w:lineRule="auto"/>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名称</w:t>
            </w:r>
          </w:p>
        </w:tc>
        <w:tc>
          <w:tcPr>
            <w:tcW w:w="1263" w:type="pct"/>
            <w:noWrap w:val="0"/>
            <w:vAlign w:val="top"/>
          </w:tcPr>
          <w:p w14:paraId="45322DF8">
            <w:pPr>
              <w:spacing w:line="360" w:lineRule="auto"/>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基本配置要求</w:t>
            </w:r>
          </w:p>
        </w:tc>
        <w:tc>
          <w:tcPr>
            <w:tcW w:w="890" w:type="pct"/>
            <w:noWrap w:val="0"/>
            <w:vAlign w:val="top"/>
          </w:tcPr>
          <w:p w14:paraId="5213E76A">
            <w:pPr>
              <w:spacing w:line="360" w:lineRule="auto"/>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场地大小/m</w:t>
            </w:r>
            <w:r>
              <w:rPr>
                <w:rFonts w:hint="default" w:ascii="Times New Roman Regular" w:hAnsi="Times New Roman Regular" w:cs="Times New Roman Regular"/>
                <w:b/>
                <w:bCs/>
                <w:szCs w:val="21"/>
                <w:vertAlign w:val="superscript"/>
              </w:rPr>
              <w:t>2</w:t>
            </w:r>
          </w:p>
        </w:tc>
        <w:tc>
          <w:tcPr>
            <w:tcW w:w="1540" w:type="pct"/>
            <w:noWrap w:val="0"/>
            <w:vAlign w:val="top"/>
          </w:tcPr>
          <w:p w14:paraId="03BBAA11">
            <w:pPr>
              <w:spacing w:line="360" w:lineRule="auto"/>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功能说明</w:t>
            </w:r>
          </w:p>
        </w:tc>
      </w:tr>
      <w:tr w14:paraId="0210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62DFE358">
            <w:pPr>
              <w:jc w:val="center"/>
              <w:rPr>
                <w:rFonts w:hint="default" w:ascii="Times New Roman Regular" w:hAnsi="Times New Roman Regular" w:cs="Times New Roman Regular"/>
                <w:szCs w:val="21"/>
              </w:rPr>
            </w:pPr>
            <w:r>
              <w:rPr>
                <w:rFonts w:hint="eastAsia"/>
                <w:sz w:val="18"/>
                <w:szCs w:val="18"/>
                <w:lang w:val="en-US" w:eastAsia="zh-CN"/>
              </w:rPr>
              <w:t>1</w:t>
            </w:r>
          </w:p>
        </w:tc>
        <w:tc>
          <w:tcPr>
            <w:tcW w:w="817" w:type="pct"/>
            <w:noWrap w:val="0"/>
            <w:vAlign w:val="top"/>
          </w:tcPr>
          <w:p w14:paraId="31AD05FC">
            <w:pPr>
              <w:rPr>
                <w:rFonts w:hint="default" w:ascii="Times New Roman Regular" w:hAnsi="Times New Roman Regular" w:cs="Times New Roman Regular"/>
                <w:sz w:val="21"/>
                <w:szCs w:val="21"/>
              </w:rPr>
            </w:pPr>
            <w:r>
              <w:rPr>
                <w:rFonts w:hint="eastAsia"/>
                <w:sz w:val="21"/>
                <w:szCs w:val="21"/>
                <w:lang w:val="en-US" w:eastAsia="zh-CN"/>
              </w:rPr>
              <w:t>多媒体教室</w:t>
            </w:r>
          </w:p>
        </w:tc>
        <w:tc>
          <w:tcPr>
            <w:tcW w:w="1263" w:type="pct"/>
            <w:noWrap w:val="0"/>
            <w:vAlign w:val="top"/>
          </w:tcPr>
          <w:p w14:paraId="75D2DFA5">
            <w:pPr>
              <w:rPr>
                <w:rFonts w:hint="default" w:ascii="Times New Roman Regular" w:hAnsi="Times New Roman Regular" w:cs="Times New Roman Regular"/>
                <w:sz w:val="21"/>
                <w:szCs w:val="21"/>
              </w:rPr>
            </w:pPr>
            <w:r>
              <w:rPr>
                <w:rFonts w:hint="eastAsia"/>
                <w:sz w:val="21"/>
                <w:szCs w:val="21"/>
              </w:rPr>
              <w:t>投影仪、音响设备、电脑、白板等</w:t>
            </w:r>
          </w:p>
        </w:tc>
        <w:tc>
          <w:tcPr>
            <w:tcW w:w="890" w:type="pct"/>
            <w:noWrap w:val="0"/>
            <w:vAlign w:val="top"/>
          </w:tcPr>
          <w:p w14:paraId="5ACCAA4C">
            <w:pPr>
              <w:rPr>
                <w:rFonts w:hint="default" w:ascii="Times New Roman Regular" w:hAnsi="Times New Roman Regular" w:cs="Times New Roman Regular"/>
                <w:sz w:val="21"/>
                <w:szCs w:val="21"/>
              </w:rPr>
            </w:pPr>
            <w:r>
              <w:rPr>
                <w:rFonts w:hint="eastAsia"/>
                <w:sz w:val="21"/>
                <w:szCs w:val="21"/>
                <w:lang w:val="en-US" w:eastAsia="zh-CN"/>
              </w:rPr>
              <w:t>20</w:t>
            </w:r>
          </w:p>
        </w:tc>
        <w:tc>
          <w:tcPr>
            <w:tcW w:w="1540" w:type="pct"/>
            <w:noWrap w:val="0"/>
            <w:vAlign w:val="top"/>
          </w:tcPr>
          <w:p w14:paraId="32131E43">
            <w:pPr>
              <w:rPr>
                <w:rFonts w:hint="default" w:ascii="Times New Roman Regular" w:hAnsi="Times New Roman Regular" w:cs="Times New Roman Regular"/>
                <w:sz w:val="21"/>
                <w:szCs w:val="21"/>
              </w:rPr>
            </w:pPr>
            <w:r>
              <w:rPr>
                <w:rFonts w:hint="eastAsia"/>
                <w:sz w:val="21"/>
                <w:szCs w:val="21"/>
              </w:rPr>
              <w:t>理论教学、视频播放、课件讲解等常规教学活动</w:t>
            </w:r>
          </w:p>
        </w:tc>
      </w:tr>
      <w:tr w14:paraId="35DB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6B270F4E">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2</w:t>
            </w:r>
          </w:p>
        </w:tc>
        <w:tc>
          <w:tcPr>
            <w:tcW w:w="817" w:type="pct"/>
            <w:noWrap w:val="0"/>
            <w:vAlign w:val="top"/>
          </w:tcPr>
          <w:p w14:paraId="51C2CAFF">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电脑</w:t>
            </w:r>
          </w:p>
        </w:tc>
        <w:tc>
          <w:tcPr>
            <w:tcW w:w="1263" w:type="pct"/>
            <w:noWrap w:val="0"/>
            <w:vAlign w:val="top"/>
          </w:tcPr>
          <w:p w14:paraId="47365BB6">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90" w:type="pct"/>
            <w:noWrap w:val="0"/>
            <w:vAlign w:val="top"/>
          </w:tcPr>
          <w:p w14:paraId="0FC74E21">
            <w:pPr>
              <w:spacing w:line="360" w:lineRule="auto"/>
              <w:rPr>
                <w:rFonts w:hint="default" w:ascii="Times New Roman Regular" w:hAnsi="Times New Roman Regular" w:cs="Times New Roman Regular"/>
                <w:sz w:val="21"/>
                <w:szCs w:val="21"/>
              </w:rPr>
            </w:pPr>
          </w:p>
        </w:tc>
        <w:tc>
          <w:tcPr>
            <w:tcW w:w="1540" w:type="pct"/>
            <w:vMerge w:val="restart"/>
            <w:noWrap w:val="0"/>
            <w:vAlign w:val="top"/>
          </w:tcPr>
          <w:p w14:paraId="4357D5E0">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动画、课件</w:t>
            </w:r>
          </w:p>
        </w:tc>
      </w:tr>
      <w:tr w14:paraId="19D4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6D3A0F79">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3</w:t>
            </w:r>
          </w:p>
        </w:tc>
        <w:tc>
          <w:tcPr>
            <w:tcW w:w="817" w:type="pct"/>
            <w:noWrap w:val="0"/>
            <w:vAlign w:val="top"/>
          </w:tcPr>
          <w:p w14:paraId="319680CC">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投影仪</w:t>
            </w:r>
          </w:p>
        </w:tc>
        <w:tc>
          <w:tcPr>
            <w:tcW w:w="1263" w:type="pct"/>
            <w:noWrap w:val="0"/>
            <w:vAlign w:val="top"/>
          </w:tcPr>
          <w:p w14:paraId="20A96C58">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90" w:type="pct"/>
            <w:noWrap w:val="0"/>
            <w:vAlign w:val="top"/>
          </w:tcPr>
          <w:p w14:paraId="72C9BB97">
            <w:pPr>
              <w:spacing w:line="360" w:lineRule="auto"/>
              <w:rPr>
                <w:rFonts w:hint="default" w:ascii="Times New Roman Regular" w:hAnsi="Times New Roman Regular" w:cs="Times New Roman Regular"/>
                <w:sz w:val="21"/>
                <w:szCs w:val="21"/>
              </w:rPr>
            </w:pPr>
          </w:p>
        </w:tc>
        <w:tc>
          <w:tcPr>
            <w:tcW w:w="1540" w:type="pct"/>
            <w:vMerge w:val="continue"/>
            <w:noWrap w:val="0"/>
            <w:vAlign w:val="top"/>
          </w:tcPr>
          <w:p w14:paraId="48480F99">
            <w:pPr>
              <w:spacing w:line="360" w:lineRule="auto"/>
              <w:rPr>
                <w:rFonts w:hint="default" w:ascii="Times New Roman Regular" w:hAnsi="Times New Roman Regular" w:cs="Times New Roman Regular"/>
                <w:sz w:val="21"/>
                <w:szCs w:val="21"/>
              </w:rPr>
            </w:pPr>
          </w:p>
        </w:tc>
      </w:tr>
      <w:tr w14:paraId="24AD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12CEFFAF">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4</w:t>
            </w:r>
          </w:p>
        </w:tc>
        <w:tc>
          <w:tcPr>
            <w:tcW w:w="817" w:type="pct"/>
            <w:noWrap w:val="0"/>
            <w:vAlign w:val="top"/>
          </w:tcPr>
          <w:p w14:paraId="5F69F769">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屏幕</w:t>
            </w:r>
          </w:p>
        </w:tc>
        <w:tc>
          <w:tcPr>
            <w:tcW w:w="1263" w:type="pct"/>
            <w:noWrap w:val="0"/>
            <w:vAlign w:val="top"/>
          </w:tcPr>
          <w:p w14:paraId="7C2338A7">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1个</w:t>
            </w:r>
          </w:p>
        </w:tc>
        <w:tc>
          <w:tcPr>
            <w:tcW w:w="890" w:type="pct"/>
            <w:noWrap w:val="0"/>
            <w:vAlign w:val="top"/>
          </w:tcPr>
          <w:p w14:paraId="17F83598">
            <w:pPr>
              <w:spacing w:line="360" w:lineRule="auto"/>
              <w:rPr>
                <w:rFonts w:hint="default" w:ascii="Times New Roman Regular" w:hAnsi="Times New Roman Regular" w:cs="Times New Roman Regular"/>
                <w:sz w:val="21"/>
                <w:szCs w:val="21"/>
              </w:rPr>
            </w:pPr>
          </w:p>
        </w:tc>
        <w:tc>
          <w:tcPr>
            <w:tcW w:w="1540" w:type="pct"/>
            <w:vMerge w:val="continue"/>
            <w:noWrap w:val="0"/>
            <w:vAlign w:val="top"/>
          </w:tcPr>
          <w:p w14:paraId="490AE5AD">
            <w:pPr>
              <w:spacing w:line="360" w:lineRule="auto"/>
              <w:rPr>
                <w:rFonts w:hint="default" w:ascii="Times New Roman Regular" w:hAnsi="Times New Roman Regular" w:cs="Times New Roman Regular"/>
                <w:sz w:val="21"/>
                <w:szCs w:val="21"/>
              </w:rPr>
            </w:pPr>
          </w:p>
        </w:tc>
      </w:tr>
      <w:tr w14:paraId="6052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1DF7D3BF">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5</w:t>
            </w:r>
          </w:p>
        </w:tc>
        <w:tc>
          <w:tcPr>
            <w:tcW w:w="817" w:type="pct"/>
            <w:noWrap w:val="0"/>
            <w:vAlign w:val="top"/>
          </w:tcPr>
          <w:p w14:paraId="574C5BF2">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黑板</w:t>
            </w:r>
          </w:p>
        </w:tc>
        <w:tc>
          <w:tcPr>
            <w:tcW w:w="1263" w:type="pct"/>
            <w:noWrap w:val="0"/>
            <w:vAlign w:val="top"/>
          </w:tcPr>
          <w:p w14:paraId="0BD6B491">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1块</w:t>
            </w:r>
          </w:p>
        </w:tc>
        <w:tc>
          <w:tcPr>
            <w:tcW w:w="890" w:type="pct"/>
            <w:noWrap w:val="0"/>
            <w:vAlign w:val="top"/>
          </w:tcPr>
          <w:p w14:paraId="698FB169">
            <w:pPr>
              <w:spacing w:line="360" w:lineRule="auto"/>
              <w:rPr>
                <w:rFonts w:hint="default" w:ascii="Times New Roman Regular" w:hAnsi="Times New Roman Regular" w:cs="Times New Roman Regular"/>
                <w:sz w:val="21"/>
                <w:szCs w:val="21"/>
              </w:rPr>
            </w:pPr>
          </w:p>
        </w:tc>
        <w:tc>
          <w:tcPr>
            <w:tcW w:w="1540" w:type="pct"/>
            <w:noWrap w:val="0"/>
            <w:vAlign w:val="top"/>
          </w:tcPr>
          <w:p w14:paraId="73D3E12E">
            <w:pPr>
              <w:spacing w:line="360" w:lineRule="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板书</w:t>
            </w:r>
          </w:p>
        </w:tc>
      </w:tr>
    </w:tbl>
    <w:p w14:paraId="4F02CD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71F4F7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CB943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D3083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教材与参考书籍：选择权威、系统的教材，内容系统全面。涵盖有机化学的基本理论、反应机理、结构与性质等内容，难度适中，适合大多数高校的有机化学课程。</w:t>
      </w:r>
    </w:p>
    <w:p w14:paraId="1E7158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1C8AD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电子课件：制作精美的PPT课件，包含丰富的图片、动画和视频，直观地展示有机化合物的结构；设计互动性的课件，包含问题、案例和讨论等环节，激发学生的学习兴趣和积极性。</w:t>
      </w:r>
    </w:p>
    <w:p w14:paraId="5497CD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08EDAD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网络教学资源：推荐一些有机化学领域的学术期刊，如《有机化学》《化学通报》等，帮助学生了解学科前沿。提供一些化学科普书籍、网站和公众号，如《科学美国人》《化学世界》等，拓宽学生的知识面。</w:t>
      </w:r>
    </w:p>
    <w:p w14:paraId="6D56242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E687483">
      <w:pPr>
        <w:pStyle w:val="2"/>
        <w:bidi w:val="0"/>
        <w:rPr>
          <w:rFonts w:hint="eastAsia"/>
        </w:rPr>
      </w:pPr>
      <w:bookmarkStart w:id="13" w:name="_Toc29134"/>
      <w:bookmarkStart w:id="14" w:name="_Toc18448"/>
      <w:bookmarkStart w:id="15" w:name="_Toc22717"/>
      <w:bookmarkStart w:id="16" w:name="_Toc11638"/>
      <w:r>
        <w:rPr>
          <w:rFonts w:hint="eastAsia"/>
        </w:rPr>
        <w:t>《工业仪表自动化》课程标准</w:t>
      </w:r>
      <w:bookmarkEnd w:id="13"/>
      <w:bookmarkEnd w:id="14"/>
      <w:bookmarkEnd w:id="15"/>
      <w:bookmarkEnd w:id="16"/>
    </w:p>
    <w:p w14:paraId="3AE7994D">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291"/>
        <w:gridCol w:w="1722"/>
        <w:gridCol w:w="1178"/>
        <w:gridCol w:w="1123"/>
        <w:gridCol w:w="3044"/>
      </w:tblGrid>
      <w:tr w14:paraId="783F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7DEE634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27" w:type="pct"/>
            <w:gridSpan w:val="3"/>
            <w:tcBorders>
              <w:top w:val="single" w:color="auto" w:sz="4" w:space="0"/>
              <w:left w:val="single" w:color="auto" w:sz="4" w:space="0"/>
              <w:bottom w:val="single" w:color="auto" w:sz="4" w:space="0"/>
              <w:right w:val="single" w:color="auto" w:sz="4" w:space="0"/>
            </w:tcBorders>
            <w:vAlign w:val="center"/>
          </w:tcPr>
          <w:p w14:paraId="0A4612A4">
            <w:pPr>
              <w:widowControl/>
              <w:jc w:val="center"/>
              <w:rPr>
                <w:rFonts w:ascii="Times New Roman" w:hAnsi="Times New Roman" w:cs="Times New Roman"/>
              </w:rPr>
            </w:pPr>
            <w:r>
              <w:rPr>
                <w:rFonts w:ascii="Times New Roman" w:hAnsi="Times New Roman" w:cs="Times New Roman"/>
              </w:rPr>
              <w:t>工业仪表自动化</w:t>
            </w:r>
          </w:p>
        </w:tc>
        <w:tc>
          <w:tcPr>
            <w:tcW w:w="570" w:type="pct"/>
            <w:tcBorders>
              <w:top w:val="single" w:color="auto" w:sz="4" w:space="0"/>
              <w:left w:val="single" w:color="auto" w:sz="4" w:space="0"/>
              <w:bottom w:val="single" w:color="auto" w:sz="4" w:space="0"/>
              <w:right w:val="single" w:color="auto" w:sz="4" w:space="0"/>
            </w:tcBorders>
            <w:vAlign w:val="center"/>
          </w:tcPr>
          <w:p w14:paraId="55C5FEBE">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544" w:type="pct"/>
            <w:tcBorders>
              <w:top w:val="single" w:color="auto" w:sz="4" w:space="0"/>
              <w:left w:val="single" w:color="auto" w:sz="4" w:space="0"/>
              <w:bottom w:val="single" w:color="auto" w:sz="4" w:space="0"/>
              <w:right w:val="single" w:color="auto" w:sz="4" w:space="0"/>
            </w:tcBorders>
            <w:vAlign w:val="center"/>
          </w:tcPr>
          <w:p w14:paraId="5FB364D1">
            <w:pPr>
              <w:jc w:val="center"/>
              <w:rPr>
                <w:rFonts w:ascii="Times New Roman" w:hAnsi="Times New Roman" w:eastAsia="宋体" w:cs="Times New Roman"/>
                <w:color w:val="FF0000"/>
                <w:szCs w:val="21"/>
              </w:rPr>
            </w:pPr>
            <w:r>
              <w:rPr>
                <w:rFonts w:ascii="Times New Roman" w:hAnsi="Times New Roman" w:eastAsia="宋体" w:cs="Times New Roman"/>
                <w:szCs w:val="21"/>
              </w:rPr>
              <w:t>zdzd23036</w:t>
            </w:r>
          </w:p>
        </w:tc>
      </w:tr>
      <w:tr w14:paraId="718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tcPr>
          <w:p w14:paraId="38A794C0">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655" w:type="pct"/>
            <w:tcBorders>
              <w:top w:val="single" w:color="auto" w:sz="4" w:space="0"/>
              <w:left w:val="single" w:color="auto" w:sz="4" w:space="0"/>
              <w:bottom w:val="single" w:color="auto" w:sz="4" w:space="0"/>
              <w:right w:val="single" w:color="auto" w:sz="4" w:space="0"/>
            </w:tcBorders>
          </w:tcPr>
          <w:p w14:paraId="7A115269">
            <w:pPr>
              <w:jc w:val="center"/>
              <w:rPr>
                <w:rFonts w:ascii="Times New Roman" w:hAnsi="Times New Roman" w:cs="Times New Roman"/>
              </w:rPr>
            </w:pPr>
            <w:r>
              <w:rPr>
                <w:rFonts w:ascii="Times New Roman" w:hAnsi="Times New Roman" w:cs="Times New Roman"/>
              </w:rPr>
              <w:t>56学时</w:t>
            </w:r>
          </w:p>
        </w:tc>
        <w:tc>
          <w:tcPr>
            <w:tcW w:w="874" w:type="pct"/>
            <w:tcBorders>
              <w:top w:val="single" w:color="auto" w:sz="4" w:space="0"/>
              <w:left w:val="single" w:color="auto" w:sz="4" w:space="0"/>
              <w:bottom w:val="single" w:color="auto" w:sz="4" w:space="0"/>
              <w:right w:val="single" w:color="auto" w:sz="4" w:space="0"/>
            </w:tcBorders>
          </w:tcPr>
          <w:p w14:paraId="3DA23A09">
            <w:pPr>
              <w:rPr>
                <w:rFonts w:ascii="Times New Roman" w:hAnsi="Times New Roman" w:cs="Times New Roman"/>
              </w:rPr>
            </w:pPr>
            <w:r>
              <w:rPr>
                <w:rFonts w:ascii="Times New Roman" w:hAnsi="Times New Roman" w:eastAsia="宋体" w:cs="Times New Roman"/>
                <w:b/>
                <w:bCs/>
                <w:kern w:val="0"/>
                <w:szCs w:val="21"/>
              </w:rPr>
              <w:t>其中实践学时</w:t>
            </w:r>
          </w:p>
        </w:tc>
        <w:tc>
          <w:tcPr>
            <w:tcW w:w="597" w:type="pct"/>
            <w:tcBorders>
              <w:top w:val="single" w:color="auto" w:sz="4" w:space="0"/>
              <w:left w:val="single" w:color="auto" w:sz="4" w:space="0"/>
              <w:bottom w:val="single" w:color="auto" w:sz="4" w:space="0"/>
              <w:right w:val="single" w:color="auto" w:sz="4" w:space="0"/>
            </w:tcBorders>
          </w:tcPr>
          <w:p w14:paraId="5ED6EEF5">
            <w:pPr>
              <w:jc w:val="center"/>
              <w:rPr>
                <w:rFonts w:ascii="Times New Roman" w:hAnsi="Times New Roman" w:cs="Times New Roman"/>
              </w:rPr>
            </w:pPr>
            <w:r>
              <w:rPr>
                <w:rFonts w:ascii="Times New Roman" w:hAnsi="Times New Roman" w:cs="Times New Roman"/>
              </w:rPr>
              <w:t>12学时</w:t>
            </w:r>
          </w:p>
        </w:tc>
        <w:tc>
          <w:tcPr>
            <w:tcW w:w="570" w:type="pct"/>
            <w:tcBorders>
              <w:top w:val="single" w:color="auto" w:sz="4" w:space="0"/>
              <w:left w:val="single" w:color="auto" w:sz="4" w:space="0"/>
              <w:bottom w:val="single" w:color="auto" w:sz="4" w:space="0"/>
              <w:right w:val="single" w:color="auto" w:sz="4" w:space="0"/>
            </w:tcBorders>
            <w:vAlign w:val="center"/>
          </w:tcPr>
          <w:p w14:paraId="0555F70E">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544" w:type="pct"/>
            <w:tcBorders>
              <w:top w:val="single" w:color="auto" w:sz="4" w:space="0"/>
              <w:left w:val="single" w:color="auto" w:sz="4" w:space="0"/>
              <w:bottom w:val="single" w:color="auto" w:sz="4" w:space="0"/>
              <w:right w:val="single" w:color="auto" w:sz="4" w:space="0"/>
            </w:tcBorders>
            <w:vAlign w:val="center"/>
          </w:tcPr>
          <w:p w14:paraId="493EC7CF">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13C7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tcPr>
          <w:p w14:paraId="50F14ED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242" w:type="pct"/>
            <w:gridSpan w:val="5"/>
            <w:tcBorders>
              <w:top w:val="single" w:color="auto" w:sz="4" w:space="0"/>
              <w:left w:val="single" w:color="auto" w:sz="4" w:space="0"/>
              <w:bottom w:val="single" w:color="auto" w:sz="4" w:space="0"/>
              <w:right w:val="single" w:color="auto" w:sz="4" w:space="0"/>
            </w:tcBorders>
          </w:tcPr>
          <w:p w14:paraId="39E108CE">
            <w:pPr>
              <w:pStyle w:val="16"/>
              <w:spacing w:before="0" w:beforeAutospacing="0" w:after="0" w:afterAutospacing="0"/>
              <w:jc w:val="center"/>
              <w:rPr>
                <w:rFonts w:ascii="Times New Roman" w:hAnsi="Times New Roman" w:cs="Times New Roman" w:eastAsiaTheme="minorEastAsia"/>
                <w:color w:val="auto"/>
                <w:kern w:val="2"/>
                <w:sz w:val="21"/>
              </w:rPr>
            </w:pPr>
            <w:r>
              <w:rPr>
                <w:rFonts w:ascii="Times New Roman" w:hAnsi="Times New Roman" w:cs="Times New Roman" w:eastAsiaTheme="minorEastAsia"/>
                <w:color w:val="auto"/>
                <w:kern w:val="2"/>
                <w:sz w:val="21"/>
              </w:rPr>
              <w:t>石油化工技术</w:t>
            </w:r>
          </w:p>
        </w:tc>
      </w:tr>
      <w:tr w14:paraId="13A6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1CBFE5FD">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27" w:type="pct"/>
            <w:gridSpan w:val="3"/>
            <w:tcBorders>
              <w:top w:val="single" w:color="auto" w:sz="4" w:space="0"/>
              <w:left w:val="single" w:color="auto" w:sz="4" w:space="0"/>
              <w:right w:val="single" w:color="auto" w:sz="4" w:space="0"/>
            </w:tcBorders>
          </w:tcPr>
          <w:p w14:paraId="2E27B5F9">
            <w:pPr>
              <w:widowControl/>
              <w:jc w:val="left"/>
              <w:rPr>
                <w:rFonts w:ascii="Times New Roman" w:hAnsi="Times New Roman" w:cs="Times New Roman"/>
              </w:rPr>
            </w:pPr>
            <w:r>
              <w:rPr>
                <w:rFonts w:ascii="Times New Roman" w:hAnsi="Times New Roman" w:cs="Times New Roman"/>
              </w:rPr>
              <w:sym w:font="Wingdings 2" w:char="F052"/>
            </w:r>
            <w:r>
              <w:rPr>
                <w:rFonts w:ascii="Times New Roman" w:hAnsi="Times New Roman" w:eastAsia="宋体" w:cs="Times New Roman"/>
              </w:rPr>
              <w:t>专业基础课</w:t>
            </w:r>
            <w:r>
              <w:rPr>
                <w:rFonts w:ascii="Times New Roman" w:hAnsi="Times New Roman" w:eastAsia="宋体" w:cs="Times New Roman"/>
              </w:rPr>
              <w:fldChar w:fldCharType="begin"/>
            </w:r>
            <w:r>
              <w:rPr>
                <w:rFonts w:ascii="Times New Roman" w:hAnsi="Times New Roman" w:eastAsia="宋体" w:cs="Times New Roman"/>
              </w:rPr>
              <w:instrText xml:space="preserve"> EQ \o\ac(□)</w:instrText>
            </w:r>
            <w:r>
              <w:rPr>
                <w:rFonts w:ascii="Times New Roman" w:hAnsi="Times New Roman" w:eastAsia="宋体" w:cs="Times New Roman"/>
              </w:rPr>
              <w:fldChar w:fldCharType="end"/>
            </w:r>
            <w:r>
              <w:rPr>
                <w:rFonts w:ascii="Times New Roman" w:hAnsi="Times New Roman" w:cs="Times New Roman"/>
              </w:rPr>
              <w:t>专业核心课□专业选修课□专业技能课</w:t>
            </w:r>
          </w:p>
        </w:tc>
        <w:tc>
          <w:tcPr>
            <w:tcW w:w="570" w:type="pct"/>
            <w:tcBorders>
              <w:top w:val="single" w:color="auto" w:sz="4" w:space="0"/>
              <w:left w:val="single" w:color="auto" w:sz="4" w:space="0"/>
              <w:bottom w:val="single" w:color="auto" w:sz="4" w:space="0"/>
              <w:right w:val="single" w:color="auto" w:sz="4" w:space="0"/>
            </w:tcBorders>
            <w:vAlign w:val="center"/>
          </w:tcPr>
          <w:p w14:paraId="1B264BF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544" w:type="pct"/>
            <w:tcBorders>
              <w:top w:val="single" w:color="auto" w:sz="4" w:space="0"/>
              <w:left w:val="single" w:color="auto" w:sz="4" w:space="0"/>
              <w:bottom w:val="single" w:color="auto" w:sz="4" w:space="0"/>
              <w:right w:val="single" w:color="auto" w:sz="4" w:space="0"/>
            </w:tcBorders>
            <w:vAlign w:val="center"/>
          </w:tcPr>
          <w:p w14:paraId="51776C5F">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 EQ \o\ac(□)</w:instrText>
            </w:r>
            <w:r>
              <w:rPr>
                <w:rFonts w:ascii="Times New Roman" w:hAnsi="Times New Roman" w:eastAsia="宋体" w:cs="Times New Roman"/>
                <w:color w:val="auto"/>
              </w:rPr>
              <w:fldChar w:fldCharType="end"/>
            </w:r>
            <w:r>
              <w:rPr>
                <w:rFonts w:ascii="Times New Roman" w:hAnsi="Times New Roman" w:eastAsia="宋体" w:cs="Times New Roman"/>
                <w:bCs/>
                <w:color w:val="auto"/>
                <w:sz w:val="21"/>
                <w:szCs w:val="21"/>
              </w:rPr>
              <w:t>理论课</w:t>
            </w:r>
            <w:r>
              <w:rPr>
                <w:rFonts w:ascii="Times New Roman" w:hAnsi="Times New Roman" w:eastAsia="宋体" w:cs="Times New Roman"/>
                <w:color w:val="auto"/>
              </w:rPr>
              <w:sym w:font="Wingdings 2" w:char="F052"/>
            </w:r>
            <w:r>
              <w:rPr>
                <w:rFonts w:ascii="Times New Roman" w:hAnsi="Times New Roman" w:eastAsia="宋体" w:cs="Times New Roman"/>
                <w:bCs/>
                <w:color w:val="auto"/>
                <w:sz w:val="21"/>
                <w:szCs w:val="21"/>
              </w:rPr>
              <w:t>理实一体</w:t>
            </w:r>
          </w:p>
          <w:p w14:paraId="254C863C">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□集中性实践环节</w:t>
            </w:r>
          </w:p>
        </w:tc>
      </w:tr>
      <w:tr w14:paraId="76BA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shd w:val="clear" w:color="auto" w:fill="auto"/>
            <w:vAlign w:val="center"/>
          </w:tcPr>
          <w:p w14:paraId="60E3968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242" w:type="pct"/>
            <w:gridSpan w:val="5"/>
            <w:tcBorders>
              <w:top w:val="single" w:color="auto" w:sz="4" w:space="0"/>
              <w:left w:val="single" w:color="auto" w:sz="4" w:space="0"/>
              <w:right w:val="single" w:color="auto" w:sz="4" w:space="0"/>
            </w:tcBorders>
          </w:tcPr>
          <w:p w14:paraId="2B0BAFD1">
            <w:pPr>
              <w:jc w:val="center"/>
              <w:rPr>
                <w:rFonts w:ascii="Times New Roman" w:hAnsi="Times New Roman" w:eastAsia="宋体" w:cs="Times New Roman"/>
              </w:rPr>
            </w:pPr>
            <w:bookmarkStart w:id="17" w:name="OLE_LINK4"/>
            <w:bookmarkStart w:id="18" w:name="OLE_LINK1"/>
            <w:r>
              <w:rPr>
                <w:rFonts w:ascii="Times New Roman" w:hAnsi="Times New Roman" w:eastAsia="宋体" w:cs="Times New Roman"/>
              </w:rPr>
              <w:t>化工单元与操作</w:t>
            </w:r>
            <w:bookmarkEnd w:id="17"/>
            <w:bookmarkEnd w:id="18"/>
          </w:p>
        </w:tc>
      </w:tr>
      <w:tr w14:paraId="359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shd w:val="clear" w:color="auto" w:fill="auto"/>
            <w:vAlign w:val="center"/>
          </w:tcPr>
          <w:p w14:paraId="6EB77D7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242" w:type="pct"/>
            <w:gridSpan w:val="5"/>
            <w:tcBorders>
              <w:top w:val="single" w:color="auto" w:sz="4" w:space="0"/>
              <w:left w:val="single" w:color="auto" w:sz="4" w:space="0"/>
              <w:right w:val="single" w:color="auto" w:sz="4" w:space="0"/>
            </w:tcBorders>
          </w:tcPr>
          <w:p w14:paraId="6FC2DA54">
            <w:pPr>
              <w:jc w:val="center"/>
              <w:rPr>
                <w:rFonts w:ascii="Times New Roman" w:hAnsi="Times New Roman" w:eastAsia="宋体" w:cs="Times New Roman"/>
              </w:rPr>
            </w:pPr>
            <w:r>
              <w:rPr>
                <w:rFonts w:ascii="Times New Roman" w:hAnsi="Times New Roman" w:eastAsia="宋体" w:cs="Times New Roman"/>
              </w:rPr>
              <w:t>岗位实习</w:t>
            </w:r>
          </w:p>
        </w:tc>
      </w:tr>
      <w:tr w14:paraId="1B73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shd w:val="clear" w:color="auto" w:fill="auto"/>
            <w:vAlign w:val="center"/>
          </w:tcPr>
          <w:p w14:paraId="265992C2">
            <w:pPr>
              <w:jc w:val="center"/>
              <w:rPr>
                <w:rFonts w:ascii="Times New Roman" w:hAnsi="Times New Roman" w:cs="Times New Roman"/>
                <w:b/>
              </w:rPr>
            </w:pPr>
            <w:r>
              <w:rPr>
                <w:rFonts w:ascii="Times New Roman" w:hAnsi="Times New Roman" w:eastAsia="宋体" w:cs="Times New Roman"/>
                <w:b/>
              </w:rPr>
              <w:t>选用教材</w:t>
            </w:r>
          </w:p>
        </w:tc>
        <w:tc>
          <w:tcPr>
            <w:tcW w:w="4242" w:type="pct"/>
            <w:gridSpan w:val="5"/>
            <w:tcBorders>
              <w:top w:val="single" w:color="auto" w:sz="4" w:space="0"/>
              <w:left w:val="single" w:color="auto" w:sz="4" w:space="0"/>
              <w:right w:val="single" w:color="auto" w:sz="4" w:space="0"/>
            </w:tcBorders>
            <w:shd w:val="clear" w:color="auto" w:fill="auto"/>
          </w:tcPr>
          <w:p w14:paraId="77AD6F16">
            <w:pPr>
              <w:jc w:val="left"/>
              <w:rPr>
                <w:rFonts w:ascii="Times New Roman" w:hAnsi="Times New Roman" w:eastAsia="宋体" w:cs="Times New Roman"/>
              </w:rPr>
            </w:pPr>
            <w:r>
              <w:rPr>
                <w:rFonts w:ascii="Times New Roman" w:hAnsi="Times New Roman" w:eastAsia="宋体" w:cs="Times New Roman"/>
              </w:rPr>
              <w:t>过程控制技术（第二版）（刘玉梅，化学工业出版社，2009.05，ISBN</w:t>
            </w:r>
            <w:r>
              <w:rPr>
                <w:rFonts w:ascii="Times New Roman" w:hAnsi="Times New Roman" w:cs="Times New Roman"/>
              </w:rPr>
              <w:t xml:space="preserve"> </w:t>
            </w:r>
            <w:r>
              <w:rPr>
                <w:rFonts w:ascii="Times New Roman" w:hAnsi="Times New Roman" w:eastAsia="宋体" w:cs="Times New Roman"/>
              </w:rPr>
              <w:t>9787122048059)</w:t>
            </w:r>
          </w:p>
        </w:tc>
      </w:tr>
      <w:tr w14:paraId="1491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3FCC78C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27" w:type="pct"/>
            <w:gridSpan w:val="3"/>
            <w:tcBorders>
              <w:top w:val="single" w:color="auto" w:sz="4" w:space="0"/>
              <w:left w:val="single" w:color="auto" w:sz="4" w:space="0"/>
              <w:right w:val="single" w:color="auto" w:sz="4" w:space="0"/>
            </w:tcBorders>
          </w:tcPr>
          <w:p w14:paraId="0A0C0324">
            <w:pPr>
              <w:widowControl/>
              <w:jc w:val="left"/>
              <w:rPr>
                <w:rFonts w:ascii="Times New Roman" w:hAnsi="Times New Roman" w:cs="Times New Roman"/>
              </w:rPr>
            </w:pPr>
            <w:r>
              <w:rPr>
                <w:rFonts w:ascii="Times New Roman" w:hAnsi="Times New Roman" w:cs="Times New Roman"/>
              </w:rPr>
              <w:t>冯晓玲</w:t>
            </w:r>
          </w:p>
        </w:tc>
        <w:tc>
          <w:tcPr>
            <w:tcW w:w="570" w:type="pct"/>
            <w:tcBorders>
              <w:top w:val="single" w:color="auto" w:sz="4" w:space="0"/>
              <w:left w:val="single" w:color="auto" w:sz="4" w:space="0"/>
              <w:bottom w:val="single" w:color="auto" w:sz="4" w:space="0"/>
              <w:right w:val="single" w:color="auto" w:sz="4" w:space="0"/>
            </w:tcBorders>
            <w:vAlign w:val="center"/>
          </w:tcPr>
          <w:p w14:paraId="6EE67456">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544" w:type="pct"/>
            <w:tcBorders>
              <w:top w:val="single" w:color="auto" w:sz="4" w:space="0"/>
              <w:left w:val="single" w:color="auto" w:sz="4" w:space="0"/>
              <w:bottom w:val="single" w:color="auto" w:sz="4" w:space="0"/>
              <w:right w:val="single" w:color="auto" w:sz="4" w:space="0"/>
            </w:tcBorders>
            <w:vAlign w:val="center"/>
          </w:tcPr>
          <w:p w14:paraId="04E09F55">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5A5A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5F30840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27" w:type="pct"/>
            <w:gridSpan w:val="3"/>
            <w:tcBorders>
              <w:top w:val="single" w:color="auto" w:sz="4" w:space="0"/>
              <w:left w:val="single" w:color="auto" w:sz="4" w:space="0"/>
              <w:right w:val="single" w:color="auto" w:sz="4" w:space="0"/>
            </w:tcBorders>
          </w:tcPr>
          <w:p w14:paraId="4EBCEC4E">
            <w:pPr>
              <w:widowControl/>
              <w:jc w:val="left"/>
              <w:rPr>
                <w:rFonts w:ascii="Times New Roman" w:hAnsi="Times New Roman" w:cs="Times New Roman"/>
              </w:rPr>
            </w:pPr>
            <w:r>
              <w:rPr>
                <w:rFonts w:ascii="Times New Roman" w:hAnsi="Times New Roman" w:eastAsia="宋体" w:cs="Times New Roman"/>
                <w:szCs w:val="21"/>
              </w:rPr>
              <w:t>吴巍</w:t>
            </w:r>
          </w:p>
        </w:tc>
        <w:tc>
          <w:tcPr>
            <w:tcW w:w="570" w:type="pct"/>
            <w:tcBorders>
              <w:top w:val="single" w:color="auto" w:sz="4" w:space="0"/>
              <w:left w:val="single" w:color="auto" w:sz="4" w:space="0"/>
              <w:bottom w:val="single" w:color="auto" w:sz="4" w:space="0"/>
              <w:right w:val="single" w:color="auto" w:sz="4" w:space="0"/>
            </w:tcBorders>
            <w:vAlign w:val="center"/>
          </w:tcPr>
          <w:p w14:paraId="5ADBB363">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544" w:type="pct"/>
            <w:tcBorders>
              <w:top w:val="single" w:color="auto" w:sz="4" w:space="0"/>
              <w:left w:val="single" w:color="auto" w:sz="4" w:space="0"/>
              <w:bottom w:val="single" w:color="auto" w:sz="4" w:space="0"/>
              <w:right w:val="single" w:color="auto" w:sz="4" w:space="0"/>
            </w:tcBorders>
            <w:vAlign w:val="center"/>
          </w:tcPr>
          <w:p w14:paraId="4A861DA9">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7D3630A8">
      <w:pPr>
        <w:pStyle w:val="3"/>
        <w:bidi w:val="0"/>
      </w:pPr>
      <w:r>
        <w:t>二、课程定位</w:t>
      </w:r>
    </w:p>
    <w:p w14:paraId="034BC8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cs="Times New Roman"/>
          <w:sz w:val="24"/>
        </w:rPr>
      </w:pPr>
      <w:bookmarkStart w:id="19" w:name="OLE_LINK52"/>
      <w:bookmarkStart w:id="20" w:name="OLE_LINK51"/>
      <w:r>
        <w:rPr>
          <w:rFonts w:ascii="Times New Roman" w:hAnsi="Times New Roman" w:cs="Times New Roman"/>
          <w:sz w:val="24"/>
        </w:rPr>
        <w:t>本课程是石油化工技术专业必修的一门专业基础课程，是在《化工单元与操作》等基础上开设的一门理论+实践的课程，对接专业人才培养目标，面向中控操作员工作岗位，培养学生具备严谨务实的工程素养、精益求精的工匠精神、爱岗敬业的职业操守等职业素质，具备石油化工领域仪表自动化系统的综合应用能力，为后续《岗位实习》等课程学习奠定基础的课程。同时，将课程思政内容融入课程核心内容体系，帮助学生树立正确的世界观、人生观、价值观。</w:t>
      </w:r>
    </w:p>
    <w:bookmarkEnd w:id="19"/>
    <w:bookmarkEnd w:id="20"/>
    <w:p w14:paraId="594049C1">
      <w:pPr>
        <w:pStyle w:val="3"/>
        <w:bidi w:val="0"/>
      </w:pPr>
      <w:r>
        <w:t>三、课程设计思路</w:t>
      </w:r>
    </w:p>
    <w:p w14:paraId="3A9FC8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cs="Times New Roman"/>
          <w:sz w:val="24"/>
        </w:rPr>
      </w:pPr>
      <w:bookmarkStart w:id="21" w:name="OLE_LINK60"/>
      <w:r>
        <w:rPr>
          <w:rFonts w:ascii="Times New Roman" w:hAnsi="Times New Roman" w:cs="Times New Roman"/>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C9383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0E9142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bookmarkEnd w:id="21"/>
    <w:p w14:paraId="359AC633">
      <w:pPr>
        <w:pStyle w:val="3"/>
        <w:bidi w:val="0"/>
      </w:pPr>
      <w:r>
        <w:t>四、课程目标</w:t>
      </w:r>
    </w:p>
    <w:p w14:paraId="0D457E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cs="Times New Roman"/>
          <w:color w:val="FF0000"/>
          <w:sz w:val="24"/>
        </w:rPr>
      </w:pPr>
      <w:bookmarkStart w:id="22" w:name="OLE_LINK61"/>
      <w:bookmarkStart w:id="23" w:name="OLE_LINK62"/>
      <w:r>
        <w:rPr>
          <w:rFonts w:ascii="Times New Roman" w:hAnsi="Times New Roman" w:cs="Times New Roman"/>
          <w:b/>
          <w:bCs/>
          <w:sz w:val="24"/>
        </w:rPr>
        <w:t>（一）知识目标</w:t>
      </w:r>
    </w:p>
    <w:p w14:paraId="3A7C21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 xml:space="preserve">A1.了解工业自动化仪表与控制系统的应用领域与发展趋势； </w:t>
      </w:r>
    </w:p>
    <w:p w14:paraId="1B5D10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A2.熟悉控制流程图的图形符号，能识读控制流程图；</w:t>
      </w:r>
    </w:p>
    <w:p w14:paraId="23D142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A3.掌握自动控制系统的构成、特点及控制器的参数整定方法；</w:t>
      </w:r>
    </w:p>
    <w:p w14:paraId="32F2B2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A4.掌握自动化检测与控制仪表的结构、工作原理和使用方法等知识；</w:t>
      </w:r>
    </w:p>
    <w:p w14:paraId="308AC1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A5.掌握DCS系统的组成，DCS监控画面调整及分析工艺数据趋势的方法；</w:t>
      </w:r>
    </w:p>
    <w:p w14:paraId="529995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A6.掌握典型设备的控制方案。</w:t>
      </w:r>
    </w:p>
    <w:p w14:paraId="565F4E3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cs="Times New Roman"/>
          <w:sz w:val="24"/>
        </w:rPr>
      </w:pPr>
      <w:r>
        <w:rPr>
          <w:rFonts w:ascii="Times New Roman" w:hAnsi="Times New Roman" w:cs="Times New Roman"/>
          <w:b/>
          <w:bCs/>
          <w:sz w:val="24"/>
        </w:rPr>
        <w:t>（二）能力目标</w:t>
      </w:r>
    </w:p>
    <w:p w14:paraId="4E06F2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B1.精通基本控制流程图、计算机控制流程图的识读能力；</w:t>
      </w:r>
    </w:p>
    <w:p w14:paraId="1D01D8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 xml:space="preserve">B2.精通控制系统的设计、系统投运、参数整定及故障处理能力； </w:t>
      </w:r>
    </w:p>
    <w:p w14:paraId="290E0C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B3.精通工业自动化仪表的操作与维护的能力；</w:t>
      </w:r>
    </w:p>
    <w:p w14:paraId="0BFB54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B4.精通集散控制系统监控画面的综合应用能力；</w:t>
      </w:r>
    </w:p>
    <w:p w14:paraId="5D1ACE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B5.精通典型设备的控制方案分析判断能力；</w:t>
      </w:r>
    </w:p>
    <w:p w14:paraId="752DB3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B6.善用技术资料查询与处理能力，能自主学习过程控制领域的新知识、新技术。</w:t>
      </w:r>
    </w:p>
    <w:p w14:paraId="7C7AD04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cs="Times New Roman"/>
          <w:color w:val="FF0000"/>
          <w:sz w:val="24"/>
        </w:rPr>
      </w:pPr>
      <w:r>
        <w:rPr>
          <w:rFonts w:ascii="Times New Roman" w:hAnsi="Times New Roman" w:cs="Times New Roman"/>
          <w:b/>
          <w:bCs/>
          <w:sz w:val="24"/>
        </w:rPr>
        <w:t>（三）素质目标</w:t>
      </w:r>
    </w:p>
    <w:p w14:paraId="67257D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C1.通过典型人物和事迹引入，提升学生的思想境界，培养正确的人生观、世界观、价值观，树立良好的职业道德；</w:t>
      </w:r>
    </w:p>
    <w:p w14:paraId="2A5F80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C2.通过识读控制流程图，培养学生具备严谨细致、认真务实的职业素质；</w:t>
      </w:r>
    </w:p>
    <w:p w14:paraId="49D94A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C3.通过自动化仪表及自控系统的操作与维护，培养学生具有吃苦耐劳、踏实肯干的工作精神；</w:t>
      </w:r>
    </w:p>
    <w:p w14:paraId="6EC568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C4.通过DCS系统监控画面的综合操作，培养学生自主学习和应用创新能力；</w:t>
      </w:r>
    </w:p>
    <w:p w14:paraId="307614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C5.通过常见故障排除，培养学生具备注重事故保护和工作安全的职业规范；</w:t>
      </w:r>
    </w:p>
    <w:p w14:paraId="47EB94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C6.通过小组合作完成任务，培养学生具备合作、沟通、包容、奉献的团队协作能力。</w:t>
      </w:r>
    </w:p>
    <w:p w14:paraId="521BB6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cs="Times New Roman"/>
          <w:sz w:val="24"/>
        </w:rPr>
      </w:pPr>
      <w:r>
        <w:rPr>
          <w:rFonts w:ascii="Times New Roman" w:hAnsi="Times New Roman" w:cs="Times New Roman"/>
          <w:b/>
          <w:bCs/>
          <w:sz w:val="24"/>
        </w:rPr>
        <w:t>（四）思政目标</w:t>
      </w:r>
    </w:p>
    <w:bookmarkEnd w:id="22"/>
    <w:bookmarkEnd w:id="23"/>
    <w:p w14:paraId="511B84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D1.职业道德：树立“爱岗敬业、诚实守信、精益求精”的职业理念，恪守职业道德规范与岗位行为准则；</w:t>
      </w:r>
    </w:p>
    <w:p w14:paraId="491FF9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D2.工匠精神：培育“严谨细致、追求卓越、持之以恒”的工匠精神，在自控系统应用操作中杜绝敷衍了事、投机取巧的工作态度；</w:t>
      </w:r>
    </w:p>
    <w:p w14:paraId="65439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D3.法治意识：增强法治观念，自觉遵守行业法律法规与规章制度，做到仪表安装、调试的依法从业、合规操作；</w:t>
      </w:r>
    </w:p>
    <w:p w14:paraId="3A076D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D4.社会责任：强化“科技报国、服务社会”的责任担当，理解仪表自动化技术在石油化工生产中的作用，树立为行业进步贡献力量的信念；</w:t>
      </w:r>
    </w:p>
    <w:p w14:paraId="32869D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D5.家国情怀：结合国产仪表自动化技术发展历程与石油化工重大工程应用案例，激发民族自豪感，培养“强国有我”的使命意识；</w:t>
      </w:r>
    </w:p>
    <w:p w14:paraId="6290EE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D6.创新意识：鼓励突破思维定势，探索仪表自动化与新技术的融合应用，培养敢为人先、勇于担当的创新精神；</w:t>
      </w:r>
    </w:p>
    <w:p w14:paraId="3F967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D7.生态文明：树立绿色发展理念，在自动控制系统的设计与运维中注重节能减排、降低设备损耗，践行生态责任。</w:t>
      </w:r>
    </w:p>
    <w:p w14:paraId="7EF6E7F8">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2203"/>
        <w:gridCol w:w="970"/>
        <w:gridCol w:w="954"/>
        <w:gridCol w:w="857"/>
        <w:gridCol w:w="1129"/>
        <w:gridCol w:w="1413"/>
        <w:gridCol w:w="562"/>
        <w:gridCol w:w="662"/>
      </w:tblGrid>
      <w:tr w14:paraId="078D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57" w:type="pct"/>
            <w:vAlign w:val="center"/>
          </w:tcPr>
          <w:p w14:paraId="13E4AA97">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学习情境（章）</w:t>
            </w:r>
          </w:p>
        </w:tc>
        <w:tc>
          <w:tcPr>
            <w:tcW w:w="1118" w:type="pct"/>
            <w:vAlign w:val="center"/>
          </w:tcPr>
          <w:p w14:paraId="7E904965">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工作任务（节）</w:t>
            </w:r>
          </w:p>
        </w:tc>
        <w:tc>
          <w:tcPr>
            <w:tcW w:w="492" w:type="pct"/>
            <w:vAlign w:val="center"/>
          </w:tcPr>
          <w:p w14:paraId="7A99E0C0">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知识点(A)</w:t>
            </w:r>
          </w:p>
        </w:tc>
        <w:tc>
          <w:tcPr>
            <w:tcW w:w="484" w:type="pct"/>
            <w:vAlign w:val="center"/>
          </w:tcPr>
          <w:p w14:paraId="22CC4851">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技能点(B)</w:t>
            </w:r>
          </w:p>
        </w:tc>
        <w:tc>
          <w:tcPr>
            <w:tcW w:w="435" w:type="pct"/>
            <w:vAlign w:val="center"/>
          </w:tcPr>
          <w:p w14:paraId="10EBA660">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素质目标(C)</w:t>
            </w:r>
          </w:p>
        </w:tc>
        <w:tc>
          <w:tcPr>
            <w:tcW w:w="573" w:type="pct"/>
            <w:vAlign w:val="center"/>
          </w:tcPr>
          <w:p w14:paraId="3B4578C0">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思政元素(D)</w:t>
            </w:r>
          </w:p>
        </w:tc>
        <w:tc>
          <w:tcPr>
            <w:tcW w:w="717" w:type="pct"/>
            <w:vAlign w:val="center"/>
          </w:tcPr>
          <w:p w14:paraId="78F98C65">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对应培养规格支撑要点</w:t>
            </w:r>
          </w:p>
        </w:tc>
        <w:tc>
          <w:tcPr>
            <w:tcW w:w="285" w:type="pct"/>
            <w:vAlign w:val="center"/>
          </w:tcPr>
          <w:p w14:paraId="776E2D43">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学时</w:t>
            </w:r>
          </w:p>
        </w:tc>
        <w:tc>
          <w:tcPr>
            <w:tcW w:w="336" w:type="pct"/>
            <w:vAlign w:val="center"/>
          </w:tcPr>
          <w:p w14:paraId="58811DD9">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备注</w:t>
            </w:r>
          </w:p>
        </w:tc>
      </w:tr>
      <w:tr w14:paraId="005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57" w:type="pct"/>
            <w:vAlign w:val="center"/>
          </w:tcPr>
          <w:p w14:paraId="617D4DDD">
            <w:pPr>
              <w:jc w:val="center"/>
              <w:rPr>
                <w:rFonts w:cs="Times New Roman" w:asciiTheme="minorEastAsia" w:hAnsiTheme="minorEastAsia"/>
                <w:color w:val="000000"/>
              </w:rPr>
            </w:pPr>
            <w:r>
              <w:rPr>
                <w:rFonts w:cs="Times New Roman" w:asciiTheme="minorEastAsia" w:hAnsiTheme="minorEastAsia"/>
                <w:color w:val="000000"/>
              </w:rPr>
              <w:t>绪论</w:t>
            </w:r>
          </w:p>
        </w:tc>
        <w:tc>
          <w:tcPr>
            <w:tcW w:w="1118" w:type="pct"/>
            <w:vAlign w:val="center"/>
          </w:tcPr>
          <w:p w14:paraId="541E90D1">
            <w:pPr>
              <w:jc w:val="center"/>
              <w:rPr>
                <w:rFonts w:cs="Times New Roman" w:asciiTheme="minorEastAsia" w:hAnsiTheme="minorEastAsia"/>
                <w:color w:val="000000"/>
              </w:rPr>
            </w:pPr>
            <w:r>
              <w:rPr>
                <w:rFonts w:cs="Times New Roman" w:asciiTheme="minorEastAsia" w:hAnsiTheme="minorEastAsia"/>
                <w:color w:val="000000"/>
              </w:rPr>
              <w:t>过程控制概述</w:t>
            </w:r>
          </w:p>
        </w:tc>
        <w:tc>
          <w:tcPr>
            <w:tcW w:w="492" w:type="pct"/>
            <w:vAlign w:val="center"/>
          </w:tcPr>
          <w:p w14:paraId="7CCF247A">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A1</w:t>
            </w:r>
          </w:p>
        </w:tc>
        <w:tc>
          <w:tcPr>
            <w:tcW w:w="484" w:type="pct"/>
            <w:vAlign w:val="center"/>
          </w:tcPr>
          <w:p w14:paraId="1430E42C">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B6</w:t>
            </w:r>
          </w:p>
        </w:tc>
        <w:tc>
          <w:tcPr>
            <w:tcW w:w="435" w:type="pct"/>
            <w:vAlign w:val="center"/>
          </w:tcPr>
          <w:p w14:paraId="31F8AF6C">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C1</w:t>
            </w:r>
          </w:p>
        </w:tc>
        <w:tc>
          <w:tcPr>
            <w:tcW w:w="573" w:type="pct"/>
            <w:vAlign w:val="center"/>
          </w:tcPr>
          <w:p w14:paraId="1BAD2B4D">
            <w:pPr>
              <w:jc w:val="center"/>
              <w:rPr>
                <w:rFonts w:cs="Times New Roman" w:asciiTheme="minorEastAsia" w:hAnsiTheme="minorEastAsia"/>
                <w:color w:val="000000"/>
              </w:rPr>
            </w:pPr>
            <w:r>
              <w:rPr>
                <w:rFonts w:cs="Times New Roman" w:asciiTheme="minorEastAsia" w:hAnsiTheme="minorEastAsia"/>
                <w:color w:val="000000"/>
              </w:rPr>
              <w:t>D4、D5</w:t>
            </w:r>
          </w:p>
        </w:tc>
        <w:tc>
          <w:tcPr>
            <w:tcW w:w="717" w:type="pct"/>
            <w:vAlign w:val="center"/>
          </w:tcPr>
          <w:p w14:paraId="1A8EB913">
            <w:pPr>
              <w:jc w:val="center"/>
              <w:rPr>
                <w:rFonts w:cs="Times New Roman" w:asciiTheme="minorEastAsia" w:hAnsiTheme="minorEastAsia"/>
                <w:color w:val="000000"/>
              </w:rPr>
            </w:pPr>
            <w:r>
              <w:rPr>
                <w:rFonts w:cs="Times New Roman" w:asciiTheme="minorEastAsia" w:hAnsiTheme="minorEastAsia"/>
                <w:color w:val="000000"/>
              </w:rPr>
              <w:t>素质目标7</w:t>
            </w:r>
          </w:p>
          <w:p w14:paraId="25AB8A91">
            <w:pPr>
              <w:jc w:val="center"/>
              <w:rPr>
                <w:rFonts w:cs="Times New Roman" w:asciiTheme="minorEastAsia" w:hAnsiTheme="minorEastAsia"/>
                <w:color w:val="000000"/>
              </w:rPr>
            </w:pPr>
            <w:r>
              <w:rPr>
                <w:rFonts w:cs="Times New Roman" w:asciiTheme="minorEastAsia" w:hAnsiTheme="minorEastAsia"/>
                <w:color w:val="000000"/>
              </w:rPr>
              <w:t>知识目标3</w:t>
            </w:r>
          </w:p>
          <w:p w14:paraId="47478ACD">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能力目标3</w:t>
            </w:r>
          </w:p>
        </w:tc>
        <w:tc>
          <w:tcPr>
            <w:tcW w:w="285" w:type="pct"/>
            <w:vAlign w:val="center"/>
          </w:tcPr>
          <w:p w14:paraId="4E614496">
            <w:pPr>
              <w:jc w:val="center"/>
              <w:rPr>
                <w:rFonts w:cs="Times New Roman" w:asciiTheme="minorEastAsia" w:hAnsiTheme="minorEastAsia"/>
                <w:color w:val="000000"/>
              </w:rPr>
            </w:pPr>
            <w:r>
              <w:rPr>
                <w:rFonts w:cs="Times New Roman" w:asciiTheme="minorEastAsia" w:hAnsiTheme="minorEastAsia"/>
                <w:color w:val="000000"/>
              </w:rPr>
              <w:t>2</w:t>
            </w:r>
          </w:p>
        </w:tc>
        <w:tc>
          <w:tcPr>
            <w:tcW w:w="336" w:type="pct"/>
            <w:vAlign w:val="center"/>
          </w:tcPr>
          <w:p w14:paraId="212925A4">
            <w:pPr>
              <w:adjustRightInd w:val="0"/>
              <w:snapToGrid w:val="0"/>
              <w:jc w:val="center"/>
              <w:rPr>
                <w:rFonts w:cs="Times New Roman" w:asciiTheme="minorEastAsia" w:hAnsiTheme="minorEastAsia"/>
                <w:b/>
                <w:bCs/>
                <w:szCs w:val="21"/>
              </w:rPr>
            </w:pPr>
          </w:p>
        </w:tc>
      </w:tr>
      <w:tr w14:paraId="4A02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030F73FB">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项目1</w:t>
            </w:r>
          </w:p>
          <w:p w14:paraId="6A5895AA">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控制流程图的认识</w:t>
            </w:r>
          </w:p>
        </w:tc>
        <w:tc>
          <w:tcPr>
            <w:tcW w:w="1118" w:type="pct"/>
            <w:vAlign w:val="center"/>
          </w:tcPr>
          <w:p w14:paraId="08F4BF69">
            <w:pPr>
              <w:jc w:val="center"/>
              <w:rPr>
                <w:rFonts w:cs="Times New Roman" w:asciiTheme="minorEastAsia" w:hAnsiTheme="minorEastAsia"/>
                <w:color w:val="000000"/>
              </w:rPr>
            </w:pPr>
            <w:r>
              <w:rPr>
                <w:rFonts w:cs="Times New Roman" w:asciiTheme="minorEastAsia" w:hAnsiTheme="minorEastAsia"/>
                <w:color w:val="000000"/>
              </w:rPr>
              <w:t>任务1.1、控制流程图的识读</w:t>
            </w:r>
          </w:p>
        </w:tc>
        <w:tc>
          <w:tcPr>
            <w:tcW w:w="492" w:type="pct"/>
            <w:vAlign w:val="center"/>
          </w:tcPr>
          <w:p w14:paraId="550D9B24">
            <w:pPr>
              <w:jc w:val="center"/>
              <w:rPr>
                <w:rFonts w:cs="Times New Roman" w:asciiTheme="minorEastAsia" w:hAnsiTheme="minorEastAsia"/>
                <w:color w:val="000000"/>
              </w:rPr>
            </w:pPr>
            <w:r>
              <w:rPr>
                <w:rFonts w:cs="Times New Roman" w:asciiTheme="minorEastAsia" w:hAnsiTheme="minorEastAsia"/>
                <w:color w:val="000000"/>
              </w:rPr>
              <w:t>A2</w:t>
            </w:r>
          </w:p>
        </w:tc>
        <w:tc>
          <w:tcPr>
            <w:tcW w:w="484" w:type="pct"/>
            <w:vAlign w:val="center"/>
          </w:tcPr>
          <w:p w14:paraId="67AED342">
            <w:pPr>
              <w:jc w:val="center"/>
              <w:rPr>
                <w:rFonts w:cs="Times New Roman" w:asciiTheme="minorEastAsia" w:hAnsiTheme="minorEastAsia"/>
                <w:color w:val="000000"/>
              </w:rPr>
            </w:pPr>
            <w:r>
              <w:rPr>
                <w:rFonts w:cs="Times New Roman" w:asciiTheme="minorEastAsia" w:hAnsiTheme="minorEastAsia"/>
                <w:color w:val="000000"/>
              </w:rPr>
              <w:t>B1、B6</w:t>
            </w:r>
          </w:p>
        </w:tc>
        <w:tc>
          <w:tcPr>
            <w:tcW w:w="435" w:type="pct"/>
            <w:vAlign w:val="center"/>
          </w:tcPr>
          <w:p w14:paraId="60D6C25A">
            <w:pPr>
              <w:jc w:val="center"/>
              <w:rPr>
                <w:rFonts w:cs="Times New Roman" w:asciiTheme="minorEastAsia" w:hAnsiTheme="minorEastAsia"/>
                <w:color w:val="000000"/>
              </w:rPr>
            </w:pPr>
            <w:r>
              <w:rPr>
                <w:rFonts w:cs="Times New Roman" w:asciiTheme="minorEastAsia" w:hAnsiTheme="minorEastAsia"/>
                <w:color w:val="000000"/>
              </w:rPr>
              <w:t>C2</w:t>
            </w:r>
          </w:p>
        </w:tc>
        <w:tc>
          <w:tcPr>
            <w:tcW w:w="573" w:type="pct"/>
            <w:vAlign w:val="center"/>
          </w:tcPr>
          <w:p w14:paraId="06C29E26">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restart"/>
            <w:vAlign w:val="center"/>
          </w:tcPr>
          <w:p w14:paraId="65B7F6DF">
            <w:pPr>
              <w:jc w:val="center"/>
              <w:rPr>
                <w:rFonts w:cs="Times New Roman" w:asciiTheme="minorEastAsia" w:hAnsiTheme="minorEastAsia"/>
                <w:color w:val="000000"/>
              </w:rPr>
            </w:pPr>
            <w:r>
              <w:rPr>
                <w:rFonts w:cs="Times New Roman" w:asciiTheme="minorEastAsia" w:hAnsiTheme="minorEastAsia"/>
                <w:color w:val="000000"/>
              </w:rPr>
              <w:t>素质目标7</w:t>
            </w:r>
          </w:p>
          <w:p w14:paraId="76FC230A">
            <w:pPr>
              <w:jc w:val="center"/>
              <w:rPr>
                <w:rFonts w:cs="Times New Roman" w:asciiTheme="minorEastAsia" w:hAnsiTheme="minorEastAsia"/>
                <w:color w:val="000000"/>
              </w:rPr>
            </w:pPr>
            <w:r>
              <w:rPr>
                <w:rFonts w:cs="Times New Roman" w:asciiTheme="minorEastAsia" w:hAnsiTheme="minorEastAsia"/>
                <w:color w:val="000000"/>
              </w:rPr>
              <w:t>知识目标3</w:t>
            </w:r>
          </w:p>
          <w:p w14:paraId="02C67E9E">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能力目标4</w:t>
            </w:r>
          </w:p>
        </w:tc>
        <w:tc>
          <w:tcPr>
            <w:tcW w:w="285" w:type="pct"/>
            <w:vAlign w:val="center"/>
          </w:tcPr>
          <w:p w14:paraId="5A5514D9">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38E4E9C0">
            <w:pPr>
              <w:adjustRightInd w:val="0"/>
              <w:snapToGrid w:val="0"/>
              <w:jc w:val="center"/>
              <w:rPr>
                <w:rFonts w:cs="Times New Roman" w:asciiTheme="minorEastAsia" w:hAnsiTheme="minorEastAsia"/>
                <w:sz w:val="24"/>
              </w:rPr>
            </w:pPr>
          </w:p>
        </w:tc>
      </w:tr>
      <w:tr w14:paraId="4296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66D0FDBE">
            <w:pPr>
              <w:jc w:val="center"/>
              <w:rPr>
                <w:rFonts w:cs="Times New Roman" w:asciiTheme="minorEastAsia" w:hAnsiTheme="minorEastAsia"/>
                <w:snapToGrid w:val="0"/>
                <w:kern w:val="0"/>
                <w:szCs w:val="21"/>
              </w:rPr>
            </w:pPr>
          </w:p>
        </w:tc>
        <w:tc>
          <w:tcPr>
            <w:tcW w:w="1118" w:type="pct"/>
            <w:vAlign w:val="center"/>
          </w:tcPr>
          <w:p w14:paraId="4AB0F2B9">
            <w:pPr>
              <w:jc w:val="center"/>
              <w:rPr>
                <w:rFonts w:cs="Times New Roman" w:asciiTheme="minorEastAsia" w:hAnsiTheme="minorEastAsia"/>
                <w:color w:val="000000"/>
              </w:rPr>
            </w:pPr>
            <w:r>
              <w:rPr>
                <w:rFonts w:cs="Times New Roman" w:asciiTheme="minorEastAsia" w:hAnsiTheme="minorEastAsia"/>
                <w:color w:val="000000"/>
              </w:rPr>
              <w:t>任务1.2、计算机控制流程图的认识</w:t>
            </w:r>
          </w:p>
        </w:tc>
        <w:tc>
          <w:tcPr>
            <w:tcW w:w="492" w:type="pct"/>
            <w:vAlign w:val="center"/>
          </w:tcPr>
          <w:p w14:paraId="464EF843">
            <w:pPr>
              <w:jc w:val="center"/>
              <w:rPr>
                <w:rFonts w:cs="Times New Roman" w:asciiTheme="minorEastAsia" w:hAnsiTheme="minorEastAsia"/>
                <w:color w:val="000000"/>
              </w:rPr>
            </w:pPr>
            <w:r>
              <w:rPr>
                <w:rFonts w:cs="Times New Roman" w:asciiTheme="minorEastAsia" w:hAnsiTheme="minorEastAsia"/>
                <w:color w:val="000000"/>
              </w:rPr>
              <w:t>A2</w:t>
            </w:r>
          </w:p>
        </w:tc>
        <w:tc>
          <w:tcPr>
            <w:tcW w:w="484" w:type="pct"/>
            <w:vAlign w:val="center"/>
          </w:tcPr>
          <w:p w14:paraId="3BE2D731">
            <w:pPr>
              <w:jc w:val="center"/>
              <w:rPr>
                <w:rFonts w:cs="Times New Roman" w:asciiTheme="minorEastAsia" w:hAnsiTheme="minorEastAsia"/>
                <w:color w:val="000000"/>
              </w:rPr>
            </w:pPr>
            <w:r>
              <w:rPr>
                <w:rFonts w:cs="Times New Roman" w:asciiTheme="minorEastAsia" w:hAnsiTheme="minorEastAsia"/>
                <w:color w:val="000000"/>
              </w:rPr>
              <w:t>B1、B6</w:t>
            </w:r>
          </w:p>
        </w:tc>
        <w:tc>
          <w:tcPr>
            <w:tcW w:w="435" w:type="pct"/>
            <w:vAlign w:val="center"/>
          </w:tcPr>
          <w:p w14:paraId="3039B344">
            <w:pPr>
              <w:jc w:val="center"/>
              <w:rPr>
                <w:rFonts w:cs="Times New Roman" w:asciiTheme="minorEastAsia" w:hAnsiTheme="minorEastAsia"/>
                <w:color w:val="000000"/>
              </w:rPr>
            </w:pPr>
            <w:r>
              <w:rPr>
                <w:rFonts w:cs="Times New Roman" w:asciiTheme="minorEastAsia" w:hAnsiTheme="minorEastAsia"/>
                <w:color w:val="000000"/>
              </w:rPr>
              <w:t>C2</w:t>
            </w:r>
          </w:p>
        </w:tc>
        <w:tc>
          <w:tcPr>
            <w:tcW w:w="573" w:type="pct"/>
            <w:vAlign w:val="center"/>
          </w:tcPr>
          <w:p w14:paraId="0697C15C">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2A9078F6">
            <w:pPr>
              <w:adjustRightInd w:val="0"/>
              <w:snapToGrid w:val="0"/>
              <w:jc w:val="center"/>
              <w:rPr>
                <w:rFonts w:cs="Times New Roman" w:asciiTheme="minorEastAsia" w:hAnsiTheme="minorEastAsia"/>
                <w:color w:val="000000"/>
              </w:rPr>
            </w:pPr>
          </w:p>
        </w:tc>
        <w:tc>
          <w:tcPr>
            <w:tcW w:w="285" w:type="pct"/>
            <w:vAlign w:val="center"/>
          </w:tcPr>
          <w:p w14:paraId="3A2790B6">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30880C48">
            <w:pPr>
              <w:adjustRightInd w:val="0"/>
              <w:snapToGrid w:val="0"/>
              <w:jc w:val="center"/>
              <w:rPr>
                <w:rFonts w:cs="Times New Roman" w:asciiTheme="minorEastAsia" w:hAnsiTheme="minorEastAsia"/>
                <w:sz w:val="24"/>
              </w:rPr>
            </w:pPr>
          </w:p>
        </w:tc>
      </w:tr>
      <w:tr w14:paraId="76F2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1591928C">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项目2</w:t>
            </w:r>
          </w:p>
          <w:p w14:paraId="1224FA4F">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过程控制系统的构成</w:t>
            </w:r>
          </w:p>
          <w:p w14:paraId="001EA61F">
            <w:pPr>
              <w:adjustRightInd w:val="0"/>
              <w:snapToGrid w:val="0"/>
              <w:jc w:val="center"/>
              <w:rPr>
                <w:rFonts w:cs="Times New Roman" w:asciiTheme="minorEastAsia" w:hAnsiTheme="minorEastAsia"/>
                <w:snapToGrid w:val="0"/>
                <w:kern w:val="0"/>
                <w:szCs w:val="21"/>
              </w:rPr>
            </w:pPr>
          </w:p>
        </w:tc>
        <w:tc>
          <w:tcPr>
            <w:tcW w:w="1118" w:type="pct"/>
            <w:vAlign w:val="center"/>
          </w:tcPr>
          <w:p w14:paraId="44AE1340">
            <w:pPr>
              <w:jc w:val="center"/>
              <w:rPr>
                <w:rFonts w:cs="Times New Roman" w:asciiTheme="minorEastAsia" w:hAnsiTheme="minorEastAsia"/>
                <w:szCs w:val="21"/>
              </w:rPr>
            </w:pPr>
            <w:r>
              <w:rPr>
                <w:rFonts w:cs="Times New Roman" w:asciiTheme="minorEastAsia" w:hAnsiTheme="minorEastAsia"/>
                <w:color w:val="000000"/>
              </w:rPr>
              <w:t>任务2.1、</w:t>
            </w:r>
            <w:r>
              <w:rPr>
                <w:rFonts w:cs="Times New Roman" w:asciiTheme="minorEastAsia" w:hAnsiTheme="minorEastAsia"/>
                <w:snapToGrid w:val="0"/>
                <w:kern w:val="0"/>
                <w:szCs w:val="21"/>
              </w:rPr>
              <w:t>自动控制系统的认识</w:t>
            </w:r>
          </w:p>
        </w:tc>
        <w:tc>
          <w:tcPr>
            <w:tcW w:w="492" w:type="pct"/>
            <w:vAlign w:val="center"/>
          </w:tcPr>
          <w:p w14:paraId="4EC5A4FA">
            <w:pPr>
              <w:jc w:val="center"/>
              <w:rPr>
                <w:rFonts w:cs="Times New Roman" w:asciiTheme="minorEastAsia" w:hAnsiTheme="minorEastAsia"/>
                <w:color w:val="000000"/>
              </w:rPr>
            </w:pPr>
            <w:r>
              <w:rPr>
                <w:rFonts w:cs="Times New Roman" w:asciiTheme="minorEastAsia" w:hAnsiTheme="minorEastAsia"/>
                <w:color w:val="000000"/>
              </w:rPr>
              <w:t>A3</w:t>
            </w:r>
          </w:p>
        </w:tc>
        <w:tc>
          <w:tcPr>
            <w:tcW w:w="484" w:type="pct"/>
            <w:vAlign w:val="center"/>
          </w:tcPr>
          <w:p w14:paraId="7A895F08">
            <w:pPr>
              <w:jc w:val="center"/>
              <w:rPr>
                <w:rFonts w:cs="Times New Roman" w:asciiTheme="minorEastAsia" w:hAnsiTheme="minorEastAsia"/>
                <w:color w:val="000000"/>
              </w:rPr>
            </w:pPr>
            <w:r>
              <w:rPr>
                <w:rFonts w:cs="Times New Roman" w:asciiTheme="minorEastAsia" w:hAnsiTheme="minorEastAsia"/>
                <w:color w:val="000000"/>
              </w:rPr>
              <w:t>B2、B6</w:t>
            </w:r>
          </w:p>
        </w:tc>
        <w:tc>
          <w:tcPr>
            <w:tcW w:w="435" w:type="pct"/>
            <w:vAlign w:val="center"/>
          </w:tcPr>
          <w:p w14:paraId="31560F27">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49C1AAE3">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05B536AA">
            <w:pPr>
              <w:adjustRightInd w:val="0"/>
              <w:snapToGrid w:val="0"/>
              <w:jc w:val="center"/>
              <w:rPr>
                <w:rFonts w:cs="Times New Roman" w:asciiTheme="minorEastAsia" w:hAnsiTheme="minorEastAsia"/>
                <w:sz w:val="24"/>
              </w:rPr>
            </w:pPr>
          </w:p>
        </w:tc>
        <w:tc>
          <w:tcPr>
            <w:tcW w:w="285" w:type="pct"/>
            <w:vAlign w:val="center"/>
          </w:tcPr>
          <w:p w14:paraId="062589DF">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2654F088">
            <w:pPr>
              <w:adjustRightInd w:val="0"/>
              <w:snapToGrid w:val="0"/>
              <w:jc w:val="center"/>
              <w:rPr>
                <w:rFonts w:cs="Times New Roman" w:asciiTheme="minorEastAsia" w:hAnsiTheme="minorEastAsia"/>
                <w:sz w:val="24"/>
              </w:rPr>
            </w:pPr>
          </w:p>
        </w:tc>
      </w:tr>
      <w:tr w14:paraId="58E0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11C0991C">
            <w:pPr>
              <w:jc w:val="center"/>
              <w:rPr>
                <w:rFonts w:cs="Times New Roman" w:asciiTheme="minorEastAsia" w:hAnsiTheme="minorEastAsia"/>
                <w:snapToGrid w:val="0"/>
                <w:kern w:val="0"/>
                <w:szCs w:val="21"/>
              </w:rPr>
            </w:pPr>
          </w:p>
        </w:tc>
        <w:tc>
          <w:tcPr>
            <w:tcW w:w="1118" w:type="pct"/>
            <w:vAlign w:val="center"/>
          </w:tcPr>
          <w:p w14:paraId="23E1503D">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2.2、自动控制系统的构成</w:t>
            </w:r>
          </w:p>
        </w:tc>
        <w:tc>
          <w:tcPr>
            <w:tcW w:w="492" w:type="pct"/>
            <w:vAlign w:val="center"/>
          </w:tcPr>
          <w:p w14:paraId="2CBD905D">
            <w:pPr>
              <w:jc w:val="center"/>
              <w:rPr>
                <w:rFonts w:cs="Times New Roman" w:asciiTheme="minorEastAsia" w:hAnsiTheme="minorEastAsia"/>
                <w:color w:val="000000"/>
              </w:rPr>
            </w:pPr>
            <w:r>
              <w:rPr>
                <w:rFonts w:cs="Times New Roman" w:asciiTheme="minorEastAsia" w:hAnsiTheme="minorEastAsia"/>
                <w:color w:val="000000"/>
              </w:rPr>
              <w:t>A3</w:t>
            </w:r>
          </w:p>
        </w:tc>
        <w:tc>
          <w:tcPr>
            <w:tcW w:w="484" w:type="pct"/>
            <w:vAlign w:val="center"/>
          </w:tcPr>
          <w:p w14:paraId="4BEA8E68">
            <w:pPr>
              <w:jc w:val="center"/>
              <w:rPr>
                <w:rFonts w:cs="Times New Roman" w:asciiTheme="minorEastAsia" w:hAnsiTheme="minorEastAsia"/>
                <w:color w:val="000000"/>
              </w:rPr>
            </w:pPr>
            <w:r>
              <w:rPr>
                <w:rFonts w:cs="Times New Roman" w:asciiTheme="minorEastAsia" w:hAnsiTheme="minorEastAsia"/>
                <w:color w:val="000000"/>
              </w:rPr>
              <w:t>B2、B6</w:t>
            </w:r>
          </w:p>
        </w:tc>
        <w:tc>
          <w:tcPr>
            <w:tcW w:w="435" w:type="pct"/>
            <w:vAlign w:val="center"/>
          </w:tcPr>
          <w:p w14:paraId="77888901">
            <w:pPr>
              <w:jc w:val="center"/>
              <w:rPr>
                <w:rFonts w:cs="Times New Roman" w:asciiTheme="minorEastAsia" w:hAnsiTheme="minorEastAsia"/>
                <w:color w:val="000000"/>
              </w:rPr>
            </w:pPr>
            <w:r>
              <w:rPr>
                <w:rFonts w:cs="Times New Roman" w:asciiTheme="minorEastAsia" w:hAnsiTheme="minorEastAsia"/>
                <w:color w:val="000000"/>
              </w:rPr>
              <w:t>C3、C5、C6</w:t>
            </w:r>
          </w:p>
        </w:tc>
        <w:tc>
          <w:tcPr>
            <w:tcW w:w="573" w:type="pct"/>
            <w:vAlign w:val="center"/>
          </w:tcPr>
          <w:p w14:paraId="4F68E123">
            <w:pPr>
              <w:jc w:val="center"/>
              <w:rPr>
                <w:rFonts w:cs="Times New Roman" w:asciiTheme="minorEastAsia" w:hAnsiTheme="minorEastAsia"/>
                <w:color w:val="000000"/>
              </w:rPr>
            </w:pPr>
            <w:r>
              <w:rPr>
                <w:rFonts w:cs="Times New Roman" w:asciiTheme="minorEastAsia" w:hAnsiTheme="minorEastAsia"/>
                <w:color w:val="000000"/>
              </w:rPr>
              <w:t>D1 、D2、D6</w:t>
            </w:r>
          </w:p>
        </w:tc>
        <w:tc>
          <w:tcPr>
            <w:tcW w:w="717" w:type="pct"/>
            <w:vMerge w:val="continue"/>
            <w:vAlign w:val="center"/>
          </w:tcPr>
          <w:p w14:paraId="43656675">
            <w:pPr>
              <w:adjustRightInd w:val="0"/>
              <w:snapToGrid w:val="0"/>
              <w:jc w:val="center"/>
              <w:rPr>
                <w:rFonts w:cs="Times New Roman" w:asciiTheme="minorEastAsia" w:hAnsiTheme="minorEastAsia"/>
                <w:color w:val="000000"/>
              </w:rPr>
            </w:pPr>
          </w:p>
        </w:tc>
        <w:tc>
          <w:tcPr>
            <w:tcW w:w="285" w:type="pct"/>
            <w:vAlign w:val="center"/>
          </w:tcPr>
          <w:p w14:paraId="0DCD55FE">
            <w:pPr>
              <w:jc w:val="center"/>
              <w:rPr>
                <w:rFonts w:cs="Times New Roman" w:asciiTheme="minorEastAsia" w:hAnsiTheme="minorEastAsia"/>
              </w:rPr>
            </w:pPr>
            <w:r>
              <w:rPr>
                <w:rFonts w:cs="Times New Roman" w:asciiTheme="minorEastAsia" w:hAnsiTheme="minorEastAsia"/>
              </w:rPr>
              <w:t>6</w:t>
            </w:r>
          </w:p>
        </w:tc>
        <w:tc>
          <w:tcPr>
            <w:tcW w:w="336" w:type="pct"/>
            <w:vAlign w:val="center"/>
          </w:tcPr>
          <w:p w14:paraId="2DBA5682">
            <w:pPr>
              <w:adjustRightInd w:val="0"/>
              <w:snapToGrid w:val="0"/>
              <w:jc w:val="center"/>
              <w:rPr>
                <w:rFonts w:cs="Times New Roman" w:asciiTheme="minorEastAsia" w:hAnsiTheme="minorEastAsia"/>
                <w:sz w:val="24"/>
              </w:rPr>
            </w:pPr>
          </w:p>
        </w:tc>
      </w:tr>
      <w:tr w14:paraId="793E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5B979A96">
            <w:pPr>
              <w:jc w:val="center"/>
              <w:rPr>
                <w:rFonts w:cs="Times New Roman" w:asciiTheme="minorEastAsia" w:hAnsiTheme="minorEastAsia"/>
                <w:snapToGrid w:val="0"/>
                <w:kern w:val="0"/>
                <w:szCs w:val="21"/>
              </w:rPr>
            </w:pPr>
          </w:p>
        </w:tc>
        <w:tc>
          <w:tcPr>
            <w:tcW w:w="1118" w:type="pct"/>
            <w:vAlign w:val="center"/>
          </w:tcPr>
          <w:p w14:paraId="061B1D39">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2.3、自动信号报警与联锁保护系统的构成</w:t>
            </w:r>
          </w:p>
        </w:tc>
        <w:tc>
          <w:tcPr>
            <w:tcW w:w="492" w:type="pct"/>
            <w:vAlign w:val="center"/>
          </w:tcPr>
          <w:p w14:paraId="54D5C82F">
            <w:pPr>
              <w:jc w:val="center"/>
              <w:rPr>
                <w:rFonts w:cs="Times New Roman" w:asciiTheme="minorEastAsia" w:hAnsiTheme="minorEastAsia"/>
                <w:color w:val="000000"/>
              </w:rPr>
            </w:pPr>
            <w:r>
              <w:rPr>
                <w:rFonts w:cs="Times New Roman" w:asciiTheme="minorEastAsia" w:hAnsiTheme="minorEastAsia"/>
                <w:color w:val="000000"/>
              </w:rPr>
              <w:t>A3</w:t>
            </w:r>
          </w:p>
        </w:tc>
        <w:tc>
          <w:tcPr>
            <w:tcW w:w="484" w:type="pct"/>
            <w:vAlign w:val="center"/>
          </w:tcPr>
          <w:p w14:paraId="21969BD3">
            <w:pPr>
              <w:jc w:val="center"/>
              <w:rPr>
                <w:rFonts w:cs="Times New Roman" w:asciiTheme="minorEastAsia" w:hAnsiTheme="minorEastAsia"/>
                <w:color w:val="000000"/>
              </w:rPr>
            </w:pPr>
            <w:r>
              <w:rPr>
                <w:rFonts w:cs="Times New Roman" w:asciiTheme="minorEastAsia" w:hAnsiTheme="minorEastAsia"/>
                <w:color w:val="000000"/>
              </w:rPr>
              <w:t>B2、B6</w:t>
            </w:r>
          </w:p>
        </w:tc>
        <w:tc>
          <w:tcPr>
            <w:tcW w:w="435" w:type="pct"/>
            <w:vAlign w:val="center"/>
          </w:tcPr>
          <w:p w14:paraId="61815D83">
            <w:pPr>
              <w:jc w:val="center"/>
              <w:rPr>
                <w:rFonts w:cs="Times New Roman" w:asciiTheme="minorEastAsia" w:hAnsiTheme="minorEastAsia"/>
                <w:color w:val="000000"/>
              </w:rPr>
            </w:pPr>
            <w:r>
              <w:rPr>
                <w:rFonts w:cs="Times New Roman" w:asciiTheme="minorEastAsia" w:hAnsiTheme="minorEastAsia"/>
                <w:color w:val="000000"/>
              </w:rPr>
              <w:t>C3、C5、C6</w:t>
            </w:r>
          </w:p>
        </w:tc>
        <w:tc>
          <w:tcPr>
            <w:tcW w:w="573" w:type="pct"/>
            <w:vAlign w:val="center"/>
          </w:tcPr>
          <w:p w14:paraId="594D2F8E">
            <w:pPr>
              <w:jc w:val="center"/>
              <w:rPr>
                <w:rFonts w:cs="Times New Roman" w:asciiTheme="minorEastAsia" w:hAnsiTheme="minorEastAsia"/>
                <w:color w:val="000000"/>
              </w:rPr>
            </w:pPr>
            <w:r>
              <w:rPr>
                <w:rFonts w:cs="Times New Roman" w:asciiTheme="minorEastAsia" w:hAnsiTheme="minorEastAsia"/>
                <w:color w:val="000000"/>
              </w:rPr>
              <w:t>D1 、D2、D6</w:t>
            </w:r>
          </w:p>
        </w:tc>
        <w:tc>
          <w:tcPr>
            <w:tcW w:w="717" w:type="pct"/>
            <w:vMerge w:val="continue"/>
            <w:vAlign w:val="center"/>
          </w:tcPr>
          <w:p w14:paraId="6B963653">
            <w:pPr>
              <w:adjustRightInd w:val="0"/>
              <w:snapToGrid w:val="0"/>
              <w:jc w:val="center"/>
              <w:rPr>
                <w:rFonts w:cs="Times New Roman" w:asciiTheme="minorEastAsia" w:hAnsiTheme="minorEastAsia"/>
                <w:color w:val="000000"/>
              </w:rPr>
            </w:pPr>
          </w:p>
        </w:tc>
        <w:tc>
          <w:tcPr>
            <w:tcW w:w="285" w:type="pct"/>
            <w:vAlign w:val="center"/>
          </w:tcPr>
          <w:p w14:paraId="32B0D265">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349AA6B0">
            <w:pPr>
              <w:adjustRightInd w:val="0"/>
              <w:snapToGrid w:val="0"/>
              <w:jc w:val="center"/>
              <w:rPr>
                <w:rFonts w:cs="Times New Roman" w:asciiTheme="minorEastAsia" w:hAnsiTheme="minorEastAsia"/>
                <w:sz w:val="24"/>
              </w:rPr>
            </w:pPr>
          </w:p>
        </w:tc>
      </w:tr>
      <w:tr w14:paraId="30C3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0AF75AB2">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项目3</w:t>
            </w:r>
          </w:p>
          <w:p w14:paraId="3C5C5DF5">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工业生产过程的变量检测</w:t>
            </w:r>
          </w:p>
        </w:tc>
        <w:tc>
          <w:tcPr>
            <w:tcW w:w="1118" w:type="pct"/>
            <w:vAlign w:val="center"/>
          </w:tcPr>
          <w:p w14:paraId="299A9AA3">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3.1、压力检测及仪表</w:t>
            </w:r>
          </w:p>
        </w:tc>
        <w:tc>
          <w:tcPr>
            <w:tcW w:w="492" w:type="pct"/>
            <w:vAlign w:val="center"/>
          </w:tcPr>
          <w:p w14:paraId="6EC8A9EF">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5DB0F421">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4CD18721">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33D31247">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51F0B063">
            <w:pPr>
              <w:adjustRightInd w:val="0"/>
              <w:snapToGrid w:val="0"/>
              <w:jc w:val="center"/>
              <w:rPr>
                <w:rFonts w:cs="Times New Roman" w:asciiTheme="minorEastAsia" w:hAnsiTheme="minorEastAsia"/>
                <w:sz w:val="24"/>
              </w:rPr>
            </w:pPr>
          </w:p>
        </w:tc>
        <w:tc>
          <w:tcPr>
            <w:tcW w:w="285" w:type="pct"/>
            <w:vAlign w:val="center"/>
          </w:tcPr>
          <w:p w14:paraId="07772F0C">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0D8202D7">
            <w:pPr>
              <w:adjustRightInd w:val="0"/>
              <w:snapToGrid w:val="0"/>
              <w:jc w:val="center"/>
              <w:rPr>
                <w:rFonts w:cs="Times New Roman" w:asciiTheme="minorEastAsia" w:hAnsiTheme="minorEastAsia"/>
                <w:sz w:val="24"/>
              </w:rPr>
            </w:pPr>
          </w:p>
        </w:tc>
      </w:tr>
      <w:tr w14:paraId="0687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3C726DEC">
            <w:pPr>
              <w:jc w:val="center"/>
              <w:rPr>
                <w:rFonts w:cs="Times New Roman" w:asciiTheme="minorEastAsia" w:hAnsiTheme="minorEastAsia"/>
                <w:snapToGrid w:val="0"/>
                <w:kern w:val="0"/>
                <w:szCs w:val="21"/>
              </w:rPr>
            </w:pPr>
          </w:p>
        </w:tc>
        <w:tc>
          <w:tcPr>
            <w:tcW w:w="1118" w:type="pct"/>
            <w:vAlign w:val="center"/>
          </w:tcPr>
          <w:p w14:paraId="306F4A8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3.2、物位检测及仪表</w:t>
            </w:r>
          </w:p>
        </w:tc>
        <w:tc>
          <w:tcPr>
            <w:tcW w:w="492" w:type="pct"/>
            <w:vAlign w:val="center"/>
          </w:tcPr>
          <w:p w14:paraId="0CFE4435">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5CDCEE8B">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082EA83C">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31AE6DCA">
            <w:pPr>
              <w:jc w:val="center"/>
              <w:rPr>
                <w:rFonts w:cs="Times New Roman" w:asciiTheme="minorEastAsia" w:hAnsiTheme="minorEastAsia"/>
                <w:color w:val="000000"/>
              </w:rPr>
            </w:pPr>
            <w:r>
              <w:rPr>
                <w:rFonts w:cs="Times New Roman" w:asciiTheme="minorEastAsia" w:hAnsiTheme="minorEastAsia"/>
                <w:color w:val="000000"/>
              </w:rPr>
              <w:t>D1、D2</w:t>
            </w:r>
          </w:p>
        </w:tc>
        <w:tc>
          <w:tcPr>
            <w:tcW w:w="717" w:type="pct"/>
            <w:vMerge w:val="continue"/>
            <w:vAlign w:val="center"/>
          </w:tcPr>
          <w:p w14:paraId="0BB10022">
            <w:pPr>
              <w:adjustRightInd w:val="0"/>
              <w:snapToGrid w:val="0"/>
              <w:jc w:val="center"/>
              <w:rPr>
                <w:rFonts w:cs="Times New Roman" w:asciiTheme="minorEastAsia" w:hAnsiTheme="minorEastAsia"/>
                <w:sz w:val="24"/>
              </w:rPr>
            </w:pPr>
          </w:p>
        </w:tc>
        <w:tc>
          <w:tcPr>
            <w:tcW w:w="285" w:type="pct"/>
            <w:vAlign w:val="center"/>
          </w:tcPr>
          <w:p w14:paraId="166038BD">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7CE140C5">
            <w:pPr>
              <w:adjustRightInd w:val="0"/>
              <w:snapToGrid w:val="0"/>
              <w:jc w:val="center"/>
              <w:rPr>
                <w:rFonts w:cs="Times New Roman" w:asciiTheme="minorEastAsia" w:hAnsiTheme="minorEastAsia"/>
                <w:sz w:val="24"/>
              </w:rPr>
            </w:pPr>
          </w:p>
        </w:tc>
      </w:tr>
      <w:tr w14:paraId="61B2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10B20C09">
            <w:pPr>
              <w:jc w:val="center"/>
              <w:rPr>
                <w:rFonts w:cs="Times New Roman" w:asciiTheme="minorEastAsia" w:hAnsiTheme="minorEastAsia"/>
                <w:snapToGrid w:val="0"/>
                <w:kern w:val="0"/>
                <w:szCs w:val="21"/>
              </w:rPr>
            </w:pPr>
          </w:p>
        </w:tc>
        <w:tc>
          <w:tcPr>
            <w:tcW w:w="1118" w:type="pct"/>
            <w:vAlign w:val="center"/>
          </w:tcPr>
          <w:p w14:paraId="0EC18342">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3.3、流量检测及仪表</w:t>
            </w:r>
          </w:p>
        </w:tc>
        <w:tc>
          <w:tcPr>
            <w:tcW w:w="492" w:type="pct"/>
            <w:vAlign w:val="center"/>
          </w:tcPr>
          <w:p w14:paraId="283CA7F2">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06A855EF">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289687B0">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20E1CF53">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6F99AD5B">
            <w:pPr>
              <w:adjustRightInd w:val="0"/>
              <w:snapToGrid w:val="0"/>
              <w:jc w:val="center"/>
              <w:rPr>
                <w:rFonts w:cs="Times New Roman" w:asciiTheme="minorEastAsia" w:hAnsiTheme="minorEastAsia"/>
                <w:color w:val="000000"/>
              </w:rPr>
            </w:pPr>
          </w:p>
        </w:tc>
        <w:tc>
          <w:tcPr>
            <w:tcW w:w="285" w:type="pct"/>
            <w:vAlign w:val="center"/>
          </w:tcPr>
          <w:p w14:paraId="2A8F9515">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78721C72">
            <w:pPr>
              <w:adjustRightInd w:val="0"/>
              <w:snapToGrid w:val="0"/>
              <w:jc w:val="center"/>
              <w:rPr>
                <w:rFonts w:cs="Times New Roman" w:asciiTheme="minorEastAsia" w:hAnsiTheme="minorEastAsia"/>
                <w:sz w:val="24"/>
              </w:rPr>
            </w:pPr>
          </w:p>
        </w:tc>
      </w:tr>
      <w:tr w14:paraId="065B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064BDA1C">
            <w:pPr>
              <w:jc w:val="center"/>
              <w:rPr>
                <w:rFonts w:cs="Times New Roman" w:asciiTheme="minorEastAsia" w:hAnsiTheme="minorEastAsia"/>
                <w:snapToGrid w:val="0"/>
                <w:kern w:val="0"/>
                <w:szCs w:val="21"/>
              </w:rPr>
            </w:pPr>
          </w:p>
        </w:tc>
        <w:tc>
          <w:tcPr>
            <w:tcW w:w="1118" w:type="pct"/>
            <w:vAlign w:val="center"/>
          </w:tcPr>
          <w:p w14:paraId="527BED2A">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3.4、温度检测及仪表</w:t>
            </w:r>
          </w:p>
        </w:tc>
        <w:tc>
          <w:tcPr>
            <w:tcW w:w="492" w:type="pct"/>
            <w:vAlign w:val="center"/>
          </w:tcPr>
          <w:p w14:paraId="164EE05E">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410FE980">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4F80C5E1">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7E3F2E57">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1A3AE96B">
            <w:pPr>
              <w:adjustRightInd w:val="0"/>
              <w:snapToGrid w:val="0"/>
              <w:jc w:val="center"/>
              <w:rPr>
                <w:rFonts w:cs="Times New Roman" w:asciiTheme="minorEastAsia" w:hAnsiTheme="minorEastAsia"/>
                <w:color w:val="000000"/>
              </w:rPr>
            </w:pPr>
          </w:p>
        </w:tc>
        <w:tc>
          <w:tcPr>
            <w:tcW w:w="285" w:type="pct"/>
            <w:vAlign w:val="center"/>
          </w:tcPr>
          <w:p w14:paraId="6DBFF1AE">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3A5FA8DA">
            <w:pPr>
              <w:adjustRightInd w:val="0"/>
              <w:snapToGrid w:val="0"/>
              <w:jc w:val="center"/>
              <w:rPr>
                <w:rFonts w:cs="Times New Roman" w:asciiTheme="minorEastAsia" w:hAnsiTheme="minorEastAsia"/>
                <w:sz w:val="24"/>
              </w:rPr>
            </w:pPr>
          </w:p>
        </w:tc>
      </w:tr>
      <w:tr w14:paraId="2D8A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0FE4ED64">
            <w:pPr>
              <w:jc w:val="center"/>
              <w:rPr>
                <w:rFonts w:cs="Times New Roman" w:asciiTheme="minorEastAsia" w:hAnsiTheme="minorEastAsia"/>
                <w:snapToGrid w:val="0"/>
                <w:kern w:val="0"/>
                <w:szCs w:val="21"/>
              </w:rPr>
            </w:pPr>
          </w:p>
        </w:tc>
        <w:tc>
          <w:tcPr>
            <w:tcW w:w="1118" w:type="pct"/>
            <w:vAlign w:val="center"/>
          </w:tcPr>
          <w:p w14:paraId="75C1988F">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3.5、检测仪表的选型及应用</w:t>
            </w:r>
          </w:p>
        </w:tc>
        <w:tc>
          <w:tcPr>
            <w:tcW w:w="492" w:type="pct"/>
            <w:vAlign w:val="center"/>
          </w:tcPr>
          <w:p w14:paraId="2CEDE652">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3EC9ECE6">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047EE98F">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1707CBA9">
            <w:pPr>
              <w:jc w:val="center"/>
              <w:rPr>
                <w:rFonts w:cs="Times New Roman" w:asciiTheme="minorEastAsia" w:hAnsiTheme="minorEastAsia"/>
                <w:color w:val="000000"/>
              </w:rPr>
            </w:pPr>
            <w:r>
              <w:rPr>
                <w:rFonts w:cs="Times New Roman" w:asciiTheme="minorEastAsia" w:hAnsiTheme="minorEastAsia"/>
                <w:color w:val="000000"/>
              </w:rPr>
              <w:t>D2 、D3</w:t>
            </w:r>
          </w:p>
        </w:tc>
        <w:tc>
          <w:tcPr>
            <w:tcW w:w="717" w:type="pct"/>
            <w:vMerge w:val="continue"/>
            <w:vAlign w:val="center"/>
          </w:tcPr>
          <w:p w14:paraId="731A508B">
            <w:pPr>
              <w:adjustRightInd w:val="0"/>
              <w:snapToGrid w:val="0"/>
              <w:jc w:val="center"/>
              <w:rPr>
                <w:rFonts w:cs="Times New Roman" w:asciiTheme="minorEastAsia" w:hAnsiTheme="minorEastAsia"/>
                <w:color w:val="000000"/>
              </w:rPr>
            </w:pPr>
          </w:p>
        </w:tc>
        <w:tc>
          <w:tcPr>
            <w:tcW w:w="285" w:type="pct"/>
            <w:vAlign w:val="center"/>
          </w:tcPr>
          <w:p w14:paraId="6348A1AC">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34C884F5">
            <w:pPr>
              <w:adjustRightInd w:val="0"/>
              <w:snapToGrid w:val="0"/>
              <w:jc w:val="center"/>
              <w:rPr>
                <w:rFonts w:cs="Times New Roman" w:asciiTheme="minorEastAsia" w:hAnsiTheme="minorEastAsia"/>
                <w:sz w:val="24"/>
              </w:rPr>
            </w:pPr>
          </w:p>
        </w:tc>
      </w:tr>
      <w:tr w14:paraId="4CE9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3EC1B701">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项目4</w:t>
            </w:r>
          </w:p>
          <w:p w14:paraId="55E62B86">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过程控制仪表的认识与操作</w:t>
            </w:r>
          </w:p>
        </w:tc>
        <w:tc>
          <w:tcPr>
            <w:tcW w:w="1118" w:type="pct"/>
            <w:vAlign w:val="center"/>
          </w:tcPr>
          <w:p w14:paraId="2B996832">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4.1、过程控制仪表认识</w:t>
            </w:r>
          </w:p>
        </w:tc>
        <w:tc>
          <w:tcPr>
            <w:tcW w:w="492" w:type="pct"/>
            <w:vAlign w:val="center"/>
          </w:tcPr>
          <w:p w14:paraId="7BAA2540">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4FF7E499">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0FE1ED35">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43246D4A">
            <w:pPr>
              <w:jc w:val="center"/>
              <w:rPr>
                <w:rFonts w:cs="Times New Roman" w:asciiTheme="minorEastAsia" w:hAnsiTheme="minorEastAsia"/>
                <w:color w:val="000000"/>
              </w:rPr>
            </w:pPr>
            <w:r>
              <w:rPr>
                <w:rFonts w:cs="Times New Roman" w:asciiTheme="minorEastAsia" w:hAnsiTheme="minorEastAsia"/>
                <w:color w:val="000000"/>
              </w:rPr>
              <w:t>D1 、D2</w:t>
            </w:r>
          </w:p>
        </w:tc>
        <w:tc>
          <w:tcPr>
            <w:tcW w:w="717" w:type="pct"/>
            <w:vMerge w:val="continue"/>
            <w:vAlign w:val="center"/>
          </w:tcPr>
          <w:p w14:paraId="17814005">
            <w:pPr>
              <w:adjustRightInd w:val="0"/>
              <w:snapToGrid w:val="0"/>
              <w:jc w:val="center"/>
              <w:rPr>
                <w:rFonts w:cs="Times New Roman" w:asciiTheme="minorEastAsia" w:hAnsiTheme="minorEastAsia"/>
                <w:sz w:val="24"/>
              </w:rPr>
            </w:pPr>
          </w:p>
        </w:tc>
        <w:tc>
          <w:tcPr>
            <w:tcW w:w="285" w:type="pct"/>
            <w:vAlign w:val="center"/>
          </w:tcPr>
          <w:p w14:paraId="2E15A097">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444703F2">
            <w:pPr>
              <w:adjustRightInd w:val="0"/>
              <w:snapToGrid w:val="0"/>
              <w:jc w:val="center"/>
              <w:rPr>
                <w:rFonts w:cs="Times New Roman" w:asciiTheme="minorEastAsia" w:hAnsiTheme="minorEastAsia"/>
                <w:sz w:val="24"/>
              </w:rPr>
            </w:pPr>
          </w:p>
        </w:tc>
      </w:tr>
      <w:tr w14:paraId="6A6A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08985EB5">
            <w:pPr>
              <w:jc w:val="center"/>
              <w:rPr>
                <w:rFonts w:cs="Times New Roman" w:asciiTheme="minorEastAsia" w:hAnsiTheme="minorEastAsia"/>
                <w:snapToGrid w:val="0"/>
                <w:kern w:val="0"/>
                <w:szCs w:val="21"/>
              </w:rPr>
            </w:pPr>
          </w:p>
        </w:tc>
        <w:tc>
          <w:tcPr>
            <w:tcW w:w="1118" w:type="pct"/>
            <w:vAlign w:val="center"/>
          </w:tcPr>
          <w:p w14:paraId="1A68F82A">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4.2、执行器及辅助仪表</w:t>
            </w:r>
          </w:p>
        </w:tc>
        <w:tc>
          <w:tcPr>
            <w:tcW w:w="492" w:type="pct"/>
            <w:vAlign w:val="center"/>
          </w:tcPr>
          <w:p w14:paraId="6F6172EE">
            <w:pPr>
              <w:jc w:val="center"/>
              <w:rPr>
                <w:rFonts w:cs="Times New Roman" w:asciiTheme="minorEastAsia" w:hAnsiTheme="minorEastAsia"/>
                <w:color w:val="000000"/>
              </w:rPr>
            </w:pPr>
            <w:r>
              <w:rPr>
                <w:rFonts w:cs="Times New Roman" w:asciiTheme="minorEastAsia" w:hAnsiTheme="minorEastAsia"/>
                <w:color w:val="000000"/>
              </w:rPr>
              <w:t>A4</w:t>
            </w:r>
          </w:p>
        </w:tc>
        <w:tc>
          <w:tcPr>
            <w:tcW w:w="484" w:type="pct"/>
            <w:vAlign w:val="center"/>
          </w:tcPr>
          <w:p w14:paraId="5589B415">
            <w:pPr>
              <w:jc w:val="center"/>
              <w:rPr>
                <w:rFonts w:cs="Times New Roman" w:asciiTheme="minorEastAsia" w:hAnsiTheme="minorEastAsia"/>
                <w:color w:val="000000"/>
              </w:rPr>
            </w:pPr>
            <w:r>
              <w:rPr>
                <w:rFonts w:cs="Times New Roman" w:asciiTheme="minorEastAsia" w:hAnsiTheme="minorEastAsia"/>
                <w:color w:val="000000"/>
              </w:rPr>
              <w:t>B3、B6</w:t>
            </w:r>
          </w:p>
        </w:tc>
        <w:tc>
          <w:tcPr>
            <w:tcW w:w="435" w:type="pct"/>
            <w:vAlign w:val="center"/>
          </w:tcPr>
          <w:p w14:paraId="460BA7C7">
            <w:pPr>
              <w:jc w:val="center"/>
              <w:rPr>
                <w:rFonts w:cs="Times New Roman" w:asciiTheme="minorEastAsia" w:hAnsiTheme="minorEastAsia"/>
                <w:color w:val="000000"/>
              </w:rPr>
            </w:pPr>
            <w:r>
              <w:rPr>
                <w:rFonts w:cs="Times New Roman" w:asciiTheme="minorEastAsia" w:hAnsiTheme="minorEastAsia"/>
                <w:color w:val="000000"/>
              </w:rPr>
              <w:t>C3</w:t>
            </w:r>
          </w:p>
        </w:tc>
        <w:tc>
          <w:tcPr>
            <w:tcW w:w="573" w:type="pct"/>
            <w:vAlign w:val="center"/>
          </w:tcPr>
          <w:p w14:paraId="78536203">
            <w:pPr>
              <w:jc w:val="center"/>
              <w:rPr>
                <w:rFonts w:cs="Times New Roman" w:asciiTheme="minorEastAsia" w:hAnsiTheme="minorEastAsia"/>
                <w:color w:val="000000"/>
              </w:rPr>
            </w:pPr>
            <w:r>
              <w:rPr>
                <w:rFonts w:cs="Times New Roman" w:asciiTheme="minorEastAsia" w:hAnsiTheme="minorEastAsia"/>
                <w:color w:val="000000"/>
              </w:rPr>
              <w:t>D1、D2</w:t>
            </w:r>
          </w:p>
        </w:tc>
        <w:tc>
          <w:tcPr>
            <w:tcW w:w="717" w:type="pct"/>
            <w:vMerge w:val="continue"/>
            <w:vAlign w:val="center"/>
          </w:tcPr>
          <w:p w14:paraId="61A67FBB">
            <w:pPr>
              <w:adjustRightInd w:val="0"/>
              <w:snapToGrid w:val="0"/>
              <w:jc w:val="center"/>
              <w:rPr>
                <w:rFonts w:cs="Times New Roman" w:asciiTheme="minorEastAsia" w:hAnsiTheme="minorEastAsia"/>
                <w:sz w:val="24"/>
              </w:rPr>
            </w:pPr>
          </w:p>
        </w:tc>
        <w:tc>
          <w:tcPr>
            <w:tcW w:w="285" w:type="pct"/>
            <w:vAlign w:val="center"/>
          </w:tcPr>
          <w:p w14:paraId="1B4E86A6">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778E6FE3">
            <w:pPr>
              <w:adjustRightInd w:val="0"/>
              <w:snapToGrid w:val="0"/>
              <w:jc w:val="center"/>
              <w:rPr>
                <w:rFonts w:cs="Times New Roman" w:asciiTheme="minorEastAsia" w:hAnsiTheme="minorEastAsia"/>
                <w:sz w:val="24"/>
              </w:rPr>
            </w:pPr>
          </w:p>
        </w:tc>
      </w:tr>
      <w:tr w14:paraId="67C7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07CEF546">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项目5</w:t>
            </w:r>
          </w:p>
          <w:p w14:paraId="145DCE28">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计算机控制系统的构成与调试</w:t>
            </w:r>
          </w:p>
        </w:tc>
        <w:tc>
          <w:tcPr>
            <w:tcW w:w="1118" w:type="pct"/>
            <w:vAlign w:val="center"/>
          </w:tcPr>
          <w:p w14:paraId="1A96F2D0">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5.1、DCS系统的认识</w:t>
            </w:r>
          </w:p>
        </w:tc>
        <w:tc>
          <w:tcPr>
            <w:tcW w:w="492" w:type="pct"/>
            <w:vAlign w:val="center"/>
          </w:tcPr>
          <w:p w14:paraId="453AEFF8">
            <w:pPr>
              <w:jc w:val="center"/>
              <w:rPr>
                <w:rFonts w:cs="Times New Roman" w:asciiTheme="minorEastAsia" w:hAnsiTheme="minorEastAsia"/>
                <w:color w:val="000000"/>
              </w:rPr>
            </w:pPr>
            <w:r>
              <w:rPr>
                <w:rFonts w:cs="Times New Roman" w:asciiTheme="minorEastAsia" w:hAnsiTheme="minorEastAsia"/>
                <w:color w:val="000000"/>
              </w:rPr>
              <w:t>A5</w:t>
            </w:r>
          </w:p>
        </w:tc>
        <w:tc>
          <w:tcPr>
            <w:tcW w:w="484" w:type="pct"/>
            <w:vAlign w:val="center"/>
          </w:tcPr>
          <w:p w14:paraId="0B76E85F">
            <w:pPr>
              <w:jc w:val="center"/>
              <w:rPr>
                <w:rFonts w:cs="Times New Roman" w:asciiTheme="minorEastAsia" w:hAnsiTheme="minorEastAsia"/>
                <w:color w:val="000000"/>
              </w:rPr>
            </w:pPr>
            <w:r>
              <w:rPr>
                <w:rFonts w:cs="Times New Roman" w:asciiTheme="minorEastAsia" w:hAnsiTheme="minorEastAsia"/>
                <w:color w:val="000000"/>
              </w:rPr>
              <w:t>B4、B6</w:t>
            </w:r>
          </w:p>
        </w:tc>
        <w:tc>
          <w:tcPr>
            <w:tcW w:w="435" w:type="pct"/>
            <w:vAlign w:val="center"/>
          </w:tcPr>
          <w:p w14:paraId="573D06DC">
            <w:pPr>
              <w:jc w:val="center"/>
              <w:rPr>
                <w:rFonts w:cs="Times New Roman" w:asciiTheme="minorEastAsia" w:hAnsiTheme="minorEastAsia"/>
                <w:color w:val="000000"/>
              </w:rPr>
            </w:pPr>
            <w:r>
              <w:rPr>
                <w:rFonts w:cs="Times New Roman" w:asciiTheme="minorEastAsia" w:hAnsiTheme="minorEastAsia"/>
                <w:color w:val="000000"/>
              </w:rPr>
              <w:t>C4</w:t>
            </w:r>
          </w:p>
        </w:tc>
        <w:tc>
          <w:tcPr>
            <w:tcW w:w="573" w:type="pct"/>
            <w:vAlign w:val="center"/>
          </w:tcPr>
          <w:p w14:paraId="4E0F755A">
            <w:pPr>
              <w:jc w:val="center"/>
              <w:rPr>
                <w:rFonts w:cs="Times New Roman" w:asciiTheme="minorEastAsia" w:hAnsiTheme="minorEastAsia"/>
                <w:color w:val="000000"/>
              </w:rPr>
            </w:pPr>
            <w:r>
              <w:rPr>
                <w:rFonts w:cs="Times New Roman" w:asciiTheme="minorEastAsia" w:hAnsiTheme="minorEastAsia"/>
                <w:color w:val="000000"/>
              </w:rPr>
              <w:t>D2、D6</w:t>
            </w:r>
          </w:p>
        </w:tc>
        <w:tc>
          <w:tcPr>
            <w:tcW w:w="717" w:type="pct"/>
            <w:vMerge w:val="continue"/>
            <w:vAlign w:val="center"/>
          </w:tcPr>
          <w:p w14:paraId="1236AD1A">
            <w:pPr>
              <w:adjustRightInd w:val="0"/>
              <w:snapToGrid w:val="0"/>
              <w:jc w:val="center"/>
              <w:rPr>
                <w:rFonts w:cs="Times New Roman" w:asciiTheme="minorEastAsia" w:hAnsiTheme="minorEastAsia"/>
                <w:sz w:val="24"/>
              </w:rPr>
            </w:pPr>
          </w:p>
        </w:tc>
        <w:tc>
          <w:tcPr>
            <w:tcW w:w="285" w:type="pct"/>
            <w:vAlign w:val="center"/>
          </w:tcPr>
          <w:p w14:paraId="184C1948">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3A35A8C3">
            <w:pPr>
              <w:adjustRightInd w:val="0"/>
              <w:snapToGrid w:val="0"/>
              <w:jc w:val="center"/>
              <w:rPr>
                <w:rFonts w:cs="Times New Roman" w:asciiTheme="minorEastAsia" w:hAnsiTheme="minorEastAsia"/>
                <w:sz w:val="24"/>
              </w:rPr>
            </w:pPr>
          </w:p>
        </w:tc>
      </w:tr>
      <w:tr w14:paraId="26CC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4C2F6A83">
            <w:pPr>
              <w:jc w:val="center"/>
              <w:rPr>
                <w:rFonts w:cs="Times New Roman" w:asciiTheme="minorEastAsia" w:hAnsiTheme="minorEastAsia"/>
                <w:snapToGrid w:val="0"/>
                <w:kern w:val="0"/>
                <w:szCs w:val="21"/>
              </w:rPr>
            </w:pPr>
          </w:p>
        </w:tc>
        <w:tc>
          <w:tcPr>
            <w:tcW w:w="1118" w:type="pct"/>
            <w:vAlign w:val="center"/>
          </w:tcPr>
          <w:p w14:paraId="66254A6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5.2、DCS系统的运行监控</w:t>
            </w:r>
          </w:p>
        </w:tc>
        <w:tc>
          <w:tcPr>
            <w:tcW w:w="492" w:type="pct"/>
            <w:vAlign w:val="center"/>
          </w:tcPr>
          <w:p w14:paraId="34115C4D">
            <w:pPr>
              <w:jc w:val="center"/>
              <w:rPr>
                <w:rFonts w:cs="Times New Roman" w:asciiTheme="minorEastAsia" w:hAnsiTheme="minorEastAsia"/>
                <w:color w:val="000000"/>
              </w:rPr>
            </w:pPr>
            <w:r>
              <w:rPr>
                <w:rFonts w:cs="Times New Roman" w:asciiTheme="minorEastAsia" w:hAnsiTheme="minorEastAsia"/>
                <w:color w:val="000000"/>
              </w:rPr>
              <w:t>A5</w:t>
            </w:r>
          </w:p>
        </w:tc>
        <w:tc>
          <w:tcPr>
            <w:tcW w:w="484" w:type="pct"/>
            <w:vAlign w:val="center"/>
          </w:tcPr>
          <w:p w14:paraId="6AD417B4">
            <w:pPr>
              <w:jc w:val="center"/>
              <w:rPr>
                <w:rFonts w:cs="Times New Roman" w:asciiTheme="minorEastAsia" w:hAnsiTheme="minorEastAsia"/>
                <w:color w:val="000000"/>
              </w:rPr>
            </w:pPr>
            <w:r>
              <w:rPr>
                <w:rFonts w:cs="Times New Roman" w:asciiTheme="minorEastAsia" w:hAnsiTheme="minorEastAsia"/>
                <w:color w:val="000000"/>
              </w:rPr>
              <w:t>B4、B6</w:t>
            </w:r>
          </w:p>
        </w:tc>
        <w:tc>
          <w:tcPr>
            <w:tcW w:w="435" w:type="pct"/>
            <w:vAlign w:val="center"/>
          </w:tcPr>
          <w:p w14:paraId="5AEA8610">
            <w:pPr>
              <w:jc w:val="center"/>
              <w:rPr>
                <w:rFonts w:cs="Times New Roman" w:asciiTheme="minorEastAsia" w:hAnsiTheme="minorEastAsia"/>
                <w:color w:val="000000"/>
              </w:rPr>
            </w:pPr>
            <w:r>
              <w:rPr>
                <w:rFonts w:cs="Times New Roman" w:asciiTheme="minorEastAsia" w:hAnsiTheme="minorEastAsia"/>
                <w:color w:val="000000"/>
              </w:rPr>
              <w:t>C4、C5、C6</w:t>
            </w:r>
          </w:p>
        </w:tc>
        <w:tc>
          <w:tcPr>
            <w:tcW w:w="573" w:type="pct"/>
            <w:vAlign w:val="center"/>
          </w:tcPr>
          <w:p w14:paraId="18FE180A">
            <w:pPr>
              <w:jc w:val="center"/>
              <w:rPr>
                <w:rFonts w:cs="Times New Roman" w:asciiTheme="minorEastAsia" w:hAnsiTheme="minorEastAsia"/>
                <w:color w:val="000000"/>
              </w:rPr>
            </w:pPr>
            <w:r>
              <w:rPr>
                <w:rFonts w:cs="Times New Roman" w:asciiTheme="minorEastAsia" w:hAnsiTheme="minorEastAsia"/>
                <w:color w:val="000000"/>
              </w:rPr>
              <w:t>D1、D2</w:t>
            </w:r>
          </w:p>
        </w:tc>
        <w:tc>
          <w:tcPr>
            <w:tcW w:w="717" w:type="pct"/>
            <w:vMerge w:val="continue"/>
            <w:vAlign w:val="center"/>
          </w:tcPr>
          <w:p w14:paraId="59BB6AC5">
            <w:pPr>
              <w:adjustRightInd w:val="0"/>
              <w:snapToGrid w:val="0"/>
              <w:jc w:val="center"/>
              <w:rPr>
                <w:rFonts w:cs="Times New Roman" w:asciiTheme="minorEastAsia" w:hAnsiTheme="minorEastAsia"/>
                <w:sz w:val="24"/>
              </w:rPr>
            </w:pPr>
          </w:p>
        </w:tc>
        <w:tc>
          <w:tcPr>
            <w:tcW w:w="285" w:type="pct"/>
            <w:vAlign w:val="center"/>
          </w:tcPr>
          <w:p w14:paraId="38478C4F">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3F2F2AAA">
            <w:pPr>
              <w:adjustRightInd w:val="0"/>
              <w:snapToGrid w:val="0"/>
              <w:jc w:val="center"/>
              <w:rPr>
                <w:rFonts w:cs="Times New Roman" w:asciiTheme="minorEastAsia" w:hAnsiTheme="minorEastAsia"/>
                <w:sz w:val="24"/>
              </w:rPr>
            </w:pPr>
          </w:p>
        </w:tc>
      </w:tr>
      <w:tr w14:paraId="267E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restart"/>
            <w:vAlign w:val="center"/>
          </w:tcPr>
          <w:p w14:paraId="62CE95EF">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项目6</w:t>
            </w:r>
          </w:p>
          <w:p w14:paraId="75184A8C">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典型控制单元的控制方案</w:t>
            </w:r>
          </w:p>
        </w:tc>
        <w:tc>
          <w:tcPr>
            <w:tcW w:w="1118" w:type="pct"/>
            <w:vAlign w:val="center"/>
          </w:tcPr>
          <w:p w14:paraId="46E8FD1F">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6.1、流体输送设备的控制</w:t>
            </w:r>
          </w:p>
        </w:tc>
        <w:tc>
          <w:tcPr>
            <w:tcW w:w="492" w:type="pct"/>
            <w:vAlign w:val="center"/>
          </w:tcPr>
          <w:p w14:paraId="5D4FC839">
            <w:pPr>
              <w:jc w:val="center"/>
              <w:rPr>
                <w:rFonts w:cs="Times New Roman" w:asciiTheme="minorEastAsia" w:hAnsiTheme="minorEastAsia"/>
                <w:color w:val="000000"/>
              </w:rPr>
            </w:pPr>
            <w:r>
              <w:rPr>
                <w:rFonts w:cs="Times New Roman" w:asciiTheme="minorEastAsia" w:hAnsiTheme="minorEastAsia"/>
                <w:color w:val="000000"/>
              </w:rPr>
              <w:t>A6</w:t>
            </w:r>
          </w:p>
        </w:tc>
        <w:tc>
          <w:tcPr>
            <w:tcW w:w="484" w:type="pct"/>
            <w:vAlign w:val="center"/>
          </w:tcPr>
          <w:p w14:paraId="7134DD00">
            <w:pPr>
              <w:jc w:val="center"/>
              <w:rPr>
                <w:rFonts w:cs="Times New Roman" w:asciiTheme="minorEastAsia" w:hAnsiTheme="minorEastAsia"/>
                <w:color w:val="000000"/>
              </w:rPr>
            </w:pPr>
            <w:r>
              <w:rPr>
                <w:rFonts w:cs="Times New Roman" w:asciiTheme="minorEastAsia" w:hAnsiTheme="minorEastAsia"/>
                <w:color w:val="000000"/>
              </w:rPr>
              <w:t>B5、B6</w:t>
            </w:r>
          </w:p>
        </w:tc>
        <w:tc>
          <w:tcPr>
            <w:tcW w:w="435" w:type="pct"/>
            <w:vAlign w:val="center"/>
          </w:tcPr>
          <w:p w14:paraId="5CD53941">
            <w:pPr>
              <w:jc w:val="center"/>
              <w:rPr>
                <w:rFonts w:cs="Times New Roman" w:asciiTheme="minorEastAsia" w:hAnsiTheme="minorEastAsia"/>
                <w:color w:val="000000"/>
              </w:rPr>
            </w:pPr>
            <w:r>
              <w:rPr>
                <w:rFonts w:cs="Times New Roman" w:asciiTheme="minorEastAsia" w:hAnsiTheme="minorEastAsia"/>
                <w:color w:val="000000"/>
              </w:rPr>
              <w:t>C5</w:t>
            </w:r>
          </w:p>
        </w:tc>
        <w:tc>
          <w:tcPr>
            <w:tcW w:w="573" w:type="pct"/>
            <w:vAlign w:val="center"/>
          </w:tcPr>
          <w:p w14:paraId="19612D78">
            <w:pPr>
              <w:jc w:val="center"/>
              <w:rPr>
                <w:rFonts w:cs="Times New Roman" w:asciiTheme="minorEastAsia" w:hAnsiTheme="minorEastAsia"/>
                <w:color w:val="000000"/>
              </w:rPr>
            </w:pPr>
            <w:r>
              <w:rPr>
                <w:rFonts w:cs="Times New Roman" w:asciiTheme="minorEastAsia" w:hAnsiTheme="minorEastAsia"/>
                <w:color w:val="000000"/>
              </w:rPr>
              <w:t>D2、D7</w:t>
            </w:r>
          </w:p>
        </w:tc>
        <w:tc>
          <w:tcPr>
            <w:tcW w:w="717" w:type="pct"/>
            <w:vMerge w:val="continue"/>
            <w:vAlign w:val="center"/>
          </w:tcPr>
          <w:p w14:paraId="42894CC1">
            <w:pPr>
              <w:adjustRightInd w:val="0"/>
              <w:snapToGrid w:val="0"/>
              <w:jc w:val="center"/>
              <w:rPr>
                <w:rFonts w:cs="Times New Roman" w:asciiTheme="minorEastAsia" w:hAnsiTheme="minorEastAsia"/>
                <w:sz w:val="24"/>
              </w:rPr>
            </w:pPr>
          </w:p>
        </w:tc>
        <w:tc>
          <w:tcPr>
            <w:tcW w:w="285" w:type="pct"/>
            <w:vAlign w:val="center"/>
          </w:tcPr>
          <w:p w14:paraId="3DA529C3">
            <w:pPr>
              <w:jc w:val="center"/>
              <w:rPr>
                <w:rFonts w:cs="Times New Roman" w:asciiTheme="minorEastAsia" w:hAnsiTheme="minorEastAsia"/>
              </w:rPr>
            </w:pPr>
            <w:r>
              <w:rPr>
                <w:rFonts w:cs="Times New Roman" w:asciiTheme="minorEastAsia" w:hAnsiTheme="minorEastAsia"/>
              </w:rPr>
              <w:t>4</w:t>
            </w:r>
          </w:p>
        </w:tc>
        <w:tc>
          <w:tcPr>
            <w:tcW w:w="336" w:type="pct"/>
            <w:vAlign w:val="center"/>
          </w:tcPr>
          <w:p w14:paraId="2132C0F2">
            <w:pPr>
              <w:adjustRightInd w:val="0"/>
              <w:snapToGrid w:val="0"/>
              <w:jc w:val="center"/>
              <w:rPr>
                <w:rFonts w:cs="Times New Roman" w:asciiTheme="minorEastAsia" w:hAnsiTheme="minorEastAsia"/>
                <w:sz w:val="24"/>
              </w:rPr>
            </w:pPr>
          </w:p>
        </w:tc>
      </w:tr>
      <w:tr w14:paraId="3663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50640616">
            <w:pPr>
              <w:jc w:val="center"/>
              <w:rPr>
                <w:rFonts w:cs="Times New Roman" w:asciiTheme="minorEastAsia" w:hAnsiTheme="minorEastAsia"/>
                <w:snapToGrid w:val="0"/>
                <w:kern w:val="0"/>
                <w:szCs w:val="21"/>
              </w:rPr>
            </w:pPr>
          </w:p>
        </w:tc>
        <w:tc>
          <w:tcPr>
            <w:tcW w:w="1118" w:type="pct"/>
            <w:vAlign w:val="center"/>
          </w:tcPr>
          <w:p w14:paraId="4A9EC2C4">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6.2、传热设备的控制</w:t>
            </w:r>
          </w:p>
        </w:tc>
        <w:tc>
          <w:tcPr>
            <w:tcW w:w="492" w:type="pct"/>
            <w:vAlign w:val="center"/>
          </w:tcPr>
          <w:p w14:paraId="4AEA1D68">
            <w:pPr>
              <w:jc w:val="center"/>
              <w:rPr>
                <w:rFonts w:cs="Times New Roman" w:asciiTheme="minorEastAsia" w:hAnsiTheme="minorEastAsia"/>
                <w:color w:val="000000"/>
              </w:rPr>
            </w:pPr>
            <w:r>
              <w:rPr>
                <w:rFonts w:cs="Times New Roman" w:asciiTheme="minorEastAsia" w:hAnsiTheme="minorEastAsia"/>
                <w:color w:val="000000"/>
              </w:rPr>
              <w:t>A6</w:t>
            </w:r>
          </w:p>
        </w:tc>
        <w:tc>
          <w:tcPr>
            <w:tcW w:w="484" w:type="pct"/>
            <w:vAlign w:val="center"/>
          </w:tcPr>
          <w:p w14:paraId="1A350A67">
            <w:pPr>
              <w:jc w:val="center"/>
              <w:rPr>
                <w:rFonts w:cs="Times New Roman" w:asciiTheme="minorEastAsia" w:hAnsiTheme="minorEastAsia"/>
                <w:color w:val="000000"/>
              </w:rPr>
            </w:pPr>
            <w:r>
              <w:rPr>
                <w:rFonts w:cs="Times New Roman" w:asciiTheme="minorEastAsia" w:hAnsiTheme="minorEastAsia"/>
                <w:color w:val="000000"/>
              </w:rPr>
              <w:t>B5、B6</w:t>
            </w:r>
          </w:p>
        </w:tc>
        <w:tc>
          <w:tcPr>
            <w:tcW w:w="435" w:type="pct"/>
            <w:vAlign w:val="center"/>
          </w:tcPr>
          <w:p w14:paraId="56A47E9A">
            <w:pPr>
              <w:jc w:val="center"/>
              <w:rPr>
                <w:rFonts w:cs="Times New Roman" w:asciiTheme="minorEastAsia" w:hAnsiTheme="minorEastAsia"/>
                <w:color w:val="000000"/>
              </w:rPr>
            </w:pPr>
            <w:r>
              <w:rPr>
                <w:rFonts w:cs="Times New Roman" w:asciiTheme="minorEastAsia" w:hAnsiTheme="minorEastAsia"/>
                <w:color w:val="000000"/>
              </w:rPr>
              <w:t>C5</w:t>
            </w:r>
          </w:p>
        </w:tc>
        <w:tc>
          <w:tcPr>
            <w:tcW w:w="573" w:type="pct"/>
            <w:vAlign w:val="center"/>
          </w:tcPr>
          <w:p w14:paraId="03472605">
            <w:pPr>
              <w:jc w:val="center"/>
              <w:rPr>
                <w:rFonts w:cs="Times New Roman" w:asciiTheme="minorEastAsia" w:hAnsiTheme="minorEastAsia"/>
                <w:color w:val="000000"/>
              </w:rPr>
            </w:pPr>
            <w:r>
              <w:rPr>
                <w:rFonts w:cs="Times New Roman" w:asciiTheme="minorEastAsia" w:hAnsiTheme="minorEastAsia"/>
                <w:color w:val="000000"/>
              </w:rPr>
              <w:t>D2、D7</w:t>
            </w:r>
          </w:p>
        </w:tc>
        <w:tc>
          <w:tcPr>
            <w:tcW w:w="717" w:type="pct"/>
            <w:vMerge w:val="continue"/>
            <w:vAlign w:val="center"/>
          </w:tcPr>
          <w:p w14:paraId="021E6417">
            <w:pPr>
              <w:adjustRightInd w:val="0"/>
              <w:snapToGrid w:val="0"/>
              <w:jc w:val="center"/>
              <w:rPr>
                <w:rFonts w:cs="Times New Roman" w:asciiTheme="minorEastAsia" w:hAnsiTheme="minorEastAsia"/>
                <w:sz w:val="24"/>
              </w:rPr>
            </w:pPr>
          </w:p>
        </w:tc>
        <w:tc>
          <w:tcPr>
            <w:tcW w:w="285" w:type="pct"/>
            <w:vAlign w:val="center"/>
          </w:tcPr>
          <w:p w14:paraId="061D27D4">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3DF82ADA">
            <w:pPr>
              <w:adjustRightInd w:val="0"/>
              <w:snapToGrid w:val="0"/>
              <w:jc w:val="center"/>
              <w:rPr>
                <w:rFonts w:cs="Times New Roman" w:asciiTheme="minorEastAsia" w:hAnsiTheme="minorEastAsia"/>
                <w:sz w:val="24"/>
              </w:rPr>
            </w:pPr>
          </w:p>
        </w:tc>
      </w:tr>
      <w:tr w14:paraId="6F86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6873132E">
            <w:pPr>
              <w:jc w:val="center"/>
              <w:rPr>
                <w:rFonts w:cs="Times New Roman" w:asciiTheme="minorEastAsia" w:hAnsiTheme="minorEastAsia"/>
                <w:snapToGrid w:val="0"/>
                <w:kern w:val="0"/>
                <w:szCs w:val="21"/>
              </w:rPr>
            </w:pPr>
          </w:p>
        </w:tc>
        <w:tc>
          <w:tcPr>
            <w:tcW w:w="1118" w:type="pct"/>
            <w:vAlign w:val="center"/>
          </w:tcPr>
          <w:p w14:paraId="73391A8C">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6.3、锅炉的液位控制</w:t>
            </w:r>
          </w:p>
        </w:tc>
        <w:tc>
          <w:tcPr>
            <w:tcW w:w="492" w:type="pct"/>
            <w:vAlign w:val="center"/>
          </w:tcPr>
          <w:p w14:paraId="4EFAAA64">
            <w:pPr>
              <w:jc w:val="center"/>
              <w:rPr>
                <w:rFonts w:cs="Times New Roman" w:asciiTheme="minorEastAsia" w:hAnsiTheme="minorEastAsia"/>
                <w:color w:val="000000"/>
              </w:rPr>
            </w:pPr>
            <w:r>
              <w:rPr>
                <w:rFonts w:cs="Times New Roman" w:asciiTheme="minorEastAsia" w:hAnsiTheme="minorEastAsia"/>
                <w:color w:val="000000"/>
              </w:rPr>
              <w:t>A6</w:t>
            </w:r>
          </w:p>
        </w:tc>
        <w:tc>
          <w:tcPr>
            <w:tcW w:w="484" w:type="pct"/>
            <w:vAlign w:val="center"/>
          </w:tcPr>
          <w:p w14:paraId="083B5439">
            <w:pPr>
              <w:jc w:val="center"/>
              <w:rPr>
                <w:rFonts w:cs="Times New Roman" w:asciiTheme="minorEastAsia" w:hAnsiTheme="minorEastAsia"/>
                <w:color w:val="000000"/>
              </w:rPr>
            </w:pPr>
            <w:r>
              <w:rPr>
                <w:rFonts w:cs="Times New Roman" w:asciiTheme="minorEastAsia" w:hAnsiTheme="minorEastAsia"/>
                <w:color w:val="000000"/>
              </w:rPr>
              <w:t>B5、B6</w:t>
            </w:r>
          </w:p>
        </w:tc>
        <w:tc>
          <w:tcPr>
            <w:tcW w:w="435" w:type="pct"/>
            <w:vAlign w:val="center"/>
          </w:tcPr>
          <w:p w14:paraId="32FE108C">
            <w:pPr>
              <w:jc w:val="center"/>
              <w:rPr>
                <w:rFonts w:cs="Times New Roman" w:asciiTheme="minorEastAsia" w:hAnsiTheme="minorEastAsia"/>
                <w:color w:val="000000"/>
              </w:rPr>
            </w:pPr>
            <w:r>
              <w:rPr>
                <w:rFonts w:cs="Times New Roman" w:asciiTheme="minorEastAsia" w:hAnsiTheme="minorEastAsia"/>
                <w:color w:val="000000"/>
              </w:rPr>
              <w:t>C5</w:t>
            </w:r>
          </w:p>
        </w:tc>
        <w:tc>
          <w:tcPr>
            <w:tcW w:w="573" w:type="pct"/>
            <w:vAlign w:val="center"/>
          </w:tcPr>
          <w:p w14:paraId="7CB9CE05">
            <w:pPr>
              <w:jc w:val="center"/>
              <w:rPr>
                <w:rFonts w:cs="Times New Roman" w:asciiTheme="minorEastAsia" w:hAnsiTheme="minorEastAsia"/>
                <w:color w:val="000000"/>
              </w:rPr>
            </w:pPr>
            <w:r>
              <w:rPr>
                <w:rFonts w:cs="Times New Roman" w:asciiTheme="minorEastAsia" w:hAnsiTheme="minorEastAsia"/>
                <w:color w:val="000000"/>
              </w:rPr>
              <w:t>D2、D7</w:t>
            </w:r>
          </w:p>
        </w:tc>
        <w:tc>
          <w:tcPr>
            <w:tcW w:w="717" w:type="pct"/>
            <w:vMerge w:val="continue"/>
            <w:vAlign w:val="center"/>
          </w:tcPr>
          <w:p w14:paraId="08A0D102">
            <w:pPr>
              <w:jc w:val="center"/>
              <w:rPr>
                <w:rFonts w:cs="Times New Roman" w:asciiTheme="minorEastAsia" w:hAnsiTheme="minorEastAsia"/>
                <w:color w:val="000000"/>
              </w:rPr>
            </w:pPr>
          </w:p>
        </w:tc>
        <w:tc>
          <w:tcPr>
            <w:tcW w:w="285" w:type="pct"/>
            <w:vAlign w:val="center"/>
          </w:tcPr>
          <w:p w14:paraId="35588676">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2F2CD59A">
            <w:pPr>
              <w:adjustRightInd w:val="0"/>
              <w:snapToGrid w:val="0"/>
              <w:jc w:val="center"/>
              <w:rPr>
                <w:rFonts w:cs="Times New Roman" w:asciiTheme="minorEastAsia" w:hAnsiTheme="minorEastAsia"/>
                <w:sz w:val="24"/>
              </w:rPr>
            </w:pPr>
          </w:p>
        </w:tc>
      </w:tr>
      <w:tr w14:paraId="7255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vAlign w:val="center"/>
          </w:tcPr>
          <w:p w14:paraId="0B5AA5E4">
            <w:pPr>
              <w:jc w:val="center"/>
              <w:rPr>
                <w:rFonts w:cs="Times New Roman" w:asciiTheme="minorEastAsia" w:hAnsiTheme="minorEastAsia"/>
                <w:snapToGrid w:val="0"/>
                <w:kern w:val="0"/>
                <w:szCs w:val="21"/>
              </w:rPr>
            </w:pPr>
          </w:p>
        </w:tc>
        <w:tc>
          <w:tcPr>
            <w:tcW w:w="1118" w:type="pct"/>
            <w:vAlign w:val="center"/>
          </w:tcPr>
          <w:p w14:paraId="30912D8D">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6.4、精馏塔的控制</w:t>
            </w:r>
          </w:p>
        </w:tc>
        <w:tc>
          <w:tcPr>
            <w:tcW w:w="492" w:type="pct"/>
            <w:vAlign w:val="center"/>
          </w:tcPr>
          <w:p w14:paraId="0F93CCA1">
            <w:pPr>
              <w:jc w:val="center"/>
              <w:rPr>
                <w:rFonts w:cs="Times New Roman" w:asciiTheme="minorEastAsia" w:hAnsiTheme="minorEastAsia"/>
                <w:color w:val="000000"/>
              </w:rPr>
            </w:pPr>
            <w:r>
              <w:rPr>
                <w:rFonts w:cs="Times New Roman" w:asciiTheme="minorEastAsia" w:hAnsiTheme="minorEastAsia"/>
                <w:color w:val="000000"/>
              </w:rPr>
              <w:t>A6</w:t>
            </w:r>
          </w:p>
        </w:tc>
        <w:tc>
          <w:tcPr>
            <w:tcW w:w="484" w:type="pct"/>
            <w:vAlign w:val="center"/>
          </w:tcPr>
          <w:p w14:paraId="62DE48A3">
            <w:pPr>
              <w:jc w:val="center"/>
              <w:rPr>
                <w:rFonts w:cs="Times New Roman" w:asciiTheme="minorEastAsia" w:hAnsiTheme="minorEastAsia"/>
                <w:color w:val="000000"/>
              </w:rPr>
            </w:pPr>
            <w:r>
              <w:rPr>
                <w:rFonts w:cs="Times New Roman" w:asciiTheme="minorEastAsia" w:hAnsiTheme="minorEastAsia"/>
                <w:color w:val="000000"/>
              </w:rPr>
              <w:t>B5、B6</w:t>
            </w:r>
          </w:p>
        </w:tc>
        <w:tc>
          <w:tcPr>
            <w:tcW w:w="435" w:type="pct"/>
            <w:vAlign w:val="center"/>
          </w:tcPr>
          <w:p w14:paraId="74B149AE">
            <w:pPr>
              <w:jc w:val="center"/>
              <w:rPr>
                <w:rFonts w:cs="Times New Roman" w:asciiTheme="minorEastAsia" w:hAnsiTheme="minorEastAsia"/>
                <w:color w:val="000000"/>
              </w:rPr>
            </w:pPr>
            <w:r>
              <w:rPr>
                <w:rFonts w:cs="Times New Roman" w:asciiTheme="minorEastAsia" w:hAnsiTheme="minorEastAsia"/>
                <w:color w:val="000000"/>
              </w:rPr>
              <w:t>C5</w:t>
            </w:r>
          </w:p>
        </w:tc>
        <w:tc>
          <w:tcPr>
            <w:tcW w:w="573" w:type="pct"/>
            <w:vAlign w:val="center"/>
          </w:tcPr>
          <w:p w14:paraId="5407FC52">
            <w:pPr>
              <w:jc w:val="center"/>
              <w:rPr>
                <w:rFonts w:cs="Times New Roman" w:asciiTheme="minorEastAsia" w:hAnsiTheme="minorEastAsia"/>
                <w:color w:val="000000"/>
              </w:rPr>
            </w:pPr>
            <w:r>
              <w:rPr>
                <w:rFonts w:cs="Times New Roman" w:asciiTheme="minorEastAsia" w:hAnsiTheme="minorEastAsia"/>
                <w:color w:val="000000"/>
              </w:rPr>
              <w:t>D2、D7</w:t>
            </w:r>
          </w:p>
        </w:tc>
        <w:tc>
          <w:tcPr>
            <w:tcW w:w="717" w:type="pct"/>
            <w:vMerge w:val="continue"/>
            <w:vAlign w:val="center"/>
          </w:tcPr>
          <w:p w14:paraId="732FB04C">
            <w:pPr>
              <w:jc w:val="center"/>
              <w:rPr>
                <w:rFonts w:cs="Times New Roman" w:asciiTheme="minorEastAsia" w:hAnsiTheme="minorEastAsia"/>
                <w:color w:val="000000"/>
              </w:rPr>
            </w:pPr>
          </w:p>
        </w:tc>
        <w:tc>
          <w:tcPr>
            <w:tcW w:w="285" w:type="pct"/>
            <w:vAlign w:val="center"/>
          </w:tcPr>
          <w:p w14:paraId="62175AF2">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5C0F9D66">
            <w:pPr>
              <w:adjustRightInd w:val="0"/>
              <w:snapToGrid w:val="0"/>
              <w:jc w:val="center"/>
              <w:rPr>
                <w:rFonts w:cs="Times New Roman" w:asciiTheme="minorEastAsia" w:hAnsiTheme="minorEastAsia"/>
                <w:sz w:val="24"/>
              </w:rPr>
            </w:pPr>
          </w:p>
        </w:tc>
      </w:tr>
      <w:tr w14:paraId="4919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57" w:type="pct"/>
            <w:vAlign w:val="center"/>
          </w:tcPr>
          <w:p w14:paraId="4162F195">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总复习</w:t>
            </w:r>
          </w:p>
        </w:tc>
        <w:tc>
          <w:tcPr>
            <w:tcW w:w="1118" w:type="pct"/>
            <w:vAlign w:val="center"/>
          </w:tcPr>
          <w:p w14:paraId="12C201B8">
            <w:pPr>
              <w:jc w:val="center"/>
              <w:rPr>
                <w:rFonts w:cs="Times New Roman" w:asciiTheme="minorEastAsia" w:hAnsiTheme="minorEastAsia"/>
                <w:color w:val="000000"/>
                <w:szCs w:val="21"/>
              </w:rPr>
            </w:pPr>
            <w:r>
              <w:rPr>
                <w:rFonts w:cs="Times New Roman" w:asciiTheme="minorEastAsia" w:hAnsiTheme="minorEastAsia"/>
                <w:color w:val="000000"/>
                <w:szCs w:val="21"/>
              </w:rPr>
              <w:t>复习</w:t>
            </w:r>
          </w:p>
        </w:tc>
        <w:tc>
          <w:tcPr>
            <w:tcW w:w="492" w:type="pct"/>
            <w:vAlign w:val="center"/>
          </w:tcPr>
          <w:p w14:paraId="14124953">
            <w:pPr>
              <w:jc w:val="center"/>
              <w:rPr>
                <w:rFonts w:cs="Times New Roman" w:asciiTheme="minorEastAsia" w:hAnsiTheme="minorEastAsia"/>
                <w:color w:val="000000"/>
              </w:rPr>
            </w:pPr>
            <w:r>
              <w:rPr>
                <w:rFonts w:hint="eastAsia" w:cs="Times New Roman" w:asciiTheme="minorEastAsia" w:hAnsiTheme="minorEastAsia"/>
                <w:color w:val="000000"/>
              </w:rPr>
              <w:t>A1-A6</w:t>
            </w:r>
          </w:p>
        </w:tc>
        <w:tc>
          <w:tcPr>
            <w:tcW w:w="484" w:type="pct"/>
            <w:vAlign w:val="center"/>
          </w:tcPr>
          <w:p w14:paraId="0458DED4">
            <w:pPr>
              <w:jc w:val="center"/>
              <w:rPr>
                <w:rFonts w:cs="Times New Roman" w:asciiTheme="minorEastAsia" w:hAnsiTheme="minorEastAsia"/>
                <w:color w:val="000000"/>
              </w:rPr>
            </w:pPr>
            <w:r>
              <w:rPr>
                <w:rFonts w:hint="eastAsia" w:cs="Times New Roman" w:asciiTheme="minorEastAsia" w:hAnsiTheme="minorEastAsia"/>
                <w:color w:val="000000"/>
              </w:rPr>
              <w:t>B1-B6</w:t>
            </w:r>
          </w:p>
        </w:tc>
        <w:tc>
          <w:tcPr>
            <w:tcW w:w="435" w:type="pct"/>
            <w:vAlign w:val="center"/>
          </w:tcPr>
          <w:p w14:paraId="341EE8B6">
            <w:pPr>
              <w:jc w:val="center"/>
              <w:rPr>
                <w:rFonts w:cs="Times New Roman" w:asciiTheme="minorEastAsia" w:hAnsiTheme="minorEastAsia"/>
                <w:color w:val="000000"/>
              </w:rPr>
            </w:pPr>
            <w:r>
              <w:rPr>
                <w:rFonts w:hint="eastAsia" w:cs="Times New Roman" w:asciiTheme="minorEastAsia" w:hAnsiTheme="minorEastAsia"/>
                <w:color w:val="000000"/>
              </w:rPr>
              <w:t>C1-C6</w:t>
            </w:r>
          </w:p>
        </w:tc>
        <w:tc>
          <w:tcPr>
            <w:tcW w:w="573" w:type="pct"/>
            <w:vAlign w:val="center"/>
          </w:tcPr>
          <w:p w14:paraId="382469D1">
            <w:pPr>
              <w:jc w:val="center"/>
              <w:rPr>
                <w:rFonts w:cs="Times New Roman" w:asciiTheme="minorEastAsia" w:hAnsiTheme="minorEastAsia"/>
                <w:color w:val="000000"/>
              </w:rPr>
            </w:pPr>
            <w:r>
              <w:rPr>
                <w:rFonts w:hint="eastAsia" w:cs="Times New Roman" w:asciiTheme="minorEastAsia" w:hAnsiTheme="minorEastAsia"/>
                <w:color w:val="000000"/>
              </w:rPr>
              <w:t>D6</w:t>
            </w:r>
          </w:p>
        </w:tc>
        <w:tc>
          <w:tcPr>
            <w:tcW w:w="717" w:type="pct"/>
            <w:vMerge w:val="continue"/>
            <w:vAlign w:val="center"/>
          </w:tcPr>
          <w:p w14:paraId="7F43B209">
            <w:pPr>
              <w:adjustRightInd w:val="0"/>
              <w:snapToGrid w:val="0"/>
              <w:jc w:val="center"/>
              <w:rPr>
                <w:rFonts w:cs="Times New Roman" w:asciiTheme="minorEastAsia" w:hAnsiTheme="minorEastAsia"/>
                <w:sz w:val="24"/>
              </w:rPr>
            </w:pPr>
          </w:p>
        </w:tc>
        <w:tc>
          <w:tcPr>
            <w:tcW w:w="285" w:type="pct"/>
            <w:vAlign w:val="center"/>
          </w:tcPr>
          <w:p w14:paraId="78266A94">
            <w:pPr>
              <w:jc w:val="center"/>
              <w:rPr>
                <w:rFonts w:cs="Times New Roman" w:asciiTheme="minorEastAsia" w:hAnsiTheme="minorEastAsia"/>
              </w:rPr>
            </w:pPr>
            <w:r>
              <w:rPr>
                <w:rFonts w:cs="Times New Roman" w:asciiTheme="minorEastAsia" w:hAnsiTheme="minorEastAsia"/>
              </w:rPr>
              <w:t>2</w:t>
            </w:r>
          </w:p>
        </w:tc>
        <w:tc>
          <w:tcPr>
            <w:tcW w:w="336" w:type="pct"/>
            <w:vAlign w:val="center"/>
          </w:tcPr>
          <w:p w14:paraId="07DF0098">
            <w:pPr>
              <w:adjustRightInd w:val="0"/>
              <w:snapToGrid w:val="0"/>
              <w:jc w:val="center"/>
              <w:rPr>
                <w:rFonts w:cs="Times New Roman" w:asciiTheme="minorEastAsia" w:hAnsiTheme="minorEastAsia"/>
                <w:sz w:val="24"/>
              </w:rPr>
            </w:pPr>
          </w:p>
        </w:tc>
      </w:tr>
    </w:tbl>
    <w:p w14:paraId="5408F574">
      <w:pPr>
        <w:pStyle w:val="3"/>
        <w:bidi w:val="0"/>
      </w:pPr>
      <w:r>
        <w:rPr>
          <w:rFonts w:hint="eastAsia"/>
          <w:lang w:val="en-US" w:eastAsia="zh-CN"/>
        </w:rPr>
        <w:t>六、</w:t>
      </w:r>
      <w:r>
        <w:t>课程考核与评价</w:t>
      </w:r>
    </w:p>
    <w:p w14:paraId="43C086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7"/>
      </w:tblGrid>
      <w:tr w14:paraId="5615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627FDDD4">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评价项目</w:t>
            </w:r>
          </w:p>
        </w:tc>
        <w:tc>
          <w:tcPr>
            <w:tcW w:w="2278" w:type="dxa"/>
            <w:tcBorders>
              <w:left w:val="single" w:color="auto" w:sz="4" w:space="0"/>
              <w:right w:val="single" w:color="auto" w:sz="4" w:space="0"/>
            </w:tcBorders>
            <w:vAlign w:val="center"/>
          </w:tcPr>
          <w:p w14:paraId="3B512379">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评价方式</w:t>
            </w:r>
          </w:p>
        </w:tc>
        <w:tc>
          <w:tcPr>
            <w:tcW w:w="1417" w:type="dxa"/>
            <w:tcBorders>
              <w:left w:val="single" w:color="auto" w:sz="4" w:space="0"/>
              <w:right w:val="single" w:color="auto" w:sz="4" w:space="0"/>
            </w:tcBorders>
            <w:vAlign w:val="center"/>
          </w:tcPr>
          <w:p w14:paraId="28DAD8BA">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分值比例</w:t>
            </w:r>
          </w:p>
        </w:tc>
        <w:tc>
          <w:tcPr>
            <w:tcW w:w="3826" w:type="dxa"/>
            <w:tcBorders>
              <w:left w:val="single" w:color="auto" w:sz="4" w:space="0"/>
              <w:right w:val="single" w:color="auto" w:sz="4" w:space="0"/>
            </w:tcBorders>
            <w:vAlign w:val="center"/>
          </w:tcPr>
          <w:p w14:paraId="15D90A24">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评价标准</w:t>
            </w:r>
          </w:p>
        </w:tc>
      </w:tr>
      <w:tr w14:paraId="74D6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1B4351AA">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3B0C4408">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平时评价</w:t>
            </w:r>
          </w:p>
        </w:tc>
        <w:tc>
          <w:tcPr>
            <w:tcW w:w="2278" w:type="dxa"/>
            <w:tcBorders>
              <w:left w:val="single" w:color="auto" w:sz="4" w:space="0"/>
              <w:right w:val="single" w:color="auto" w:sz="4" w:space="0"/>
            </w:tcBorders>
            <w:shd w:val="clear" w:color="auto" w:fill="auto"/>
            <w:vAlign w:val="center"/>
          </w:tcPr>
          <w:p w14:paraId="6C1D1F22">
            <w:pPr>
              <w:jc w:val="center"/>
              <w:rPr>
                <w:rFonts w:cs="Times New Roman" w:asciiTheme="minorEastAsia" w:hAnsiTheme="minorEastAsia"/>
              </w:rPr>
            </w:pPr>
            <w:r>
              <w:rPr>
                <w:rFonts w:cs="Times New Roman" w:asciiTheme="minorEastAsia" w:hAnsiTheme="minorEastAsia"/>
              </w:rPr>
              <w:t>以出勤、作业、课堂提问的形式进行</w:t>
            </w:r>
          </w:p>
        </w:tc>
        <w:tc>
          <w:tcPr>
            <w:tcW w:w="1417" w:type="dxa"/>
            <w:tcBorders>
              <w:left w:val="single" w:color="auto" w:sz="4" w:space="0"/>
              <w:right w:val="single" w:color="auto" w:sz="4" w:space="0"/>
            </w:tcBorders>
            <w:shd w:val="clear" w:color="auto" w:fill="auto"/>
            <w:vAlign w:val="center"/>
          </w:tcPr>
          <w:p w14:paraId="57B07CD2">
            <w:pPr>
              <w:jc w:val="center"/>
              <w:rPr>
                <w:rFonts w:cs="Times New Roman" w:asciiTheme="minorEastAsia" w:hAnsiTheme="minorEastAsia"/>
              </w:rPr>
            </w:pPr>
            <w:r>
              <w:rPr>
                <w:rFonts w:cs="Times New Roman" w:asciiTheme="minorEastAsia" w:hAnsiTheme="minorEastAsia"/>
              </w:rPr>
              <w:t>20%</w:t>
            </w:r>
          </w:p>
        </w:tc>
        <w:tc>
          <w:tcPr>
            <w:tcW w:w="3826" w:type="dxa"/>
            <w:tcBorders>
              <w:left w:val="single" w:color="auto" w:sz="4" w:space="0"/>
              <w:right w:val="single" w:color="auto" w:sz="4" w:space="0"/>
            </w:tcBorders>
            <w:vAlign w:val="center"/>
          </w:tcPr>
          <w:p w14:paraId="2FAF22F4">
            <w:pPr>
              <w:jc w:val="center"/>
              <w:rPr>
                <w:rFonts w:cs="Times New Roman" w:asciiTheme="minorEastAsia" w:hAnsiTheme="minorEastAsia"/>
                <w:szCs w:val="21"/>
              </w:rPr>
            </w:pPr>
            <w:r>
              <w:rPr>
                <w:rFonts w:cs="Times New Roman" w:asciiTheme="minorEastAsia" w:hAnsiTheme="minorEastAsia"/>
              </w:rPr>
              <w:t>制定出勤制度和作业占比，及课堂提问占比进行过程评价</w:t>
            </w:r>
          </w:p>
        </w:tc>
      </w:tr>
      <w:tr w14:paraId="58D0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323551A6">
            <w:pPr>
              <w:adjustRightInd w:val="0"/>
              <w:snapToGrid w:val="0"/>
              <w:spacing w:line="440" w:lineRule="exact"/>
              <w:ind w:firstLine="422" w:firstLineChars="200"/>
              <w:jc w:val="center"/>
              <w:rPr>
                <w:rFonts w:cs="Times New Roman" w:asciiTheme="minorEastAsia" w:hAnsiTheme="minorEastAsia"/>
                <w:b/>
                <w:bCs/>
                <w:szCs w:val="21"/>
              </w:rPr>
            </w:pPr>
          </w:p>
        </w:tc>
        <w:tc>
          <w:tcPr>
            <w:tcW w:w="1620" w:type="dxa"/>
            <w:tcBorders>
              <w:left w:val="single" w:color="auto" w:sz="4" w:space="0"/>
              <w:right w:val="single" w:color="auto" w:sz="4" w:space="0"/>
            </w:tcBorders>
            <w:vAlign w:val="center"/>
          </w:tcPr>
          <w:p w14:paraId="70628E12">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期中评价</w:t>
            </w:r>
          </w:p>
        </w:tc>
        <w:tc>
          <w:tcPr>
            <w:tcW w:w="2278" w:type="dxa"/>
            <w:tcBorders>
              <w:left w:val="single" w:color="auto" w:sz="4" w:space="0"/>
              <w:right w:val="single" w:color="auto" w:sz="4" w:space="0"/>
            </w:tcBorders>
            <w:vAlign w:val="center"/>
          </w:tcPr>
          <w:p w14:paraId="5F8C133E">
            <w:pPr>
              <w:jc w:val="center"/>
              <w:rPr>
                <w:rFonts w:cs="Times New Roman" w:asciiTheme="minorEastAsia" w:hAnsiTheme="minorEastAsia"/>
                <w:szCs w:val="21"/>
              </w:rPr>
            </w:pPr>
            <w:r>
              <w:rPr>
                <w:rFonts w:cs="Times New Roman" w:asciiTheme="minorEastAsia" w:hAnsiTheme="minorEastAsia"/>
              </w:rPr>
              <w:t>期中笔试测验</w:t>
            </w:r>
          </w:p>
        </w:tc>
        <w:tc>
          <w:tcPr>
            <w:tcW w:w="1417" w:type="dxa"/>
            <w:tcBorders>
              <w:left w:val="single" w:color="auto" w:sz="4" w:space="0"/>
              <w:right w:val="single" w:color="auto" w:sz="4" w:space="0"/>
            </w:tcBorders>
            <w:vAlign w:val="center"/>
          </w:tcPr>
          <w:p w14:paraId="166076C0">
            <w:pPr>
              <w:jc w:val="center"/>
              <w:rPr>
                <w:rFonts w:cs="Times New Roman" w:asciiTheme="minorEastAsia" w:hAnsiTheme="minorEastAsia"/>
                <w:szCs w:val="21"/>
              </w:rPr>
            </w:pPr>
            <w:r>
              <w:rPr>
                <w:rFonts w:cs="Times New Roman" w:asciiTheme="minorEastAsia" w:hAnsiTheme="minorEastAsia"/>
              </w:rPr>
              <w:t>10%</w:t>
            </w:r>
          </w:p>
        </w:tc>
        <w:tc>
          <w:tcPr>
            <w:tcW w:w="3826" w:type="dxa"/>
            <w:tcBorders>
              <w:left w:val="single" w:color="auto" w:sz="4" w:space="0"/>
              <w:right w:val="single" w:color="auto" w:sz="4" w:space="0"/>
            </w:tcBorders>
            <w:vAlign w:val="center"/>
          </w:tcPr>
          <w:p w14:paraId="7FE85DA7">
            <w:pPr>
              <w:jc w:val="center"/>
              <w:rPr>
                <w:rFonts w:cs="Times New Roman" w:asciiTheme="minorEastAsia" w:hAnsiTheme="minorEastAsia"/>
              </w:rPr>
            </w:pPr>
            <w:r>
              <w:rPr>
                <w:rFonts w:cs="Times New Roman" w:asciiTheme="minorEastAsia" w:hAnsiTheme="minorEastAsia"/>
              </w:rPr>
              <w:t>以大型单元为节点进行阶段性考核</w:t>
            </w:r>
          </w:p>
        </w:tc>
      </w:tr>
      <w:tr w14:paraId="0DB9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265A8743">
            <w:pPr>
              <w:adjustRightInd w:val="0"/>
              <w:snapToGrid w:val="0"/>
              <w:spacing w:line="440" w:lineRule="exact"/>
              <w:ind w:firstLine="422" w:firstLineChars="200"/>
              <w:jc w:val="center"/>
              <w:rPr>
                <w:rFonts w:cs="Times New Roman" w:asciiTheme="minorEastAsia" w:hAnsiTheme="minorEastAsia"/>
                <w:b/>
                <w:bCs/>
                <w:szCs w:val="21"/>
              </w:rPr>
            </w:pPr>
          </w:p>
        </w:tc>
        <w:tc>
          <w:tcPr>
            <w:tcW w:w="1620" w:type="dxa"/>
            <w:tcBorders>
              <w:left w:val="single" w:color="auto" w:sz="4" w:space="0"/>
              <w:right w:val="single" w:color="auto" w:sz="4" w:space="0"/>
            </w:tcBorders>
            <w:vAlign w:val="center"/>
          </w:tcPr>
          <w:p w14:paraId="22E9C837">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实践评价</w:t>
            </w:r>
          </w:p>
        </w:tc>
        <w:tc>
          <w:tcPr>
            <w:tcW w:w="2278" w:type="dxa"/>
            <w:tcBorders>
              <w:left w:val="single" w:color="auto" w:sz="4" w:space="0"/>
              <w:right w:val="single" w:color="auto" w:sz="4" w:space="0"/>
            </w:tcBorders>
            <w:vAlign w:val="center"/>
          </w:tcPr>
          <w:p w14:paraId="3660DF5B">
            <w:pPr>
              <w:jc w:val="center"/>
              <w:rPr>
                <w:rFonts w:cs="Times New Roman" w:asciiTheme="minorEastAsia" w:hAnsiTheme="minorEastAsia"/>
                <w:szCs w:val="21"/>
              </w:rPr>
            </w:pPr>
            <w:r>
              <w:rPr>
                <w:rFonts w:cs="Times New Roman" w:asciiTheme="minorEastAsia" w:hAnsiTheme="minorEastAsia"/>
              </w:rPr>
              <w:t>实践技能操作</w:t>
            </w:r>
          </w:p>
        </w:tc>
        <w:tc>
          <w:tcPr>
            <w:tcW w:w="1417" w:type="dxa"/>
            <w:tcBorders>
              <w:left w:val="single" w:color="auto" w:sz="4" w:space="0"/>
              <w:right w:val="single" w:color="auto" w:sz="4" w:space="0"/>
            </w:tcBorders>
            <w:vAlign w:val="center"/>
          </w:tcPr>
          <w:p w14:paraId="3532F925">
            <w:pPr>
              <w:jc w:val="center"/>
              <w:rPr>
                <w:rFonts w:cs="Times New Roman" w:asciiTheme="minorEastAsia" w:hAnsiTheme="minorEastAsia"/>
                <w:szCs w:val="21"/>
              </w:rPr>
            </w:pPr>
            <w:r>
              <w:rPr>
                <w:rFonts w:cs="Times New Roman" w:asciiTheme="minorEastAsia" w:hAnsiTheme="minorEastAsia"/>
              </w:rPr>
              <w:t>20%</w:t>
            </w:r>
          </w:p>
        </w:tc>
        <w:tc>
          <w:tcPr>
            <w:tcW w:w="3826" w:type="dxa"/>
            <w:tcBorders>
              <w:left w:val="single" w:color="auto" w:sz="4" w:space="0"/>
              <w:right w:val="single" w:color="auto" w:sz="4" w:space="0"/>
            </w:tcBorders>
            <w:vAlign w:val="center"/>
          </w:tcPr>
          <w:p w14:paraId="5A5D27DA">
            <w:pPr>
              <w:jc w:val="center"/>
              <w:rPr>
                <w:rFonts w:cs="Times New Roman" w:asciiTheme="minorEastAsia" w:hAnsiTheme="minorEastAsia"/>
                <w:szCs w:val="21"/>
              </w:rPr>
            </w:pPr>
            <w:r>
              <w:rPr>
                <w:rFonts w:cs="Times New Roman" w:asciiTheme="minorEastAsia" w:hAnsiTheme="minorEastAsia"/>
              </w:rPr>
              <w:t>以学课程对应的随堂实验进行考核</w:t>
            </w:r>
          </w:p>
        </w:tc>
      </w:tr>
      <w:tr w14:paraId="44DD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776FE5A6">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终结性评价（期末）</w:t>
            </w:r>
          </w:p>
        </w:tc>
        <w:tc>
          <w:tcPr>
            <w:tcW w:w="2278" w:type="dxa"/>
            <w:tcBorders>
              <w:left w:val="single" w:color="auto" w:sz="4" w:space="0"/>
              <w:right w:val="single" w:color="auto" w:sz="4" w:space="0"/>
            </w:tcBorders>
            <w:vAlign w:val="center"/>
          </w:tcPr>
          <w:p w14:paraId="438AC167">
            <w:pPr>
              <w:jc w:val="center"/>
              <w:rPr>
                <w:rFonts w:cs="Times New Roman" w:asciiTheme="minorEastAsia" w:hAnsiTheme="minorEastAsia"/>
                <w:szCs w:val="21"/>
              </w:rPr>
            </w:pPr>
            <w:r>
              <w:rPr>
                <w:rFonts w:cs="Times New Roman" w:asciiTheme="minorEastAsia" w:hAnsiTheme="minorEastAsia"/>
              </w:rPr>
              <w:t>闭卷期末考试</w:t>
            </w:r>
          </w:p>
        </w:tc>
        <w:tc>
          <w:tcPr>
            <w:tcW w:w="1417" w:type="dxa"/>
            <w:tcBorders>
              <w:left w:val="single" w:color="auto" w:sz="4" w:space="0"/>
              <w:right w:val="single" w:color="auto" w:sz="4" w:space="0"/>
            </w:tcBorders>
            <w:vAlign w:val="center"/>
          </w:tcPr>
          <w:p w14:paraId="5E7A424D">
            <w:pPr>
              <w:jc w:val="center"/>
              <w:rPr>
                <w:rFonts w:cs="Times New Roman" w:asciiTheme="minorEastAsia" w:hAnsiTheme="minorEastAsia"/>
                <w:szCs w:val="21"/>
              </w:rPr>
            </w:pPr>
            <w:r>
              <w:rPr>
                <w:rFonts w:cs="Times New Roman" w:asciiTheme="minorEastAsia" w:hAnsiTheme="minorEastAsia"/>
              </w:rPr>
              <w:t>50%</w:t>
            </w:r>
          </w:p>
        </w:tc>
        <w:tc>
          <w:tcPr>
            <w:tcW w:w="3826" w:type="dxa"/>
            <w:tcBorders>
              <w:left w:val="single" w:color="auto" w:sz="4" w:space="0"/>
              <w:right w:val="single" w:color="auto" w:sz="4" w:space="0"/>
            </w:tcBorders>
            <w:vAlign w:val="center"/>
          </w:tcPr>
          <w:p w14:paraId="0CB44034">
            <w:pPr>
              <w:jc w:val="center"/>
              <w:rPr>
                <w:rFonts w:cs="Times New Roman" w:asciiTheme="minorEastAsia" w:hAnsiTheme="minorEastAsia"/>
                <w:szCs w:val="21"/>
              </w:rPr>
            </w:pPr>
            <w:r>
              <w:rPr>
                <w:rFonts w:cs="Times New Roman" w:asciiTheme="minorEastAsia" w:hAnsiTheme="minorEastAsia"/>
              </w:rPr>
              <w:t>对课程进行总体考核，考试学生对基本知识和基本技能的掌握程度</w:t>
            </w:r>
          </w:p>
        </w:tc>
      </w:tr>
    </w:tbl>
    <w:p w14:paraId="525296A2">
      <w:pPr>
        <w:pStyle w:val="3"/>
        <w:bidi w:val="0"/>
      </w:pPr>
      <w:r>
        <w:t>七、课程实施与保障</w:t>
      </w:r>
    </w:p>
    <w:p w14:paraId="7F427B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z w:val="24"/>
        </w:rPr>
      </w:pPr>
      <w:r>
        <w:rPr>
          <w:rFonts w:hint="eastAsia" w:ascii="Times New Roman" w:hAnsi="Times New Roman" w:eastAsia="宋体" w:cs="Times New Roman"/>
          <w:b/>
          <w:bCs/>
          <w:sz w:val="24"/>
          <w:lang w:eastAsia="zh-CN"/>
        </w:rPr>
        <w:t>（</w:t>
      </w:r>
      <w:r>
        <w:rPr>
          <w:rFonts w:ascii="Times New Roman" w:hAnsi="Times New Roman" w:eastAsia="宋体" w:cs="Times New Roman"/>
          <w:b/>
          <w:bCs/>
          <w:sz w:val="24"/>
        </w:rPr>
        <w:t>一</w:t>
      </w:r>
      <w:r>
        <w:rPr>
          <w:rFonts w:hint="eastAsia" w:ascii="Times New Roman" w:hAnsi="Times New Roman" w:eastAsia="宋体" w:cs="Times New Roman"/>
          <w:b/>
          <w:bCs/>
          <w:sz w:val="24"/>
          <w:lang w:eastAsia="zh-CN"/>
        </w:rPr>
        <w:t>）</w:t>
      </w:r>
      <w:r>
        <w:rPr>
          <w:rFonts w:ascii="Times New Roman" w:hAnsi="Times New Roman" w:eastAsia="宋体" w:cs="Times New Roman"/>
          <w:b/>
          <w:bCs/>
          <w:sz w:val="24"/>
        </w:rPr>
        <w:t>教学策略</w:t>
      </w:r>
    </w:p>
    <w:p w14:paraId="7FF29E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9C0CF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z w:val="24"/>
        </w:rPr>
      </w:pPr>
      <w:r>
        <w:rPr>
          <w:rFonts w:hint="eastAsia" w:ascii="Times New Roman" w:hAnsi="Times New Roman" w:eastAsia="宋体" w:cs="Times New Roman"/>
          <w:b/>
          <w:bCs/>
          <w:sz w:val="24"/>
          <w:lang w:eastAsia="zh-CN"/>
        </w:rPr>
        <w:t>（</w:t>
      </w:r>
      <w:r>
        <w:rPr>
          <w:rFonts w:ascii="Times New Roman" w:hAnsi="Times New Roman" w:eastAsia="宋体" w:cs="Times New Roman"/>
          <w:b/>
          <w:bCs/>
          <w:sz w:val="24"/>
        </w:rPr>
        <w:t>二</w:t>
      </w:r>
      <w:r>
        <w:rPr>
          <w:rFonts w:hint="eastAsia" w:ascii="Times New Roman" w:hAnsi="Times New Roman" w:eastAsia="宋体" w:cs="Times New Roman"/>
          <w:b/>
          <w:bCs/>
          <w:sz w:val="24"/>
          <w:lang w:eastAsia="zh-CN"/>
        </w:rPr>
        <w:t>）</w:t>
      </w:r>
      <w:r>
        <w:rPr>
          <w:rFonts w:ascii="Times New Roman" w:hAnsi="Times New Roman" w:eastAsia="宋体" w:cs="Times New Roman"/>
          <w:b/>
          <w:bCs/>
          <w:sz w:val="24"/>
        </w:rPr>
        <w:t>课程思政融入</w:t>
      </w:r>
    </w:p>
    <w:p w14:paraId="3E4A16EF">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ascii="Times New Roman" w:hAnsi="Times New Roman" w:cs="Times New Roman"/>
          <w:sz w:val="24"/>
        </w:rPr>
      </w:pPr>
      <w:bookmarkStart w:id="24" w:name="OLE_LINK209"/>
      <w:bookmarkStart w:id="25" w:name="OLE_LINK208"/>
      <w:r>
        <w:rPr>
          <w:rFonts w:ascii="Times New Roman" w:hAnsi="Times New Roman" w:cs="Times New Roman"/>
          <w:sz w:val="24"/>
        </w:rPr>
        <w:t>构建</w:t>
      </w:r>
      <w:r>
        <w:rPr>
          <w:rFonts w:hint="eastAsia" w:ascii="Times New Roman" w:hAnsi="Times New Roman" w:cs="Times New Roman"/>
          <w:sz w:val="24"/>
          <w:lang w:eastAsia="zh-CN"/>
        </w:rPr>
        <w:t>“</w:t>
      </w:r>
      <w:r>
        <w:rPr>
          <w:rFonts w:ascii="Times New Roman" w:hAnsi="Times New Roman" w:cs="Times New Roman"/>
          <w:sz w:val="24"/>
        </w:rPr>
        <w:t>工业强国、工匠精神、职业素养</w:t>
      </w:r>
      <w:r>
        <w:rPr>
          <w:rFonts w:hint="default" w:ascii="Times New Roman" w:hAnsi="Times New Roman" w:cs="Times New Roman"/>
          <w:sz w:val="24"/>
          <w:lang w:val="en-US" w:eastAsia="zh-CN"/>
        </w:rPr>
        <w:t>”</w:t>
      </w:r>
      <w:r>
        <w:rPr>
          <w:rFonts w:ascii="Times New Roman" w:hAnsi="Times New Roman" w:cs="Times New Roman"/>
          <w:sz w:val="24"/>
        </w:rPr>
        <w:t xml:space="preserve"> 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w:t>
      </w:r>
      <w:r>
        <w:rPr>
          <w:rFonts w:ascii="Times New Roman" w:hAnsi="Times New Roman" w:eastAsia="宋体" w:cs="Times New Roman"/>
          <w:sz w:val="24"/>
        </w:rPr>
        <w:t>工业控制系统</w:t>
      </w:r>
      <w:r>
        <w:rPr>
          <w:rFonts w:ascii="Times New Roman" w:hAnsi="Times New Roman" w:cs="Times New Roman"/>
          <w:sz w:val="24"/>
        </w:rPr>
        <w:t>安全规程与现场教学，强化学生安全操作意识和职业道德；结合</w:t>
      </w:r>
      <w:r>
        <w:rPr>
          <w:rFonts w:hint="eastAsia" w:ascii="Times New Roman" w:hAnsi="Times New Roman" w:cs="Times New Roman"/>
          <w:sz w:val="24"/>
          <w:lang w:eastAsia="zh-CN"/>
        </w:rPr>
        <w:t>“</w:t>
      </w:r>
      <w:r>
        <w:rPr>
          <w:rFonts w:ascii="Times New Roman" w:hAnsi="Times New Roman" w:cs="Times New Roman"/>
          <w:sz w:val="24"/>
        </w:rPr>
        <w:t>中国制造2025</w:t>
      </w:r>
      <w:r>
        <w:rPr>
          <w:rFonts w:hint="eastAsia" w:ascii="Times New Roman" w:hAnsi="Times New Roman" w:cs="Times New Roman"/>
          <w:sz w:val="24"/>
          <w:lang w:eastAsia="zh-CN"/>
        </w:rPr>
        <w:t>”</w:t>
      </w:r>
      <w:r>
        <w:rPr>
          <w:rFonts w:ascii="Times New Roman" w:hAnsi="Times New Roman" w:cs="Times New Roman"/>
          <w:sz w:val="24"/>
        </w:rPr>
        <w:t>战略下过程控制系统的应用，树立学生科技报国、服务工业发展的职业志向。</w:t>
      </w:r>
      <w:bookmarkEnd w:id="24"/>
      <w:bookmarkEnd w:id="25"/>
    </w:p>
    <w:p w14:paraId="432741C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5E4EA8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1.教学团队基本要求</w:t>
      </w:r>
    </w:p>
    <w:p w14:paraId="7315BD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双师</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素质教师已达到100%。年龄、职称结构要科学、合理。</w:t>
      </w:r>
    </w:p>
    <w:p w14:paraId="3C208E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2.教学硬件环境基本要求</w:t>
      </w:r>
    </w:p>
    <w:p w14:paraId="21B624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59"/>
        <w:gridCol w:w="3374"/>
        <w:gridCol w:w="1163"/>
        <w:gridCol w:w="3082"/>
      </w:tblGrid>
      <w:tr w14:paraId="44C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3" w:type="pct"/>
            <w:vAlign w:val="center"/>
          </w:tcPr>
          <w:p w14:paraId="24ED67E9">
            <w:pPr>
              <w:jc w:val="center"/>
              <w:rPr>
                <w:rFonts w:cs="Times New Roman" w:asciiTheme="minorEastAsia" w:hAnsiTheme="minorEastAsia"/>
                <w:b/>
                <w:szCs w:val="21"/>
              </w:rPr>
            </w:pPr>
            <w:r>
              <w:rPr>
                <w:rFonts w:cs="Times New Roman" w:asciiTheme="minorEastAsia" w:hAnsiTheme="minorEastAsia"/>
                <w:b/>
                <w:szCs w:val="21"/>
              </w:rPr>
              <w:t>序号</w:t>
            </w:r>
          </w:p>
        </w:tc>
        <w:tc>
          <w:tcPr>
            <w:tcW w:w="791" w:type="pct"/>
            <w:vAlign w:val="center"/>
          </w:tcPr>
          <w:p w14:paraId="21B0B6EF">
            <w:pPr>
              <w:jc w:val="center"/>
              <w:rPr>
                <w:rFonts w:cs="Times New Roman" w:asciiTheme="minorEastAsia" w:hAnsiTheme="minorEastAsia"/>
                <w:b/>
                <w:szCs w:val="21"/>
              </w:rPr>
            </w:pPr>
            <w:r>
              <w:rPr>
                <w:rFonts w:cs="Times New Roman" w:asciiTheme="minorEastAsia" w:hAnsiTheme="minorEastAsia"/>
                <w:b/>
                <w:szCs w:val="21"/>
              </w:rPr>
              <w:t>名称</w:t>
            </w:r>
          </w:p>
        </w:tc>
        <w:tc>
          <w:tcPr>
            <w:tcW w:w="1712" w:type="pct"/>
            <w:vAlign w:val="center"/>
          </w:tcPr>
          <w:p w14:paraId="61656E2F">
            <w:pPr>
              <w:jc w:val="center"/>
              <w:rPr>
                <w:rFonts w:cs="Times New Roman" w:asciiTheme="minorEastAsia" w:hAnsiTheme="minorEastAsia"/>
                <w:b/>
                <w:szCs w:val="21"/>
              </w:rPr>
            </w:pPr>
            <w:r>
              <w:rPr>
                <w:rFonts w:cs="Times New Roman" w:asciiTheme="minorEastAsia" w:hAnsiTheme="minorEastAsia"/>
                <w:b/>
                <w:szCs w:val="21"/>
              </w:rPr>
              <w:t>基本配置要求</w:t>
            </w:r>
          </w:p>
        </w:tc>
        <w:tc>
          <w:tcPr>
            <w:tcW w:w="590" w:type="pct"/>
            <w:vAlign w:val="center"/>
          </w:tcPr>
          <w:p w14:paraId="3D7F5075">
            <w:pPr>
              <w:jc w:val="center"/>
              <w:rPr>
                <w:rFonts w:cs="Times New Roman" w:asciiTheme="minorEastAsia" w:hAnsiTheme="minorEastAsia"/>
                <w:b/>
                <w:szCs w:val="21"/>
              </w:rPr>
            </w:pPr>
            <w:r>
              <w:rPr>
                <w:rFonts w:cs="Times New Roman" w:asciiTheme="minorEastAsia" w:hAnsiTheme="minorEastAsia"/>
                <w:b/>
                <w:szCs w:val="21"/>
              </w:rPr>
              <w:t>场地大小/m</w:t>
            </w:r>
            <w:r>
              <w:rPr>
                <w:rFonts w:cs="Times New Roman" w:asciiTheme="minorEastAsia" w:hAnsiTheme="minorEastAsia"/>
                <w:b/>
                <w:szCs w:val="21"/>
                <w:vertAlign w:val="superscript"/>
              </w:rPr>
              <w:t>2</w:t>
            </w:r>
          </w:p>
        </w:tc>
        <w:tc>
          <w:tcPr>
            <w:tcW w:w="1564" w:type="pct"/>
            <w:vAlign w:val="center"/>
          </w:tcPr>
          <w:p w14:paraId="6A15F1E4">
            <w:pPr>
              <w:jc w:val="center"/>
              <w:rPr>
                <w:rFonts w:cs="Times New Roman" w:asciiTheme="minorEastAsia" w:hAnsiTheme="minorEastAsia"/>
                <w:b/>
                <w:szCs w:val="21"/>
              </w:rPr>
            </w:pPr>
            <w:r>
              <w:rPr>
                <w:rFonts w:cs="Times New Roman" w:asciiTheme="minorEastAsia" w:hAnsiTheme="minorEastAsia"/>
                <w:b/>
                <w:szCs w:val="21"/>
              </w:rPr>
              <w:t>功能说明</w:t>
            </w:r>
          </w:p>
        </w:tc>
      </w:tr>
      <w:tr w14:paraId="4325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73737C6B">
            <w:pPr>
              <w:jc w:val="center"/>
              <w:rPr>
                <w:rFonts w:cs="Times New Roman" w:asciiTheme="minorEastAsia" w:hAnsiTheme="minorEastAsia"/>
                <w:szCs w:val="21"/>
              </w:rPr>
            </w:pPr>
            <w:r>
              <w:rPr>
                <w:rFonts w:cs="Times New Roman" w:asciiTheme="minorEastAsia" w:hAnsiTheme="minorEastAsia"/>
                <w:szCs w:val="21"/>
              </w:rPr>
              <w:t>1</w:t>
            </w:r>
          </w:p>
        </w:tc>
        <w:tc>
          <w:tcPr>
            <w:tcW w:w="791" w:type="pct"/>
            <w:vAlign w:val="center"/>
          </w:tcPr>
          <w:p w14:paraId="36C432F8">
            <w:pPr>
              <w:jc w:val="center"/>
              <w:rPr>
                <w:rFonts w:cs="Times New Roman" w:asciiTheme="minorEastAsia" w:hAnsiTheme="minorEastAsia"/>
                <w:szCs w:val="21"/>
              </w:rPr>
            </w:pPr>
            <w:r>
              <w:rPr>
                <w:rFonts w:cs="Times New Roman" w:asciiTheme="minorEastAsia" w:hAnsiTheme="minorEastAsia"/>
                <w:szCs w:val="21"/>
              </w:rPr>
              <w:t>C2000过程控制实训室</w:t>
            </w:r>
          </w:p>
        </w:tc>
        <w:tc>
          <w:tcPr>
            <w:tcW w:w="1712" w:type="pct"/>
            <w:vAlign w:val="center"/>
          </w:tcPr>
          <w:p w14:paraId="3C23ABCB">
            <w:pPr>
              <w:rPr>
                <w:rFonts w:cs="Times New Roman" w:asciiTheme="minorEastAsia" w:hAnsiTheme="minorEastAsia"/>
                <w:szCs w:val="21"/>
              </w:rPr>
            </w:pPr>
            <w:r>
              <w:rPr>
                <w:rFonts w:cs="Times New Roman" w:asciiTheme="minorEastAsia" w:hAnsiTheme="minorEastAsia"/>
                <w:szCs w:val="21"/>
              </w:rPr>
              <w:t>4台计算机（配备电子狗或硬件仿真器及网络冗余配置）、C3900\AI801\JX-300XP设备2套</w:t>
            </w:r>
          </w:p>
        </w:tc>
        <w:tc>
          <w:tcPr>
            <w:tcW w:w="590" w:type="pct"/>
            <w:vAlign w:val="center"/>
          </w:tcPr>
          <w:p w14:paraId="21A688C8">
            <w:pPr>
              <w:jc w:val="center"/>
              <w:rPr>
                <w:rFonts w:cs="Times New Roman" w:asciiTheme="minorEastAsia" w:hAnsiTheme="minorEastAsia"/>
                <w:szCs w:val="21"/>
              </w:rPr>
            </w:pPr>
            <w:r>
              <w:rPr>
                <w:rFonts w:cs="Times New Roman" w:asciiTheme="minorEastAsia" w:hAnsiTheme="minorEastAsia"/>
                <w:szCs w:val="21"/>
              </w:rPr>
              <w:t>96 m</w:t>
            </w:r>
            <w:r>
              <w:rPr>
                <w:rFonts w:cs="Times New Roman" w:asciiTheme="minorEastAsia" w:hAnsiTheme="minorEastAsia"/>
                <w:szCs w:val="21"/>
                <w:vertAlign w:val="superscript"/>
              </w:rPr>
              <w:t>2</w:t>
            </w:r>
          </w:p>
        </w:tc>
        <w:tc>
          <w:tcPr>
            <w:tcW w:w="1564" w:type="pct"/>
            <w:vAlign w:val="center"/>
          </w:tcPr>
          <w:p w14:paraId="01DBC55A">
            <w:pPr>
              <w:rPr>
                <w:rFonts w:cs="Times New Roman" w:asciiTheme="minorEastAsia" w:hAnsiTheme="minorEastAsia"/>
                <w:szCs w:val="21"/>
              </w:rPr>
            </w:pPr>
            <w:r>
              <w:rPr>
                <w:rFonts w:cs="Times New Roman" w:asciiTheme="minorEastAsia" w:hAnsiTheme="minorEastAsia"/>
                <w:szCs w:val="21"/>
              </w:rPr>
              <w:t>用常规仪表、DCS实现简单、串级等控制系统投运、PID参数整定</w:t>
            </w:r>
          </w:p>
        </w:tc>
      </w:tr>
      <w:tr w14:paraId="7129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6A8D2E09">
            <w:pPr>
              <w:jc w:val="center"/>
              <w:rPr>
                <w:rFonts w:cs="Times New Roman" w:asciiTheme="minorEastAsia" w:hAnsiTheme="minorEastAsia"/>
                <w:szCs w:val="21"/>
              </w:rPr>
            </w:pPr>
            <w:r>
              <w:rPr>
                <w:rFonts w:cs="Times New Roman" w:asciiTheme="minorEastAsia" w:hAnsiTheme="minorEastAsia"/>
                <w:szCs w:val="21"/>
              </w:rPr>
              <w:t>2</w:t>
            </w:r>
          </w:p>
        </w:tc>
        <w:tc>
          <w:tcPr>
            <w:tcW w:w="791" w:type="pct"/>
            <w:vAlign w:val="center"/>
          </w:tcPr>
          <w:p w14:paraId="5CB4147B">
            <w:pPr>
              <w:jc w:val="center"/>
              <w:rPr>
                <w:rFonts w:cs="Times New Roman" w:asciiTheme="minorEastAsia" w:hAnsiTheme="minorEastAsia"/>
                <w:szCs w:val="21"/>
              </w:rPr>
            </w:pPr>
            <w:r>
              <w:rPr>
                <w:rFonts w:cs="Times New Roman" w:asciiTheme="minorEastAsia" w:hAnsiTheme="minorEastAsia"/>
                <w:szCs w:val="21"/>
              </w:rPr>
              <w:t>DCS控制室</w:t>
            </w:r>
          </w:p>
        </w:tc>
        <w:tc>
          <w:tcPr>
            <w:tcW w:w="1712" w:type="pct"/>
            <w:vAlign w:val="center"/>
          </w:tcPr>
          <w:p w14:paraId="59A61019">
            <w:pPr>
              <w:rPr>
                <w:rFonts w:cs="Times New Roman" w:asciiTheme="minorEastAsia" w:hAnsiTheme="minorEastAsia"/>
                <w:szCs w:val="21"/>
              </w:rPr>
            </w:pPr>
            <w:r>
              <w:rPr>
                <w:rFonts w:cs="Times New Roman" w:asciiTheme="minorEastAsia" w:hAnsiTheme="minorEastAsia"/>
                <w:szCs w:val="21"/>
              </w:rPr>
              <w:t>浙大中控JX-300XP DCS一套;日本横河CS3000 DCS一套</w:t>
            </w:r>
          </w:p>
        </w:tc>
        <w:tc>
          <w:tcPr>
            <w:tcW w:w="590" w:type="pct"/>
            <w:vAlign w:val="center"/>
          </w:tcPr>
          <w:p w14:paraId="78092D32">
            <w:pPr>
              <w:jc w:val="center"/>
              <w:rPr>
                <w:rFonts w:cs="Times New Roman" w:asciiTheme="minorEastAsia" w:hAnsiTheme="minorEastAsia"/>
                <w:szCs w:val="21"/>
              </w:rPr>
            </w:pPr>
            <w:r>
              <w:rPr>
                <w:rFonts w:cs="Times New Roman" w:asciiTheme="minorEastAsia" w:hAnsiTheme="minorEastAsia"/>
                <w:szCs w:val="21"/>
              </w:rPr>
              <w:t>90 m</w:t>
            </w:r>
            <w:r>
              <w:rPr>
                <w:rFonts w:cs="Times New Roman" w:asciiTheme="minorEastAsia" w:hAnsiTheme="minorEastAsia"/>
                <w:szCs w:val="21"/>
                <w:vertAlign w:val="superscript"/>
              </w:rPr>
              <w:t>2</w:t>
            </w:r>
          </w:p>
        </w:tc>
        <w:tc>
          <w:tcPr>
            <w:tcW w:w="1564" w:type="pct"/>
            <w:vAlign w:val="center"/>
          </w:tcPr>
          <w:p w14:paraId="57EDF9A1">
            <w:pPr>
              <w:rPr>
                <w:rFonts w:cs="Times New Roman" w:asciiTheme="minorEastAsia" w:hAnsiTheme="minorEastAsia"/>
                <w:szCs w:val="21"/>
              </w:rPr>
            </w:pPr>
            <w:r>
              <w:rPr>
                <w:rFonts w:cs="Times New Roman" w:asciiTheme="minorEastAsia" w:hAnsiTheme="minorEastAsia"/>
                <w:szCs w:val="21"/>
              </w:rPr>
              <w:t>用DCS横河CS3000 实现汽提塔的真实、仿真的控制；</w:t>
            </w:r>
          </w:p>
          <w:p w14:paraId="0484802E">
            <w:pPr>
              <w:rPr>
                <w:rFonts w:cs="Times New Roman" w:asciiTheme="minorEastAsia" w:hAnsiTheme="minorEastAsia"/>
                <w:szCs w:val="21"/>
              </w:rPr>
            </w:pPr>
            <w:r>
              <w:rPr>
                <w:rFonts w:cs="Times New Roman" w:asciiTheme="minorEastAsia" w:hAnsiTheme="minorEastAsia"/>
                <w:szCs w:val="21"/>
              </w:rPr>
              <w:t>用PCS7实现SIS保护联锁；</w:t>
            </w:r>
          </w:p>
          <w:p w14:paraId="64C6236B">
            <w:pPr>
              <w:rPr>
                <w:rFonts w:cs="Times New Roman" w:asciiTheme="minorEastAsia" w:hAnsiTheme="minorEastAsia"/>
                <w:szCs w:val="21"/>
              </w:rPr>
            </w:pPr>
            <w:r>
              <w:rPr>
                <w:rFonts w:cs="Times New Roman" w:asciiTheme="minorEastAsia" w:hAnsiTheme="minorEastAsia"/>
                <w:szCs w:val="21"/>
              </w:rPr>
              <w:t>实现简单、串级等控制系统投运、PID参数整定</w:t>
            </w:r>
          </w:p>
        </w:tc>
      </w:tr>
      <w:tr w14:paraId="331B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03E4BD5C">
            <w:pPr>
              <w:jc w:val="center"/>
              <w:rPr>
                <w:rFonts w:cs="Times New Roman" w:asciiTheme="minorEastAsia" w:hAnsiTheme="minorEastAsia"/>
                <w:szCs w:val="21"/>
              </w:rPr>
            </w:pPr>
            <w:r>
              <w:rPr>
                <w:rFonts w:hint="eastAsia" w:cs="Times New Roman" w:asciiTheme="minorEastAsia" w:hAnsiTheme="minorEastAsia"/>
                <w:szCs w:val="21"/>
              </w:rPr>
              <w:t>3</w:t>
            </w:r>
          </w:p>
        </w:tc>
        <w:tc>
          <w:tcPr>
            <w:tcW w:w="791" w:type="pct"/>
            <w:vAlign w:val="center"/>
          </w:tcPr>
          <w:p w14:paraId="7B0FB4C4">
            <w:pPr>
              <w:adjustRightInd w:val="0"/>
              <w:snapToGrid w:val="0"/>
              <w:rPr>
                <w:rFonts w:asciiTheme="minorEastAsia" w:hAnsiTheme="minorEastAsia"/>
                <w:szCs w:val="21"/>
              </w:rPr>
            </w:pPr>
            <w:r>
              <w:rPr>
                <w:rFonts w:hint="eastAsia" w:asciiTheme="minorEastAsia" w:hAnsiTheme="minorEastAsia"/>
                <w:szCs w:val="21"/>
              </w:rPr>
              <w:t>工业过程控制综合实训室</w:t>
            </w:r>
          </w:p>
        </w:tc>
        <w:tc>
          <w:tcPr>
            <w:tcW w:w="1712" w:type="pct"/>
            <w:vAlign w:val="center"/>
          </w:tcPr>
          <w:p w14:paraId="61C078E9">
            <w:pPr>
              <w:adjustRightInd w:val="0"/>
              <w:snapToGrid w:val="0"/>
              <w:jc w:val="left"/>
              <w:rPr>
                <w:rFonts w:asciiTheme="minorEastAsia" w:hAnsiTheme="minorEastAsia"/>
                <w:szCs w:val="21"/>
              </w:rPr>
            </w:pPr>
            <w:r>
              <w:rPr>
                <w:rFonts w:hint="eastAsia" w:asciiTheme="minorEastAsia" w:hAnsiTheme="minorEastAsia"/>
                <w:szCs w:val="21"/>
              </w:rPr>
              <w:t>1.一套模拟聚丙烯生产的流程工艺装置（</w:t>
            </w:r>
            <w:r>
              <w:rPr>
                <w:rFonts w:asciiTheme="minorEastAsia" w:hAnsiTheme="minorEastAsia"/>
                <w:szCs w:val="21"/>
              </w:rPr>
              <w:t>3</w:t>
            </w:r>
            <w:r>
              <w:rPr>
                <w:rFonts w:hint="eastAsia" w:asciiTheme="minorEastAsia" w:hAnsiTheme="minorEastAsia"/>
                <w:szCs w:val="21"/>
              </w:rPr>
              <w:t>段工艺）</w:t>
            </w:r>
          </w:p>
          <w:p w14:paraId="47367215">
            <w:pPr>
              <w:adjustRightInd w:val="0"/>
              <w:snapToGrid w:val="0"/>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JX300</w:t>
            </w:r>
            <w:r>
              <w:rPr>
                <w:rFonts w:hint="eastAsia" w:asciiTheme="minorEastAsia" w:hAnsiTheme="minorEastAsia"/>
                <w:szCs w:val="21"/>
              </w:rPr>
              <w:t>、</w:t>
            </w:r>
            <w:r>
              <w:rPr>
                <w:rFonts w:asciiTheme="minorEastAsia" w:hAnsiTheme="minorEastAsia"/>
                <w:szCs w:val="21"/>
              </w:rPr>
              <w:t>ECS700</w:t>
            </w:r>
            <w:r>
              <w:rPr>
                <w:rFonts w:hint="eastAsia" w:asciiTheme="minorEastAsia" w:hAnsiTheme="minorEastAsia"/>
                <w:szCs w:val="21"/>
              </w:rPr>
              <w:t>、P</w:t>
            </w:r>
            <w:r>
              <w:rPr>
                <w:rFonts w:asciiTheme="minorEastAsia" w:hAnsiTheme="minorEastAsia"/>
                <w:szCs w:val="21"/>
              </w:rPr>
              <w:t>LC300</w:t>
            </w:r>
            <w:r>
              <w:rPr>
                <w:rFonts w:hint="eastAsia" w:asciiTheme="minorEastAsia" w:hAnsiTheme="minorEastAsia"/>
                <w:szCs w:val="21"/>
              </w:rPr>
              <w:t>、</w:t>
            </w:r>
            <w:r>
              <w:rPr>
                <w:rFonts w:asciiTheme="minorEastAsia" w:hAnsiTheme="minorEastAsia"/>
                <w:szCs w:val="21"/>
              </w:rPr>
              <w:t>TCS900</w:t>
            </w:r>
            <w:r>
              <w:rPr>
                <w:rFonts w:hint="eastAsia" w:asciiTheme="minorEastAsia" w:hAnsiTheme="minorEastAsia"/>
                <w:szCs w:val="21"/>
              </w:rPr>
              <w:t>控制装置</w:t>
            </w:r>
          </w:p>
          <w:p w14:paraId="351B804A">
            <w:pPr>
              <w:adjustRightInd w:val="0"/>
              <w:snapToGrid w:val="0"/>
              <w:jc w:val="left"/>
              <w:rPr>
                <w:rFonts w:asciiTheme="minorEastAsia" w:hAnsiTheme="minorEastAsia"/>
                <w:szCs w:val="21"/>
              </w:rPr>
            </w:pPr>
            <w:r>
              <w:rPr>
                <w:rFonts w:hint="eastAsia" w:asciiTheme="minorEastAsia" w:hAnsiTheme="minorEastAsia"/>
                <w:szCs w:val="21"/>
              </w:rPr>
              <w:t>3.现场检测智能仪表、无线仪表、各种阀</w:t>
            </w:r>
          </w:p>
        </w:tc>
        <w:tc>
          <w:tcPr>
            <w:tcW w:w="590" w:type="pct"/>
            <w:vAlign w:val="center"/>
          </w:tcPr>
          <w:p w14:paraId="0DA21958">
            <w:pPr>
              <w:adjustRightInd w:val="0"/>
              <w:snapToGrid w:val="0"/>
              <w:jc w:val="center"/>
              <w:rPr>
                <w:rFonts w:asciiTheme="minorEastAsia" w:hAnsiTheme="minorEastAsia"/>
                <w:szCs w:val="21"/>
              </w:rPr>
            </w:pPr>
            <w:r>
              <w:rPr>
                <w:rFonts w:asciiTheme="minorEastAsia" w:hAnsiTheme="minorEastAsia"/>
                <w:szCs w:val="21"/>
              </w:rPr>
              <w:t>240</w:t>
            </w:r>
          </w:p>
        </w:tc>
        <w:tc>
          <w:tcPr>
            <w:tcW w:w="1564" w:type="pct"/>
            <w:vAlign w:val="center"/>
          </w:tcPr>
          <w:p w14:paraId="26D03AB3">
            <w:pPr>
              <w:adjustRightInd w:val="0"/>
              <w:snapToGrid w:val="0"/>
              <w:rPr>
                <w:rFonts w:asciiTheme="minorEastAsia" w:hAnsiTheme="minorEastAsia"/>
                <w:szCs w:val="21"/>
              </w:rPr>
            </w:pPr>
            <w:r>
              <w:rPr>
                <w:rFonts w:hint="eastAsia" w:asciiTheme="minorEastAsia" w:hAnsiTheme="minorEastAsia"/>
                <w:szCs w:val="21"/>
              </w:rPr>
              <w:t>将围绕原料的调和、配比与产品存储工艺展开，可实现仪表拆装实训、自动化仪表综合实训、总线控制实训。</w:t>
            </w:r>
          </w:p>
        </w:tc>
      </w:tr>
    </w:tbl>
    <w:p w14:paraId="2C9744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3.教学资源基本要求</w:t>
      </w:r>
    </w:p>
    <w:p w14:paraId="6CD5E0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（1）基本教学资源：</w:t>
      </w:r>
    </w:p>
    <w:p w14:paraId="28350EE8">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ascii="Times New Roman" w:hAnsi="Times New Roman" w:cs="Times New Roman"/>
          <w:sz w:val="24"/>
        </w:rPr>
      </w:pPr>
      <w:r>
        <w:rPr>
          <w:rFonts w:ascii="Times New Roman" w:hAnsi="Times New Roman"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615B7970">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ascii="Times New Roman" w:hAnsi="Times New Roman" w:cs="Times New Roman"/>
          <w:sz w:val="24"/>
        </w:rPr>
      </w:pPr>
      <w:r>
        <w:rPr>
          <w:rFonts w:ascii="Times New Roman" w:hAnsi="Times New Roman" w:cs="Times New Roman"/>
          <w:sz w:val="24"/>
        </w:rPr>
        <w:t>实训资料：专业教师与企业技术专家共同开发的校内实训指导书、实训教材、企业工作任务单。</w:t>
      </w:r>
    </w:p>
    <w:p w14:paraId="5C1B6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（2）数字教学资源：</w:t>
      </w:r>
    </w:p>
    <w:p w14:paraId="3AE09E17">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ascii="Times New Roman" w:hAnsi="Times New Roman" w:cs="Times New Roman"/>
          <w:sz w:val="24"/>
        </w:rPr>
      </w:pPr>
      <w:bookmarkStart w:id="26" w:name="OLE_LINK224"/>
      <w:bookmarkStart w:id="27" w:name="OLE_LINK225"/>
      <w:r>
        <w:rPr>
          <w:rFonts w:ascii="Times New Roman" w:hAnsi="Times New Roman" w:cs="Times New Roman"/>
          <w:sz w:val="24"/>
        </w:rPr>
        <w:t>网络平台资源：将本课程教学资源上线至学习通等平台，实现在线测试、作业布置、网上答疑等功能；</w:t>
      </w:r>
    </w:p>
    <w:p w14:paraId="485C0993">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ascii="Times New Roman" w:hAnsi="Times New Roman" w:cs="Times New Roman"/>
          <w:sz w:val="24"/>
        </w:rPr>
      </w:pPr>
      <w:r>
        <w:rPr>
          <w:rFonts w:ascii="Times New Roman" w:hAnsi="Times New Roman" w:cs="Times New Roman"/>
          <w:sz w:val="24"/>
        </w:rPr>
        <w:t>多媒体资源：制作内容丰富、实用性强的 PPT 课件（含难点重点的图片、动画演示），拍摄企业真实工况的仪表安装与维护视频（配合动画、解说解析技术细节）；</w:t>
      </w:r>
    </w:p>
    <w:p w14:paraId="45F724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拓展资源：鼓励学生利用互联网查询先进测量方法和仪表资讯，了解行业发展动向，拓宽知识面。</w:t>
      </w:r>
      <w:bookmarkEnd w:id="26"/>
      <w:bookmarkEnd w:id="27"/>
    </w:p>
    <w:p w14:paraId="48B8952B">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br w:type="page"/>
      </w:r>
    </w:p>
    <w:p w14:paraId="73986077">
      <w:pPr>
        <w:pStyle w:val="2"/>
        <w:bidi w:val="0"/>
        <w:rPr>
          <w:rFonts w:hint="eastAsia"/>
        </w:rPr>
      </w:pPr>
      <w:bookmarkStart w:id="28" w:name="_Toc22060"/>
      <w:bookmarkStart w:id="29" w:name="_Toc13308"/>
      <w:r>
        <w:rPr>
          <w:rFonts w:hint="eastAsia"/>
        </w:rPr>
        <w:t>《</w:t>
      </w:r>
      <w:r>
        <w:rPr>
          <w:rFonts w:hint="eastAsia"/>
          <w:lang w:val="en-US" w:eastAsia="zh-CN"/>
        </w:rPr>
        <w:t>化工制图与识图</w:t>
      </w:r>
      <w:r>
        <w:rPr>
          <w:rFonts w:hint="eastAsia"/>
        </w:rPr>
        <w:t>》课程标准</w:t>
      </w:r>
      <w:bookmarkEnd w:id="28"/>
      <w:bookmarkEnd w:id="29"/>
    </w:p>
    <w:p w14:paraId="30AD2C78">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376"/>
        <w:gridCol w:w="1724"/>
        <w:gridCol w:w="1146"/>
        <w:gridCol w:w="1401"/>
        <w:gridCol w:w="2792"/>
      </w:tblGrid>
      <w:tr w14:paraId="6C1E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2D0FF81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72" w:type="dxa"/>
            <w:gridSpan w:val="3"/>
            <w:tcBorders>
              <w:top w:val="single" w:color="auto" w:sz="4" w:space="0"/>
              <w:left w:val="single" w:color="auto" w:sz="4" w:space="0"/>
              <w:bottom w:val="single" w:color="auto" w:sz="4" w:space="0"/>
              <w:right w:val="single" w:color="auto" w:sz="4" w:space="0"/>
            </w:tcBorders>
            <w:vAlign w:val="center"/>
          </w:tcPr>
          <w:p w14:paraId="4DAA2B52">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化工制图与识图</w:t>
            </w:r>
          </w:p>
        </w:tc>
        <w:tc>
          <w:tcPr>
            <w:tcW w:w="1212" w:type="dxa"/>
            <w:tcBorders>
              <w:top w:val="single" w:color="auto" w:sz="4" w:space="0"/>
              <w:left w:val="single" w:color="auto" w:sz="4" w:space="0"/>
              <w:bottom w:val="single" w:color="auto" w:sz="4" w:space="0"/>
              <w:right w:val="single" w:color="auto" w:sz="4" w:space="0"/>
            </w:tcBorders>
            <w:vAlign w:val="center"/>
          </w:tcPr>
          <w:p w14:paraId="2664079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15" w:type="dxa"/>
            <w:tcBorders>
              <w:top w:val="single" w:color="auto" w:sz="4" w:space="0"/>
              <w:left w:val="single" w:color="auto" w:sz="4" w:space="0"/>
              <w:bottom w:val="single" w:color="auto" w:sz="4" w:space="0"/>
              <w:right w:val="single" w:color="auto" w:sz="4" w:space="0"/>
            </w:tcBorders>
            <w:vAlign w:val="center"/>
          </w:tcPr>
          <w:p w14:paraId="75A038A8">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Times New Roman" w:hAnsi="Times New Roman" w:eastAsia="微软雅黑" w:cs="Times New Roman"/>
                <w:color w:val="272727"/>
                <w:sz w:val="18"/>
                <w:szCs w:val="18"/>
              </w:rPr>
              <w:t>jxjz23044</w:t>
            </w:r>
          </w:p>
        </w:tc>
      </w:tr>
      <w:tr w14:paraId="056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tcPr>
          <w:p w14:paraId="0A6955D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190" w:type="dxa"/>
            <w:tcBorders>
              <w:top w:val="single" w:color="auto" w:sz="4" w:space="0"/>
              <w:left w:val="single" w:color="auto" w:sz="4" w:space="0"/>
              <w:bottom w:val="single" w:color="auto" w:sz="4" w:space="0"/>
              <w:right w:val="single" w:color="auto" w:sz="4" w:space="0"/>
            </w:tcBorders>
          </w:tcPr>
          <w:p w14:paraId="0C7A6088">
            <w:pPr>
              <w:jc w:val="center"/>
              <w:rPr>
                <w:rFonts w:hint="default" w:eastAsiaTheme="minorEastAsia"/>
                <w:lang w:val="en-US" w:eastAsia="zh-CN"/>
              </w:rPr>
            </w:pPr>
            <w:r>
              <w:rPr>
                <w:rFonts w:hint="eastAsia"/>
                <w:lang w:val="en-US" w:eastAsia="zh-CN"/>
              </w:rPr>
              <w:t>56学时</w:t>
            </w:r>
          </w:p>
        </w:tc>
        <w:tc>
          <w:tcPr>
            <w:tcW w:w="1491" w:type="dxa"/>
            <w:tcBorders>
              <w:top w:val="single" w:color="auto" w:sz="4" w:space="0"/>
              <w:left w:val="single" w:color="auto" w:sz="4" w:space="0"/>
              <w:bottom w:val="single" w:color="auto" w:sz="4" w:space="0"/>
              <w:right w:val="single" w:color="auto" w:sz="4" w:space="0"/>
            </w:tcBorders>
          </w:tcPr>
          <w:p w14:paraId="0E8EAB0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91" w:type="dxa"/>
            <w:tcBorders>
              <w:top w:val="single" w:color="auto" w:sz="4" w:space="0"/>
              <w:left w:val="single" w:color="auto" w:sz="4" w:space="0"/>
              <w:bottom w:val="single" w:color="auto" w:sz="4" w:space="0"/>
              <w:right w:val="single" w:color="auto" w:sz="4" w:space="0"/>
            </w:tcBorders>
          </w:tcPr>
          <w:p w14:paraId="1E98BF43">
            <w:pPr>
              <w:jc w:val="center"/>
              <w:rPr>
                <w:rFonts w:hint="eastAsia"/>
                <w:lang w:val="en-US" w:eastAsia="zh-CN"/>
              </w:rPr>
            </w:pPr>
            <w:r>
              <w:rPr>
                <w:rFonts w:hint="eastAsia"/>
                <w:lang w:val="en-US" w:eastAsia="zh-CN"/>
              </w:rPr>
              <w:t>16学时</w:t>
            </w:r>
          </w:p>
        </w:tc>
        <w:tc>
          <w:tcPr>
            <w:tcW w:w="1212" w:type="dxa"/>
            <w:tcBorders>
              <w:top w:val="single" w:color="auto" w:sz="4" w:space="0"/>
              <w:left w:val="single" w:color="auto" w:sz="4" w:space="0"/>
              <w:bottom w:val="single" w:color="auto" w:sz="4" w:space="0"/>
              <w:right w:val="single" w:color="auto" w:sz="4" w:space="0"/>
            </w:tcBorders>
            <w:vAlign w:val="center"/>
          </w:tcPr>
          <w:p w14:paraId="182EB2C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15" w:type="dxa"/>
            <w:tcBorders>
              <w:top w:val="single" w:color="auto" w:sz="4" w:space="0"/>
              <w:left w:val="single" w:color="auto" w:sz="4" w:space="0"/>
              <w:bottom w:val="single" w:color="auto" w:sz="4" w:space="0"/>
              <w:right w:val="single" w:color="auto" w:sz="4" w:space="0"/>
            </w:tcBorders>
            <w:vAlign w:val="center"/>
          </w:tcPr>
          <w:p w14:paraId="5252F5C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3.5学分</w:t>
            </w:r>
          </w:p>
        </w:tc>
      </w:tr>
      <w:tr w14:paraId="6914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tcPr>
          <w:p w14:paraId="53C1613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99" w:type="dxa"/>
            <w:gridSpan w:val="5"/>
            <w:tcBorders>
              <w:top w:val="single" w:color="auto" w:sz="4" w:space="0"/>
              <w:left w:val="single" w:color="auto" w:sz="4" w:space="0"/>
              <w:bottom w:val="single" w:color="auto" w:sz="4" w:space="0"/>
              <w:right w:val="single" w:color="auto" w:sz="4" w:space="0"/>
            </w:tcBorders>
          </w:tcPr>
          <w:p w14:paraId="46F64E56">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7F79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vAlign w:val="center"/>
          </w:tcPr>
          <w:p w14:paraId="343929D1">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72" w:type="dxa"/>
            <w:gridSpan w:val="3"/>
            <w:tcBorders>
              <w:top w:val="single" w:color="auto" w:sz="4" w:space="0"/>
              <w:left w:val="single" w:color="auto" w:sz="4" w:space="0"/>
              <w:right w:val="single" w:color="auto" w:sz="4" w:space="0"/>
            </w:tcBorders>
            <w:vAlign w:val="top"/>
          </w:tcPr>
          <w:p w14:paraId="50D4A4D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212" w:type="dxa"/>
            <w:tcBorders>
              <w:top w:val="single" w:color="auto" w:sz="4" w:space="0"/>
              <w:left w:val="single" w:color="auto" w:sz="4" w:space="0"/>
              <w:bottom w:val="single" w:color="auto" w:sz="4" w:space="0"/>
              <w:right w:val="single" w:color="auto" w:sz="4" w:space="0"/>
            </w:tcBorders>
            <w:vAlign w:val="center"/>
          </w:tcPr>
          <w:p w14:paraId="5B67C25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15" w:type="dxa"/>
            <w:tcBorders>
              <w:top w:val="single" w:color="auto" w:sz="4" w:space="0"/>
              <w:left w:val="single" w:color="auto" w:sz="4" w:space="0"/>
              <w:bottom w:val="single" w:color="auto" w:sz="4" w:space="0"/>
              <w:right w:val="single" w:color="auto" w:sz="4" w:space="0"/>
            </w:tcBorders>
            <w:vAlign w:val="center"/>
          </w:tcPr>
          <w:p w14:paraId="15BFEB7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CBBAEA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146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shd w:val="clear" w:color="auto" w:fill="auto"/>
            <w:vAlign w:val="center"/>
          </w:tcPr>
          <w:p w14:paraId="3163A45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99" w:type="dxa"/>
            <w:gridSpan w:val="5"/>
            <w:tcBorders>
              <w:top w:val="single" w:color="auto" w:sz="4" w:space="0"/>
              <w:left w:val="single" w:color="auto" w:sz="4" w:space="0"/>
              <w:right w:val="single" w:color="auto" w:sz="4" w:space="0"/>
            </w:tcBorders>
            <w:vAlign w:val="top"/>
          </w:tcPr>
          <w:p w14:paraId="799F7AA0">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《数学》、《</w:t>
            </w:r>
            <w:r>
              <w:rPr>
                <w:rFonts w:hint="eastAsia" w:ascii="Arial" w:hAnsi="Arial" w:eastAsia="宋体" w:cs="Arial"/>
                <w:color w:val="auto"/>
                <w:sz w:val="21"/>
                <w:szCs w:val="21"/>
                <w:lang w:val="en-US" w:eastAsia="zh-CN"/>
              </w:rPr>
              <w:t>信息技术</w:t>
            </w:r>
            <w:r>
              <w:rPr>
                <w:rFonts w:ascii="Arial" w:hAnsi="Arial" w:eastAsia="宋体" w:cs="Arial"/>
                <w:color w:val="auto"/>
                <w:sz w:val="21"/>
                <w:szCs w:val="21"/>
              </w:rPr>
              <w:t>》</w:t>
            </w:r>
          </w:p>
        </w:tc>
      </w:tr>
      <w:tr w14:paraId="07FC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shd w:val="clear" w:color="auto" w:fill="auto"/>
            <w:vAlign w:val="center"/>
          </w:tcPr>
          <w:p w14:paraId="3ADCC4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99" w:type="dxa"/>
            <w:gridSpan w:val="5"/>
            <w:tcBorders>
              <w:top w:val="single" w:color="auto" w:sz="4" w:space="0"/>
              <w:left w:val="single" w:color="auto" w:sz="4" w:space="0"/>
              <w:right w:val="single" w:color="auto" w:sz="4" w:space="0"/>
            </w:tcBorders>
            <w:vAlign w:val="top"/>
          </w:tcPr>
          <w:p w14:paraId="3A445048">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化工单元操作</w:t>
            </w:r>
            <w:r>
              <w:rPr>
                <w:rFonts w:hint="eastAsia" w:ascii="Arial" w:hAnsi="Arial" w:eastAsia="宋体" w:cs="Arial"/>
                <w:color w:val="auto"/>
                <w:sz w:val="21"/>
                <w:szCs w:val="21"/>
                <w:lang w:eastAsia="zh-CN"/>
              </w:rPr>
              <w:t>》</w:t>
            </w:r>
          </w:p>
        </w:tc>
      </w:tr>
      <w:tr w14:paraId="1E3F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shd w:val="clear" w:color="auto" w:fill="auto"/>
            <w:vAlign w:val="center"/>
          </w:tcPr>
          <w:p w14:paraId="21435AE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99" w:type="dxa"/>
            <w:gridSpan w:val="5"/>
            <w:tcBorders>
              <w:top w:val="single" w:color="auto" w:sz="4" w:space="0"/>
              <w:left w:val="single" w:color="auto" w:sz="4" w:space="0"/>
              <w:right w:val="single" w:color="auto" w:sz="4" w:space="0"/>
            </w:tcBorders>
            <w:shd w:val="clear" w:color="auto" w:fill="auto"/>
            <w:vAlign w:val="top"/>
          </w:tcPr>
          <w:p w14:paraId="078D871F">
            <w:pPr>
              <w:keepNext w:val="0"/>
              <w:keepLines w:val="0"/>
              <w:pageBreakBefore w:val="0"/>
              <w:widowControl w:val="0"/>
              <w:kinsoku/>
              <w:wordWrap/>
              <w:overflowPunct/>
              <w:topLinePunct w:val="0"/>
              <w:autoSpaceDE/>
              <w:autoSpaceDN/>
              <w:bidi w:val="0"/>
              <w:adjustRightInd/>
              <w:snapToGrid/>
              <w:jc w:val="left"/>
              <w:textAlignment w:val="auto"/>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w:t>
            </w:r>
            <w:r>
              <w:rPr>
                <w:rFonts w:hint="eastAsia" w:asciiTheme="minorEastAsia" w:hAnsiTheme="minorEastAsia" w:eastAsiaTheme="minorEastAsia" w:cstheme="minorEastAsia"/>
                <w:lang w:val="en-US" w:eastAsia="zh-CN"/>
              </w:rPr>
              <w:t>制图与CAD</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张晖、侯海晶</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大连理工大学出版社，2023年10月，ISBN：978-7-5685-4496-2</w:t>
            </w:r>
            <w:r>
              <w:rPr>
                <w:rFonts w:hint="eastAsia" w:asciiTheme="minorEastAsia" w:hAnsiTheme="minorEastAsia" w:eastAsiaTheme="minorEastAsia" w:cstheme="minorEastAsia"/>
              </w:rPr>
              <w:t>)</w:t>
            </w:r>
          </w:p>
        </w:tc>
      </w:tr>
      <w:tr w14:paraId="1887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vAlign w:val="center"/>
          </w:tcPr>
          <w:p w14:paraId="51FB787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72" w:type="dxa"/>
            <w:gridSpan w:val="3"/>
            <w:tcBorders>
              <w:top w:val="single" w:color="auto" w:sz="4" w:space="0"/>
              <w:left w:val="single" w:color="auto" w:sz="4" w:space="0"/>
              <w:right w:val="single" w:color="auto" w:sz="4" w:space="0"/>
            </w:tcBorders>
            <w:vAlign w:val="top"/>
          </w:tcPr>
          <w:p w14:paraId="54B23528">
            <w:pPr>
              <w:widowControl/>
              <w:jc w:val="left"/>
              <w:rPr>
                <w:rFonts w:hint="eastAsia" w:eastAsiaTheme="minorEastAsia"/>
                <w:lang w:val="en-US" w:eastAsia="zh-CN"/>
              </w:rPr>
            </w:pPr>
            <w:r>
              <w:rPr>
                <w:rFonts w:hint="eastAsia"/>
                <w:lang w:val="en-US" w:eastAsia="zh-CN"/>
              </w:rPr>
              <w:t>侯海晶</w:t>
            </w:r>
          </w:p>
        </w:tc>
        <w:tc>
          <w:tcPr>
            <w:tcW w:w="1212" w:type="dxa"/>
            <w:tcBorders>
              <w:top w:val="single" w:color="auto" w:sz="4" w:space="0"/>
              <w:left w:val="single" w:color="auto" w:sz="4" w:space="0"/>
              <w:bottom w:val="single" w:color="auto" w:sz="4" w:space="0"/>
              <w:right w:val="single" w:color="auto" w:sz="4" w:space="0"/>
            </w:tcBorders>
            <w:vAlign w:val="center"/>
          </w:tcPr>
          <w:p w14:paraId="4E4F9A3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15" w:type="dxa"/>
            <w:tcBorders>
              <w:top w:val="single" w:color="auto" w:sz="4" w:space="0"/>
              <w:left w:val="single" w:color="auto" w:sz="4" w:space="0"/>
              <w:bottom w:val="single" w:color="auto" w:sz="4" w:space="0"/>
              <w:right w:val="single" w:color="auto" w:sz="4" w:space="0"/>
            </w:tcBorders>
            <w:vAlign w:val="center"/>
          </w:tcPr>
          <w:p w14:paraId="1F4B844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日</w:t>
            </w:r>
          </w:p>
        </w:tc>
      </w:tr>
      <w:tr w14:paraId="293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right w:val="single" w:color="auto" w:sz="4" w:space="0"/>
            </w:tcBorders>
            <w:vAlign w:val="center"/>
          </w:tcPr>
          <w:p w14:paraId="7FF35C3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72" w:type="dxa"/>
            <w:gridSpan w:val="3"/>
            <w:tcBorders>
              <w:top w:val="single" w:color="auto" w:sz="4" w:space="0"/>
              <w:left w:val="single" w:color="auto" w:sz="4" w:space="0"/>
              <w:right w:val="single" w:color="auto" w:sz="4" w:space="0"/>
            </w:tcBorders>
            <w:vAlign w:val="top"/>
          </w:tcPr>
          <w:p w14:paraId="38CAA1CD">
            <w:pPr>
              <w:widowControl/>
              <w:jc w:val="left"/>
              <w:rPr>
                <w:rFonts w:hint="eastAsia" w:eastAsiaTheme="minorEastAsia"/>
                <w:lang w:val="en-US" w:eastAsia="zh-CN"/>
              </w:rPr>
            </w:pPr>
            <w:r>
              <w:rPr>
                <w:rFonts w:hint="eastAsia"/>
                <w:lang w:val="en-US" w:eastAsia="zh-CN"/>
              </w:rPr>
              <w:t>侯海晶</w:t>
            </w:r>
          </w:p>
        </w:tc>
        <w:tc>
          <w:tcPr>
            <w:tcW w:w="1212" w:type="dxa"/>
            <w:tcBorders>
              <w:top w:val="single" w:color="auto" w:sz="4" w:space="0"/>
              <w:left w:val="single" w:color="auto" w:sz="4" w:space="0"/>
              <w:bottom w:val="single" w:color="auto" w:sz="4" w:space="0"/>
              <w:right w:val="single" w:color="auto" w:sz="4" w:space="0"/>
            </w:tcBorders>
            <w:vAlign w:val="center"/>
          </w:tcPr>
          <w:p w14:paraId="2A508074">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15" w:type="dxa"/>
            <w:tcBorders>
              <w:top w:val="single" w:color="auto" w:sz="4" w:space="0"/>
              <w:left w:val="single" w:color="auto" w:sz="4" w:space="0"/>
              <w:bottom w:val="single" w:color="auto" w:sz="4" w:space="0"/>
              <w:right w:val="single" w:color="auto" w:sz="4" w:space="0"/>
            </w:tcBorders>
            <w:vAlign w:val="center"/>
          </w:tcPr>
          <w:p w14:paraId="5211DB22">
            <w:pPr>
              <w:pStyle w:val="16"/>
              <w:spacing w:before="0" w:beforeAutospacing="0" w:after="0" w:afterAutospacing="0"/>
              <w:ind w:left="-105" w:leftChars="-50" w:right="-105" w:rightChars="-50"/>
              <w:jc w:val="center"/>
              <w:rPr>
                <w:rFonts w:ascii="宋体" w:hAnsi="宋体" w:eastAsia="宋体"/>
                <w:color w:val="auto"/>
                <w:sz w:val="21"/>
                <w:szCs w:val="21"/>
              </w:rPr>
            </w:pPr>
          </w:p>
        </w:tc>
      </w:tr>
    </w:tbl>
    <w:p w14:paraId="38ECE3D2">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p>
    <w:p w14:paraId="7A15EE3E">
      <w:pPr>
        <w:pStyle w:val="3"/>
        <w:bidi w:val="0"/>
        <w:rPr>
          <w:rFonts w:hint="eastAsia"/>
          <w:lang w:val="en-US" w:eastAsia="zh-CN"/>
        </w:rPr>
      </w:pPr>
      <w:r>
        <w:rPr>
          <w:rFonts w:hint="eastAsia"/>
          <w:lang w:val="en-US" w:eastAsia="zh-CN"/>
        </w:rPr>
        <w:t>二、课程定位</w:t>
      </w:r>
    </w:p>
    <w:p w14:paraId="68160E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3496540D">
      <w:pPr>
        <w:pStyle w:val="3"/>
        <w:bidi w:val="0"/>
        <w:rPr>
          <w:rFonts w:hint="eastAsia"/>
          <w:lang w:val="en-US" w:eastAsia="zh-CN"/>
        </w:rPr>
      </w:pPr>
      <w:r>
        <w:rPr>
          <w:rFonts w:hint="eastAsia"/>
          <w:lang w:val="en-US" w:eastAsia="zh-CN"/>
        </w:rPr>
        <w:t>三、课程设计思路</w:t>
      </w:r>
    </w:p>
    <w:p w14:paraId="5F58F3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根据石油化工技术专业人才培养方案、化工行业岗位能力标准及相关教材，确定《化工制图与CAD》课程教学内容，从工程图纸识读、工艺流程图绘制到设备布置图设计等核心技能出发，掌握化工制图规范与主流CAD软件应用；然后，结合智能工厂建设、绿色低碳转型等产业发展新趋势，了解数字化设计在石油化工领域的新服务、新模式、新业态；最后，引导学生将制图技能与工程实践深度融合，实现图纸表达与工程思维的有机统一。关于教学形式，理论部分主要通过多媒体、板书、三维模型等课堂授课方式夯实基础，实践部分则依托校内实训、企业参观、项目化任务及技能竞赛等方式强化应用能力。团队授课模式充分发挥教师专业特长，拓展学生视野，提升其工程素养与前沿技术感知力，并通过过程性与终结性相结合的教学评价，持续优化课程实施路径。</w:t>
      </w:r>
    </w:p>
    <w:p w14:paraId="225055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基于OBE教学理念”，构建了以“中国智造”“工匠精神”为核心的课程思政价值链，将我国化工领域重大工程成就、科学家和一线工程师攻坚克难的真实故事融入课堂教学，结合党史教育，引导学生理解自主创新对国家发展的战略意义，推动专业知识传授与价值引领水乳交融。</w:t>
      </w:r>
    </w:p>
    <w:p w14:paraId="12D6F2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重视传统教学与信息化手段的融合，创新采用“分层次、课内外相结合”的模块化教学模式，改革单一终结性考核，建立涵盖技能操作、项目成果、学习态度等多维度的过程性评价体系。紧密对接“中国制造2025”战略和区域石化产业升级需求，将1+X证书标准、职业技能大赛、创新创业实践等要素融入教学内容，初步实现“岗课赛证”融通，着力培养具备扎实制图能力、工程思维和职业素养的高素质复合型新工科高职人才。</w:t>
      </w:r>
    </w:p>
    <w:p w14:paraId="5B26FA30">
      <w:pPr>
        <w:pStyle w:val="3"/>
        <w:bidi w:val="0"/>
        <w:rPr>
          <w:rFonts w:hint="eastAsia"/>
          <w:lang w:val="en-US" w:eastAsia="zh-CN"/>
        </w:rPr>
      </w:pPr>
      <w:r>
        <w:rPr>
          <w:rFonts w:hint="eastAsia"/>
          <w:lang w:val="en-US" w:eastAsia="zh-CN"/>
        </w:rPr>
        <w:t>四、课程目标</w:t>
      </w:r>
    </w:p>
    <w:p w14:paraId="503A210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（一）知识目标</w:t>
      </w:r>
    </w:p>
    <w:p w14:paraId="2524B8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bookmarkStart w:id="30" w:name="_Hlk156824201"/>
      <w:r>
        <w:rPr>
          <w:rFonts w:hint="default" w:asciiTheme="minorEastAsia" w:hAnsiTheme="minorEastAsia" w:eastAsiaTheme="minorEastAsia" w:cstheme="minorEastAsia"/>
          <w:sz w:val="24"/>
          <w:szCs w:val="24"/>
          <w:lang w:val="en-US" w:eastAsia="zh-CN"/>
        </w:rPr>
        <w:t>A1</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了解国家标准《技术制图》、《机械制图》的基本规定和正投影的基础理论。</w:t>
      </w:r>
    </w:p>
    <w:p w14:paraId="036F37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A2</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掌握机件表达方法、图样中的尺寸标准及技术要求标注。</w:t>
      </w:r>
    </w:p>
    <w:p w14:paraId="2D9434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A3</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掌握标准件和常用件的规定和简化画法。</w:t>
      </w:r>
    </w:p>
    <w:p w14:paraId="531288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A4</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了解机械零部件的绘制和识读要求、方法、步骤。</w:t>
      </w:r>
    </w:p>
    <w:p w14:paraId="23F294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A5</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了解化工设备图和化工工艺图的识读要求、方法、步骤。</w:t>
      </w:r>
    </w:p>
    <w:p w14:paraId="338376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A6</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掌握AutoCAD绘图和编辑命令、图幅设置命令、尺寸标注命令、技术要求标注等命令。</w:t>
      </w:r>
    </w:p>
    <w:bookmarkEnd w:id="30"/>
    <w:p w14:paraId="2F1784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（二）能力目标</w:t>
      </w:r>
    </w:p>
    <w:p w14:paraId="5AC0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B1</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精通识读零件图、装配图的能力。</w:t>
      </w:r>
    </w:p>
    <w:p w14:paraId="237D84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B2</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精通识读化工设备图、管道和设备布置图、工艺流程图。</w:t>
      </w:r>
    </w:p>
    <w:p w14:paraId="68ADD2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B3</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善用AutoCAD绘图能力。</w:t>
      </w:r>
    </w:p>
    <w:p w14:paraId="605DAE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B4</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善用查阅技术标准和设计手册的能力。</w:t>
      </w:r>
    </w:p>
    <w:p w14:paraId="1D0CF6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（三）素质目标</w:t>
      </w:r>
    </w:p>
    <w:p w14:paraId="11060C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C1</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培养学生团队协作的能力。</w:t>
      </w:r>
    </w:p>
    <w:p w14:paraId="466774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C2</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培养学生表达与沟通能力。</w:t>
      </w:r>
    </w:p>
    <w:p w14:paraId="08B3CE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C3</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 xml:space="preserve">培养学生爱岗敬业的基本素质。 </w:t>
      </w:r>
    </w:p>
    <w:p w14:paraId="7958BF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C4</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培养学生认真负责的工作态度和严谨细致的工作作风。</w:t>
      </w:r>
    </w:p>
    <w:p w14:paraId="5DD175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C5</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具有学生空间想象和思维能力。</w:t>
      </w:r>
    </w:p>
    <w:p w14:paraId="52F5E8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C6</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具有学生创新思维能力。</w:t>
      </w:r>
    </w:p>
    <w:p w14:paraId="373156B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（四）思政目标</w:t>
      </w:r>
    </w:p>
    <w:p w14:paraId="237CCD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7CBC3B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7C5DC3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637A1F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0AD3C6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41A85A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3E4620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02EE7EF8">
      <w:pPr>
        <w:pStyle w:val="3"/>
        <w:bidi w:val="0"/>
        <w:rPr>
          <w:rFonts w:hint="eastAsia"/>
          <w:lang w:val="en-US" w:eastAsia="zh-CN"/>
        </w:rPr>
      </w:pPr>
      <w:r>
        <w:rPr>
          <w:rFonts w:hint="eastAsia"/>
          <w:lang w:val="en-US" w:eastAsia="zh-CN"/>
        </w:rPr>
        <w:t>五、课程内容和要求</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40"/>
        <w:gridCol w:w="920"/>
        <w:gridCol w:w="883"/>
        <w:gridCol w:w="869"/>
        <w:gridCol w:w="855"/>
        <w:gridCol w:w="1566"/>
        <w:gridCol w:w="642"/>
        <w:gridCol w:w="1604"/>
      </w:tblGrid>
      <w:tr w14:paraId="6F8C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0" w:type="pct"/>
            <w:vAlign w:val="center"/>
          </w:tcPr>
          <w:p w14:paraId="4AA9DD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731" w:type="pct"/>
            <w:vAlign w:val="center"/>
          </w:tcPr>
          <w:p w14:paraId="3E1BDA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67" w:type="pct"/>
            <w:vAlign w:val="center"/>
          </w:tcPr>
          <w:p w14:paraId="5A795E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48" w:type="pct"/>
            <w:vAlign w:val="center"/>
          </w:tcPr>
          <w:p w14:paraId="0574CC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41" w:type="pct"/>
            <w:vAlign w:val="center"/>
          </w:tcPr>
          <w:p w14:paraId="7EF34F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4" w:type="pct"/>
            <w:vAlign w:val="center"/>
          </w:tcPr>
          <w:p w14:paraId="272059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5" w:type="pct"/>
            <w:vAlign w:val="center"/>
          </w:tcPr>
          <w:p w14:paraId="2C3547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26" w:type="pct"/>
            <w:vAlign w:val="center"/>
          </w:tcPr>
          <w:p w14:paraId="49C4E1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814" w:type="pct"/>
            <w:vAlign w:val="center"/>
          </w:tcPr>
          <w:p w14:paraId="2D2B6D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427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540" w:type="pct"/>
            <w:vMerge w:val="restart"/>
            <w:vAlign w:val="center"/>
          </w:tcPr>
          <w:p w14:paraId="2BE06E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模块一</w:t>
            </w:r>
          </w:p>
        </w:tc>
        <w:tc>
          <w:tcPr>
            <w:tcW w:w="731" w:type="pct"/>
            <w:vAlign w:val="center"/>
          </w:tcPr>
          <w:p w14:paraId="3607C7D7">
            <w:pPr>
              <w:rPr>
                <w:rFonts w:ascii="Times New Roman" w:hAnsi="Times New Roman" w:cs="Times New Roman"/>
                <w:spacing w:val="-10"/>
                <w:szCs w:val="21"/>
                <w:highlight w:val="none"/>
              </w:rPr>
            </w:pPr>
            <w:r>
              <w:rPr>
                <w:rFonts w:ascii="Times New Roman" w:hAnsi="Times New Roman" w:cs="Times New Roman"/>
                <w:spacing w:val="-10"/>
                <w:szCs w:val="21"/>
                <w:highlight w:val="none"/>
              </w:rPr>
              <w:t>单元一：绘制平面图形</w:t>
            </w:r>
          </w:p>
          <w:p w14:paraId="5D017962">
            <w:pPr>
              <w:rPr>
                <w:rFonts w:ascii="Times New Roman" w:hAnsi="Times New Roman" w:cs="Times New Roman"/>
                <w:spacing w:val="-10"/>
                <w:szCs w:val="21"/>
                <w:highlight w:val="none"/>
              </w:rPr>
            </w:pPr>
            <w:r>
              <w:rPr>
                <w:rFonts w:ascii="Times New Roman" w:hAnsi="Times New Roman" w:cs="Times New Roman"/>
                <w:spacing w:val="-10"/>
                <w:szCs w:val="21"/>
                <w:highlight w:val="none"/>
              </w:rPr>
              <w:t>任务一：绘制垫片</w:t>
            </w:r>
          </w:p>
          <w:p w14:paraId="22FA6E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ascii="Times New Roman" w:hAnsi="Times New Roman" w:cs="Times New Roman"/>
                <w:spacing w:val="-10"/>
                <w:szCs w:val="21"/>
                <w:highlight w:val="none"/>
              </w:rPr>
              <w:t>任务二：绘制手柄</w:t>
            </w:r>
          </w:p>
        </w:tc>
        <w:tc>
          <w:tcPr>
            <w:tcW w:w="467" w:type="pct"/>
            <w:shd w:val="clear" w:color="auto" w:fill="auto"/>
            <w:vAlign w:val="top"/>
          </w:tcPr>
          <w:p w14:paraId="49781DAA">
            <w:pPr>
              <w:rPr>
                <w:rFonts w:hint="default"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A1</w:t>
            </w:r>
          </w:p>
        </w:tc>
        <w:tc>
          <w:tcPr>
            <w:tcW w:w="448" w:type="pct"/>
            <w:shd w:val="clear" w:color="auto" w:fill="auto"/>
            <w:vAlign w:val="top"/>
          </w:tcPr>
          <w:p w14:paraId="1873105F">
            <w:pPr>
              <w:rPr>
                <w:rFonts w:hint="default"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B1</w:t>
            </w:r>
          </w:p>
        </w:tc>
        <w:tc>
          <w:tcPr>
            <w:tcW w:w="441" w:type="pct"/>
            <w:shd w:val="clear" w:color="auto" w:fill="auto"/>
            <w:vAlign w:val="top"/>
          </w:tcPr>
          <w:p w14:paraId="6A09EC3F">
            <w:pPr>
              <w:rPr>
                <w:rFonts w:hint="default"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C1</w:t>
            </w:r>
          </w:p>
        </w:tc>
        <w:tc>
          <w:tcPr>
            <w:tcW w:w="434" w:type="pct"/>
            <w:vAlign w:val="center"/>
          </w:tcPr>
          <w:p w14:paraId="37ADB6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D1、D2、D3</w:t>
            </w:r>
          </w:p>
        </w:tc>
        <w:tc>
          <w:tcPr>
            <w:tcW w:w="795" w:type="pct"/>
            <w:vAlign w:val="center"/>
          </w:tcPr>
          <w:p w14:paraId="523967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2EEDD5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2223B1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76E1EE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center"/>
          </w:tcPr>
          <w:p w14:paraId="437E143D">
            <w:pPr>
              <w:rPr>
                <w:rFonts w:hint="default" w:ascii="Times New Roman" w:hAnsi="Times New Roman" w:eastAsia="宋体" w:cs="Times New Roman"/>
                <w:kern w:val="2"/>
                <w:sz w:val="21"/>
                <w:szCs w:val="24"/>
                <w:lang w:val="en-US" w:eastAsia="zh-CN" w:bidi="ar-SA"/>
              </w:rPr>
            </w:pPr>
            <w:r>
              <w:rPr>
                <w:rFonts w:ascii="Times New Roman" w:hAnsi="Times New Roman" w:cs="Times New Roman"/>
                <w:spacing w:val="-10"/>
                <w:szCs w:val="21"/>
              </w:rPr>
              <w:t>掌握制图国家标准的有关规定；掌握常用的几何作图方法</w:t>
            </w:r>
            <w:r>
              <w:rPr>
                <w:rFonts w:hint="eastAsia" w:ascii="Times New Roman" w:hAnsi="Times New Roman" w:cs="Times New Roman"/>
                <w:spacing w:val="-10"/>
                <w:szCs w:val="21"/>
              </w:rPr>
              <w:t>。</w:t>
            </w:r>
          </w:p>
        </w:tc>
      </w:tr>
      <w:tr w14:paraId="37F0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4BA75B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731" w:type="pct"/>
            <w:vAlign w:val="center"/>
          </w:tcPr>
          <w:p w14:paraId="10CD9CD4">
            <w:pPr>
              <w:rPr>
                <w:rFonts w:ascii="Times New Roman" w:hAnsi="Times New Roman" w:cs="Times New Roman"/>
                <w:szCs w:val="21"/>
                <w:highlight w:val="none"/>
              </w:rPr>
            </w:pPr>
            <w:r>
              <w:rPr>
                <w:rFonts w:ascii="Times New Roman" w:hAnsi="Times New Roman" w:cs="Times New Roman"/>
                <w:szCs w:val="21"/>
                <w:highlight w:val="none"/>
              </w:rPr>
              <w:t>单元二：绘制基本体的三视图</w:t>
            </w:r>
          </w:p>
          <w:p w14:paraId="2A7A45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szCs w:val="21"/>
                <w:highlight w:val="none"/>
              </w:rPr>
            </w:pPr>
            <w:r>
              <w:rPr>
                <w:rFonts w:ascii="Times New Roman" w:hAnsi="Times New Roman" w:cs="Times New Roman"/>
                <w:szCs w:val="21"/>
                <w:highlight w:val="none"/>
              </w:rPr>
              <w:t>任务一：绘制平面体的三视图</w:t>
            </w:r>
          </w:p>
          <w:p w14:paraId="41051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szCs w:val="21"/>
                <w:highlight w:val="none"/>
                <w:lang w:val="en-US" w:eastAsia="zh-CN"/>
              </w:rPr>
            </w:pPr>
            <w:r>
              <w:rPr>
                <w:rFonts w:ascii="Times New Roman" w:hAnsi="Times New Roman" w:cs="Times New Roman"/>
                <w:szCs w:val="21"/>
                <w:highlight w:val="none"/>
              </w:rPr>
              <w:t>任务二：绘制回转体的三视图</w:t>
            </w:r>
          </w:p>
        </w:tc>
        <w:tc>
          <w:tcPr>
            <w:tcW w:w="467" w:type="pct"/>
            <w:shd w:val="clear" w:color="auto" w:fill="auto"/>
            <w:vAlign w:val="top"/>
          </w:tcPr>
          <w:p w14:paraId="11682877">
            <w:pPr>
              <w:rPr>
                <w:rFonts w:hint="eastAsia"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A1</w:t>
            </w:r>
          </w:p>
        </w:tc>
        <w:tc>
          <w:tcPr>
            <w:tcW w:w="448" w:type="pct"/>
            <w:shd w:val="clear" w:color="auto" w:fill="auto"/>
            <w:vAlign w:val="top"/>
          </w:tcPr>
          <w:p w14:paraId="7EA7C42A">
            <w:pPr>
              <w:rPr>
                <w:rFonts w:hint="eastAsia"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B1</w:t>
            </w:r>
          </w:p>
        </w:tc>
        <w:tc>
          <w:tcPr>
            <w:tcW w:w="441" w:type="pct"/>
            <w:shd w:val="clear" w:color="auto" w:fill="auto"/>
            <w:vAlign w:val="top"/>
          </w:tcPr>
          <w:p w14:paraId="6F9F6FDF">
            <w:pPr>
              <w:rPr>
                <w:rFonts w:hint="eastAsia"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highlight w:val="none"/>
              </w:rPr>
              <w:t>C1</w:t>
            </w:r>
          </w:p>
        </w:tc>
        <w:tc>
          <w:tcPr>
            <w:tcW w:w="434" w:type="pct"/>
            <w:vAlign w:val="center"/>
          </w:tcPr>
          <w:p w14:paraId="3AAE2D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w:t>
            </w:r>
          </w:p>
        </w:tc>
        <w:tc>
          <w:tcPr>
            <w:tcW w:w="795" w:type="pct"/>
            <w:vAlign w:val="center"/>
          </w:tcPr>
          <w:p w14:paraId="405ACC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6D0605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01B777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6BE508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814" w:type="pct"/>
            <w:shd w:val="clear" w:color="auto" w:fill="auto"/>
            <w:vAlign w:val="top"/>
          </w:tcPr>
          <w:p w14:paraId="69600678">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掌握投影基础知识及三视图，点、直线、平面和几何体的投影规律</w:t>
            </w:r>
            <w:r>
              <w:rPr>
                <w:rFonts w:hint="eastAsia" w:ascii="Times New Roman" w:hAnsi="Times New Roman" w:cs="Times New Roman"/>
                <w:color w:val="000000"/>
                <w:kern w:val="0"/>
                <w:szCs w:val="21"/>
                <w:lang w:val="zh-CN"/>
              </w:rPr>
              <w:t>。</w:t>
            </w:r>
          </w:p>
        </w:tc>
      </w:tr>
      <w:tr w14:paraId="4894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E5115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vAlign w:val="center"/>
          </w:tcPr>
          <w:p w14:paraId="4773BBAF">
            <w:pPr>
              <w:rPr>
                <w:rFonts w:ascii="Times New Roman" w:hAnsi="Times New Roman" w:cs="Times New Roman"/>
                <w:bCs/>
                <w:szCs w:val="21"/>
              </w:rPr>
            </w:pPr>
            <w:r>
              <w:rPr>
                <w:rFonts w:ascii="Times New Roman" w:hAnsi="Times New Roman" w:cs="Times New Roman"/>
                <w:bCs/>
                <w:szCs w:val="21"/>
              </w:rPr>
              <w:t>单元三：绘制组合体的三视图</w:t>
            </w:r>
          </w:p>
          <w:p w14:paraId="5CBB62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bCs/>
                <w:szCs w:val="21"/>
              </w:rPr>
            </w:pPr>
            <w:r>
              <w:rPr>
                <w:rFonts w:ascii="Times New Roman" w:hAnsi="Times New Roman" w:cs="Times New Roman"/>
                <w:bCs/>
                <w:szCs w:val="21"/>
              </w:rPr>
              <w:t>任务一：绘制支架的三视图</w:t>
            </w:r>
          </w:p>
          <w:p w14:paraId="2BEE92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bCs/>
                <w:szCs w:val="21"/>
                <w:lang w:val="en-US" w:eastAsia="zh-CN"/>
              </w:rPr>
            </w:pPr>
            <w:r>
              <w:rPr>
                <w:rFonts w:ascii="Times New Roman" w:hAnsi="Times New Roman" w:cs="Times New Roman"/>
                <w:bCs/>
                <w:szCs w:val="21"/>
              </w:rPr>
              <w:t>任务二：识读轴承座的三视图</w:t>
            </w:r>
          </w:p>
        </w:tc>
        <w:tc>
          <w:tcPr>
            <w:tcW w:w="467" w:type="pct"/>
            <w:shd w:val="clear" w:color="auto" w:fill="auto"/>
            <w:vAlign w:val="top"/>
          </w:tcPr>
          <w:p w14:paraId="039A94CD">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w:t>
            </w:r>
            <w:r>
              <w:rPr>
                <w:rFonts w:hint="eastAsia" w:ascii="Times New Roman" w:hAnsi="Times New Roman" w:eastAsia="宋体" w:cs="Times New Roman"/>
                <w:lang w:val="en-US" w:eastAsia="zh-CN"/>
              </w:rPr>
              <w:t>2</w:t>
            </w:r>
          </w:p>
        </w:tc>
        <w:tc>
          <w:tcPr>
            <w:tcW w:w="448" w:type="pct"/>
            <w:shd w:val="clear" w:color="auto" w:fill="auto"/>
            <w:vAlign w:val="top"/>
          </w:tcPr>
          <w:p w14:paraId="6045C913">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B1</w:t>
            </w:r>
          </w:p>
        </w:tc>
        <w:tc>
          <w:tcPr>
            <w:tcW w:w="441" w:type="pct"/>
            <w:shd w:val="clear" w:color="auto" w:fill="auto"/>
            <w:vAlign w:val="top"/>
          </w:tcPr>
          <w:p w14:paraId="34451F4A">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w:t>
            </w:r>
            <w:r>
              <w:rPr>
                <w:rFonts w:hint="eastAsia" w:ascii="Times New Roman" w:hAnsi="Times New Roman" w:eastAsia="宋体" w:cs="Times New Roman"/>
                <w:lang w:val="en-US" w:eastAsia="zh-CN"/>
              </w:rPr>
              <w:t>2</w:t>
            </w:r>
          </w:p>
        </w:tc>
        <w:tc>
          <w:tcPr>
            <w:tcW w:w="434" w:type="pct"/>
            <w:vAlign w:val="center"/>
          </w:tcPr>
          <w:p w14:paraId="51492E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D1、D2、D3</w:t>
            </w:r>
          </w:p>
        </w:tc>
        <w:tc>
          <w:tcPr>
            <w:tcW w:w="795" w:type="pct"/>
            <w:vAlign w:val="center"/>
          </w:tcPr>
          <w:p w14:paraId="706071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56CB80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6D6026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2AAAB5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6</w:t>
            </w:r>
          </w:p>
        </w:tc>
        <w:tc>
          <w:tcPr>
            <w:tcW w:w="814" w:type="pct"/>
            <w:vAlign w:val="center"/>
          </w:tcPr>
          <w:p w14:paraId="07B2C7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ascii="Times New Roman" w:hAnsi="Times New Roman" w:cs="Times New Roman"/>
                <w:color w:val="000000"/>
                <w:kern w:val="0"/>
                <w:szCs w:val="21"/>
                <w:lang w:val="zh-CN"/>
              </w:rPr>
              <w:t>掌握组合体的形体分析、三视图画法、尺寸标注及读图方法</w:t>
            </w:r>
            <w:r>
              <w:rPr>
                <w:rFonts w:hint="eastAsia" w:ascii="Times New Roman" w:hAnsi="Times New Roman" w:cs="Times New Roman"/>
                <w:color w:val="000000"/>
                <w:kern w:val="0"/>
                <w:szCs w:val="21"/>
                <w:lang w:val="zh-CN"/>
              </w:rPr>
              <w:t>。</w:t>
            </w:r>
          </w:p>
        </w:tc>
      </w:tr>
      <w:tr w14:paraId="3244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24195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vAlign w:val="center"/>
          </w:tcPr>
          <w:p w14:paraId="440407A2">
            <w:pPr>
              <w:rPr>
                <w:rFonts w:ascii="Times New Roman" w:hAnsi="Times New Roman" w:cs="Times New Roman"/>
                <w:color w:val="000000"/>
                <w:kern w:val="0"/>
                <w:szCs w:val="21"/>
                <w:lang w:val="zh-CN"/>
              </w:rPr>
            </w:pPr>
            <w:r>
              <w:rPr>
                <w:rFonts w:ascii="Times New Roman" w:hAnsi="Times New Roman" w:cs="Times New Roman"/>
                <w:color w:val="000000"/>
                <w:kern w:val="0"/>
                <w:szCs w:val="21"/>
                <w:lang w:val="zh-CN"/>
              </w:rPr>
              <w:t>单元四：绘制物体的图样</w:t>
            </w:r>
          </w:p>
          <w:p w14:paraId="726A86CD">
            <w:pPr>
              <w:rPr>
                <w:rFonts w:ascii="Times New Roman" w:hAnsi="Times New Roman" w:cs="Times New Roman"/>
                <w:color w:val="000000"/>
                <w:kern w:val="0"/>
                <w:szCs w:val="21"/>
                <w:lang w:val="zh-CN"/>
              </w:rPr>
            </w:pPr>
            <w:r>
              <w:rPr>
                <w:rFonts w:ascii="Times New Roman" w:hAnsi="Times New Roman" w:cs="Times New Roman"/>
                <w:color w:val="000000"/>
                <w:kern w:val="0"/>
                <w:szCs w:val="21"/>
                <w:lang w:val="zh-CN"/>
              </w:rPr>
              <w:t>任务一：表达物体的外形</w:t>
            </w:r>
          </w:p>
          <w:p w14:paraId="2799A9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color w:val="000000"/>
                <w:kern w:val="0"/>
                <w:szCs w:val="21"/>
                <w:lang w:val="zh-CN"/>
              </w:rPr>
            </w:pPr>
            <w:r>
              <w:rPr>
                <w:rFonts w:ascii="Times New Roman" w:hAnsi="Times New Roman" w:cs="Times New Roman"/>
                <w:color w:val="000000"/>
                <w:kern w:val="0"/>
                <w:szCs w:val="21"/>
                <w:lang w:val="zh-CN"/>
              </w:rPr>
              <w:t>任务二：表达物体的内形</w:t>
            </w:r>
          </w:p>
          <w:p w14:paraId="554933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000000"/>
                <w:kern w:val="0"/>
                <w:szCs w:val="21"/>
                <w:lang w:val="en-US" w:eastAsia="zh-CN"/>
              </w:rPr>
            </w:pPr>
            <w:r>
              <w:rPr>
                <w:rFonts w:ascii="Times New Roman" w:hAnsi="Times New Roman" w:cs="Times New Roman"/>
                <w:color w:val="000000"/>
                <w:kern w:val="0"/>
                <w:szCs w:val="21"/>
                <w:lang w:val="zh-CN"/>
              </w:rPr>
              <w:t>任务三：表达物体的断面</w:t>
            </w:r>
          </w:p>
        </w:tc>
        <w:tc>
          <w:tcPr>
            <w:tcW w:w="467" w:type="pct"/>
            <w:shd w:val="clear" w:color="auto" w:fill="auto"/>
            <w:vAlign w:val="top"/>
          </w:tcPr>
          <w:p w14:paraId="7AC66B3C">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A2、A3</w:t>
            </w:r>
          </w:p>
        </w:tc>
        <w:tc>
          <w:tcPr>
            <w:tcW w:w="448" w:type="pct"/>
            <w:shd w:val="clear" w:color="auto" w:fill="auto"/>
            <w:vAlign w:val="top"/>
          </w:tcPr>
          <w:p w14:paraId="03723159">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B1</w:t>
            </w:r>
          </w:p>
        </w:tc>
        <w:tc>
          <w:tcPr>
            <w:tcW w:w="441" w:type="pct"/>
            <w:shd w:val="clear" w:color="auto" w:fill="auto"/>
            <w:vAlign w:val="top"/>
          </w:tcPr>
          <w:p w14:paraId="5A484AE4">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C3、C4</w:t>
            </w:r>
          </w:p>
        </w:tc>
        <w:tc>
          <w:tcPr>
            <w:tcW w:w="434" w:type="pct"/>
            <w:vAlign w:val="center"/>
          </w:tcPr>
          <w:p w14:paraId="7A52E7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D1、D2、D3</w:t>
            </w:r>
          </w:p>
        </w:tc>
        <w:tc>
          <w:tcPr>
            <w:tcW w:w="795" w:type="pct"/>
            <w:vAlign w:val="center"/>
          </w:tcPr>
          <w:p w14:paraId="79925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4BE10A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3E733A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74D532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14" w:type="pct"/>
            <w:vAlign w:val="center"/>
          </w:tcPr>
          <w:p w14:paraId="1D0B7A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ascii="Times New Roman" w:hAnsi="Times New Roman" w:cs="Times New Roman"/>
                <w:color w:val="000000"/>
                <w:kern w:val="0"/>
                <w:szCs w:val="21"/>
                <w:lang w:val="zh-CN"/>
              </w:rPr>
              <w:t>了解国标关于工程图样画法的规定，掌握视图、剖视图和断面图的画法</w:t>
            </w:r>
            <w:r>
              <w:rPr>
                <w:rFonts w:hint="eastAsia" w:ascii="Times New Roman" w:hAnsi="Times New Roman" w:cs="Times New Roman"/>
                <w:color w:val="000000"/>
                <w:kern w:val="0"/>
                <w:szCs w:val="21"/>
                <w:lang w:val="zh-CN"/>
              </w:rPr>
              <w:t>。</w:t>
            </w:r>
          </w:p>
        </w:tc>
      </w:tr>
      <w:tr w14:paraId="2482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26617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模块二</w:t>
            </w:r>
          </w:p>
        </w:tc>
        <w:tc>
          <w:tcPr>
            <w:tcW w:w="731" w:type="pct"/>
            <w:shd w:val="clear" w:color="auto" w:fill="auto"/>
            <w:vAlign w:val="top"/>
          </w:tcPr>
          <w:p w14:paraId="2D510711">
            <w:pPr>
              <w:rPr>
                <w:rFonts w:hint="eastAsia" w:ascii="Times New Roman" w:hAnsi="Times New Roman" w:cs="Times New Roman" w:eastAsiaTheme="minorEastAsia"/>
                <w:bCs/>
                <w:kern w:val="2"/>
                <w:sz w:val="21"/>
                <w:szCs w:val="21"/>
                <w:lang w:val="en-US" w:eastAsia="zh-CN" w:bidi="ar-SA"/>
              </w:rPr>
            </w:pPr>
            <w:r>
              <w:rPr>
                <w:rFonts w:ascii="Times New Roman" w:hAnsi="Times New Roman" w:cs="Times New Roman"/>
                <w:color w:val="000000"/>
                <w:kern w:val="0"/>
                <w:szCs w:val="21"/>
                <w:lang w:val="zh-CN"/>
              </w:rPr>
              <w:t>项目一：识读零件图</w:t>
            </w:r>
          </w:p>
        </w:tc>
        <w:tc>
          <w:tcPr>
            <w:tcW w:w="467" w:type="pct"/>
            <w:shd w:val="clear" w:color="auto" w:fill="auto"/>
            <w:vAlign w:val="top"/>
          </w:tcPr>
          <w:p w14:paraId="2231D949">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A4</w:t>
            </w:r>
          </w:p>
        </w:tc>
        <w:tc>
          <w:tcPr>
            <w:tcW w:w="448" w:type="pct"/>
            <w:shd w:val="clear" w:color="auto" w:fill="auto"/>
            <w:vAlign w:val="top"/>
          </w:tcPr>
          <w:p w14:paraId="69B23B3D">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B1</w:t>
            </w:r>
          </w:p>
        </w:tc>
        <w:tc>
          <w:tcPr>
            <w:tcW w:w="441" w:type="pct"/>
            <w:shd w:val="clear" w:color="auto" w:fill="auto"/>
            <w:vAlign w:val="top"/>
          </w:tcPr>
          <w:p w14:paraId="05722C29">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C3、C4</w:t>
            </w:r>
          </w:p>
        </w:tc>
        <w:tc>
          <w:tcPr>
            <w:tcW w:w="434" w:type="pct"/>
            <w:vAlign w:val="center"/>
          </w:tcPr>
          <w:p w14:paraId="7492FF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D1、D4、D5</w:t>
            </w:r>
          </w:p>
        </w:tc>
        <w:tc>
          <w:tcPr>
            <w:tcW w:w="795" w:type="pct"/>
            <w:vAlign w:val="center"/>
          </w:tcPr>
          <w:p w14:paraId="53B215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508B1D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0DD7A2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68FDD6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top"/>
          </w:tcPr>
          <w:p w14:paraId="1E22EF2A">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掌握零件图的视图选择、尺寸标注、技术要求的识读与标注和零件图的读图方法</w:t>
            </w:r>
            <w:r>
              <w:rPr>
                <w:rFonts w:hint="eastAsia" w:ascii="Times New Roman" w:hAnsi="Times New Roman" w:cs="Times New Roman"/>
                <w:color w:val="000000"/>
                <w:kern w:val="0"/>
                <w:szCs w:val="21"/>
                <w:lang w:val="zh-CN"/>
              </w:rPr>
              <w:t>。</w:t>
            </w:r>
          </w:p>
        </w:tc>
      </w:tr>
      <w:tr w14:paraId="3DEB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6A21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34B7D55F">
            <w:pPr>
              <w:rPr>
                <w:rFonts w:hint="eastAsia"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项目二：绘制螺栓连接图</w:t>
            </w:r>
          </w:p>
        </w:tc>
        <w:tc>
          <w:tcPr>
            <w:tcW w:w="467" w:type="pct"/>
            <w:shd w:val="clear" w:color="auto" w:fill="auto"/>
            <w:vAlign w:val="top"/>
          </w:tcPr>
          <w:p w14:paraId="2588179D">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A4</w:t>
            </w:r>
          </w:p>
        </w:tc>
        <w:tc>
          <w:tcPr>
            <w:tcW w:w="448" w:type="pct"/>
            <w:shd w:val="clear" w:color="auto" w:fill="auto"/>
            <w:vAlign w:val="top"/>
          </w:tcPr>
          <w:p w14:paraId="3294F7D7">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B1</w:t>
            </w:r>
          </w:p>
        </w:tc>
        <w:tc>
          <w:tcPr>
            <w:tcW w:w="441" w:type="pct"/>
            <w:shd w:val="clear" w:color="auto" w:fill="auto"/>
            <w:vAlign w:val="top"/>
          </w:tcPr>
          <w:p w14:paraId="0F2881AE">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C3、C4</w:t>
            </w:r>
          </w:p>
        </w:tc>
        <w:tc>
          <w:tcPr>
            <w:tcW w:w="434" w:type="pct"/>
            <w:vAlign w:val="center"/>
          </w:tcPr>
          <w:p w14:paraId="031A8E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D1、D4、D5</w:t>
            </w:r>
          </w:p>
        </w:tc>
        <w:tc>
          <w:tcPr>
            <w:tcW w:w="795" w:type="pct"/>
            <w:vAlign w:val="center"/>
          </w:tcPr>
          <w:p w14:paraId="405FB0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708187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3736D7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4378EC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14" w:type="pct"/>
            <w:shd w:val="clear" w:color="auto" w:fill="auto"/>
            <w:vAlign w:val="top"/>
          </w:tcPr>
          <w:p w14:paraId="52DCA808">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了解螺纹、螺纹连接件、齿轮、键、销、弹簧及滚动轴承的规定画法</w:t>
            </w:r>
            <w:r>
              <w:rPr>
                <w:rFonts w:hint="eastAsia" w:ascii="Times New Roman" w:hAnsi="Times New Roman" w:cs="Times New Roman"/>
                <w:color w:val="000000"/>
                <w:kern w:val="0"/>
                <w:szCs w:val="21"/>
                <w:lang w:val="zh-CN"/>
              </w:rPr>
              <w:t>。</w:t>
            </w:r>
          </w:p>
        </w:tc>
      </w:tr>
      <w:tr w14:paraId="716C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6AEA5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2E43E967">
            <w:pPr>
              <w:rPr>
                <w:rFonts w:hint="eastAsia" w:ascii="Times New Roman" w:hAnsi="Times New Roman" w:cs="Times New Roman" w:eastAsiaTheme="minorEastAsia"/>
                <w:bCs/>
                <w:kern w:val="2"/>
                <w:sz w:val="21"/>
                <w:szCs w:val="21"/>
                <w:lang w:val="en-US" w:eastAsia="zh-CN" w:bidi="ar-SA"/>
              </w:rPr>
            </w:pPr>
            <w:r>
              <w:rPr>
                <w:rFonts w:ascii="Times New Roman" w:hAnsi="Times New Roman" w:cs="Times New Roman"/>
                <w:color w:val="000000"/>
                <w:kern w:val="0"/>
                <w:szCs w:val="21"/>
              </w:rPr>
              <w:t>项目三：识读化工设备图</w:t>
            </w:r>
          </w:p>
        </w:tc>
        <w:tc>
          <w:tcPr>
            <w:tcW w:w="467" w:type="pct"/>
            <w:shd w:val="clear" w:color="auto" w:fill="auto"/>
            <w:vAlign w:val="top"/>
          </w:tcPr>
          <w:p w14:paraId="120B039C">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A5</w:t>
            </w:r>
          </w:p>
        </w:tc>
        <w:tc>
          <w:tcPr>
            <w:tcW w:w="448" w:type="pct"/>
            <w:shd w:val="clear" w:color="auto" w:fill="auto"/>
            <w:vAlign w:val="top"/>
          </w:tcPr>
          <w:p w14:paraId="318F7DDB">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B2</w:t>
            </w:r>
          </w:p>
        </w:tc>
        <w:tc>
          <w:tcPr>
            <w:tcW w:w="441" w:type="pct"/>
            <w:shd w:val="clear" w:color="auto" w:fill="auto"/>
            <w:vAlign w:val="top"/>
          </w:tcPr>
          <w:p w14:paraId="5552BCF6">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C3、C4</w:t>
            </w:r>
          </w:p>
        </w:tc>
        <w:tc>
          <w:tcPr>
            <w:tcW w:w="434" w:type="pct"/>
            <w:vAlign w:val="center"/>
          </w:tcPr>
          <w:p w14:paraId="4E4AD3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D1、D4、D5</w:t>
            </w:r>
          </w:p>
        </w:tc>
        <w:tc>
          <w:tcPr>
            <w:tcW w:w="795" w:type="pct"/>
            <w:vAlign w:val="center"/>
          </w:tcPr>
          <w:p w14:paraId="08153E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19698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4BA476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1CD171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top"/>
          </w:tcPr>
          <w:p w14:paraId="3EDF38FF">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了解化工设备的结构特点，掌握化工设备图的作用、内容、表达方法和画法；掌握化工设备图的阅读方法，能读懂常见的化工设备图。</w:t>
            </w:r>
          </w:p>
        </w:tc>
      </w:tr>
      <w:tr w14:paraId="034B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41292F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vAlign w:val="center"/>
          </w:tcPr>
          <w:p w14:paraId="7A649086">
            <w:pPr>
              <w:rPr>
                <w:rFonts w:ascii="Times New Roman" w:hAnsi="Times New Roman" w:cs="Times New Roman"/>
                <w:color w:val="000000"/>
                <w:kern w:val="0"/>
                <w:szCs w:val="21"/>
              </w:rPr>
            </w:pPr>
            <w:r>
              <w:rPr>
                <w:rFonts w:ascii="Times New Roman" w:hAnsi="Times New Roman" w:cs="Times New Roman"/>
                <w:color w:val="000000"/>
                <w:kern w:val="0"/>
                <w:szCs w:val="21"/>
              </w:rPr>
              <w:t>项目四：识读化工工艺图</w:t>
            </w:r>
          </w:p>
          <w:p w14:paraId="6B51D1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color w:val="000000"/>
                <w:kern w:val="0"/>
                <w:szCs w:val="21"/>
              </w:rPr>
            </w:pPr>
            <w:r>
              <w:rPr>
                <w:rFonts w:ascii="Times New Roman" w:hAnsi="Times New Roman" w:cs="Times New Roman"/>
                <w:color w:val="000000"/>
                <w:kern w:val="0"/>
                <w:szCs w:val="21"/>
              </w:rPr>
              <w:t>任务一：化工工艺流程图</w:t>
            </w:r>
          </w:p>
          <w:p w14:paraId="0F24A8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000000"/>
                <w:kern w:val="0"/>
                <w:szCs w:val="21"/>
                <w:lang w:val="en-US" w:eastAsia="zh-CN"/>
              </w:rPr>
            </w:pPr>
            <w:r>
              <w:rPr>
                <w:rFonts w:ascii="Times New Roman" w:hAnsi="Times New Roman" w:cs="Times New Roman"/>
                <w:color w:val="000000"/>
                <w:kern w:val="0"/>
                <w:szCs w:val="21"/>
              </w:rPr>
              <w:t>任务二：设备布置图</w:t>
            </w:r>
          </w:p>
        </w:tc>
        <w:tc>
          <w:tcPr>
            <w:tcW w:w="467" w:type="pct"/>
            <w:shd w:val="clear" w:color="auto" w:fill="auto"/>
            <w:vAlign w:val="top"/>
          </w:tcPr>
          <w:p w14:paraId="4D9360ED">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A5</w:t>
            </w:r>
          </w:p>
        </w:tc>
        <w:tc>
          <w:tcPr>
            <w:tcW w:w="448" w:type="pct"/>
            <w:shd w:val="clear" w:color="auto" w:fill="auto"/>
            <w:vAlign w:val="top"/>
          </w:tcPr>
          <w:p w14:paraId="2CAD9966">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B2</w:t>
            </w:r>
          </w:p>
        </w:tc>
        <w:tc>
          <w:tcPr>
            <w:tcW w:w="441" w:type="pct"/>
            <w:shd w:val="clear" w:color="auto" w:fill="auto"/>
            <w:vAlign w:val="top"/>
          </w:tcPr>
          <w:p w14:paraId="07DDB647">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C3、C4</w:t>
            </w:r>
          </w:p>
        </w:tc>
        <w:tc>
          <w:tcPr>
            <w:tcW w:w="434" w:type="pct"/>
            <w:vAlign w:val="center"/>
          </w:tcPr>
          <w:p w14:paraId="313D0B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D1、D4、D5</w:t>
            </w:r>
          </w:p>
        </w:tc>
        <w:tc>
          <w:tcPr>
            <w:tcW w:w="795" w:type="pct"/>
            <w:vAlign w:val="center"/>
          </w:tcPr>
          <w:p w14:paraId="00A0C0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3A993F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22BA98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18D9D2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14" w:type="pct"/>
            <w:vAlign w:val="center"/>
          </w:tcPr>
          <w:p w14:paraId="68DFB9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ascii="Times New Roman" w:hAnsi="Times New Roman" w:cs="Times New Roman"/>
                <w:color w:val="000000"/>
                <w:kern w:val="0"/>
                <w:szCs w:val="21"/>
                <w:lang w:val="zh-CN"/>
              </w:rPr>
              <w:t>了解化工工艺流程图的作用、内容和表达方法，掌握化工工艺流程图的画法和阅读方法；掌握化工设备布置图画法和阅读方法；掌握管道和管道附件表达方法，掌握管道布置图的画法和阅读方法。</w:t>
            </w:r>
          </w:p>
        </w:tc>
      </w:tr>
      <w:tr w14:paraId="2282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4C8E45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模块三</w:t>
            </w:r>
          </w:p>
        </w:tc>
        <w:tc>
          <w:tcPr>
            <w:tcW w:w="731" w:type="pct"/>
            <w:shd w:val="clear" w:color="auto" w:fill="auto"/>
            <w:vAlign w:val="top"/>
          </w:tcPr>
          <w:p w14:paraId="1015E0CF">
            <w:pPr>
              <w:rPr>
                <w:rFonts w:hint="eastAsia" w:ascii="Times New Roman" w:hAnsi="Times New Roman" w:cs="Times New Roman" w:eastAsiaTheme="minorEastAsia"/>
                <w:color w:val="000000"/>
                <w:kern w:val="0"/>
                <w:sz w:val="21"/>
                <w:szCs w:val="21"/>
                <w:lang w:val="en-US" w:eastAsia="zh-CN" w:bidi="ar-SA"/>
              </w:rPr>
            </w:pPr>
            <w:r>
              <w:rPr>
                <w:rFonts w:ascii="Times New Roman" w:hAnsi="Times New Roman" w:cs="Times New Roman"/>
                <w:color w:val="000000"/>
                <w:kern w:val="0"/>
                <w:szCs w:val="21"/>
                <w:lang w:val="zh-CN"/>
              </w:rPr>
              <w:t>项目一：建立样板文件</w:t>
            </w:r>
          </w:p>
        </w:tc>
        <w:tc>
          <w:tcPr>
            <w:tcW w:w="467" w:type="pct"/>
            <w:shd w:val="clear" w:color="auto" w:fill="auto"/>
            <w:vAlign w:val="top"/>
          </w:tcPr>
          <w:p w14:paraId="5D07D001">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A6</w:t>
            </w:r>
          </w:p>
        </w:tc>
        <w:tc>
          <w:tcPr>
            <w:tcW w:w="448" w:type="pct"/>
            <w:shd w:val="clear" w:color="auto" w:fill="auto"/>
            <w:vAlign w:val="top"/>
          </w:tcPr>
          <w:p w14:paraId="69AAEE46">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B3、B4</w:t>
            </w:r>
          </w:p>
        </w:tc>
        <w:tc>
          <w:tcPr>
            <w:tcW w:w="441" w:type="pct"/>
            <w:shd w:val="clear" w:color="auto" w:fill="auto"/>
            <w:vAlign w:val="top"/>
          </w:tcPr>
          <w:p w14:paraId="3D52C1EE">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C5、C6</w:t>
            </w:r>
          </w:p>
        </w:tc>
        <w:tc>
          <w:tcPr>
            <w:tcW w:w="434" w:type="pct"/>
            <w:vAlign w:val="center"/>
          </w:tcPr>
          <w:p w14:paraId="0D0AC8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D1、D6、D7</w:t>
            </w:r>
          </w:p>
        </w:tc>
        <w:tc>
          <w:tcPr>
            <w:tcW w:w="795" w:type="pct"/>
            <w:vAlign w:val="center"/>
          </w:tcPr>
          <w:p w14:paraId="54D18A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2FCEC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2BF331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52A69A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14" w:type="pct"/>
            <w:shd w:val="clear" w:color="auto" w:fill="auto"/>
            <w:vAlign w:val="top"/>
          </w:tcPr>
          <w:p w14:paraId="10178F9E">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使用AutoCAD各种功能绘制出零件图和装配图的方法和能力</w:t>
            </w:r>
            <w:r>
              <w:rPr>
                <w:rFonts w:hint="eastAsia" w:ascii="Times New Roman" w:hAnsi="Times New Roman" w:cs="Times New Roman"/>
                <w:color w:val="000000"/>
                <w:kern w:val="0"/>
                <w:szCs w:val="21"/>
                <w:lang w:val="zh-CN"/>
              </w:rPr>
              <w:t>。</w:t>
            </w:r>
          </w:p>
        </w:tc>
      </w:tr>
      <w:tr w14:paraId="5E4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310285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6FACB420">
            <w:pPr>
              <w:rPr>
                <w:rFonts w:hint="eastAsia" w:ascii="Times New Roman" w:hAnsi="Times New Roman" w:cs="Times New Roman" w:eastAsiaTheme="minorEastAsia"/>
                <w:color w:val="000000"/>
                <w:kern w:val="0"/>
                <w:sz w:val="21"/>
                <w:szCs w:val="21"/>
                <w:lang w:val="en-US" w:eastAsia="zh-CN" w:bidi="ar-SA"/>
              </w:rPr>
            </w:pPr>
            <w:r>
              <w:rPr>
                <w:rFonts w:ascii="Times New Roman" w:hAnsi="Times New Roman" w:cs="Times New Roman"/>
                <w:color w:val="000000"/>
                <w:kern w:val="0"/>
                <w:szCs w:val="21"/>
                <w:lang w:val="zh-CN"/>
              </w:rPr>
              <w:t>项目二：绘制简单图形</w:t>
            </w:r>
          </w:p>
        </w:tc>
        <w:tc>
          <w:tcPr>
            <w:tcW w:w="467" w:type="pct"/>
            <w:shd w:val="clear" w:color="auto" w:fill="auto"/>
            <w:vAlign w:val="top"/>
          </w:tcPr>
          <w:p w14:paraId="4452DAA0">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A6</w:t>
            </w:r>
          </w:p>
        </w:tc>
        <w:tc>
          <w:tcPr>
            <w:tcW w:w="448" w:type="pct"/>
            <w:shd w:val="clear" w:color="auto" w:fill="auto"/>
            <w:vAlign w:val="top"/>
          </w:tcPr>
          <w:p w14:paraId="4D2A9ACB">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B3、B4</w:t>
            </w:r>
          </w:p>
        </w:tc>
        <w:tc>
          <w:tcPr>
            <w:tcW w:w="441" w:type="pct"/>
            <w:shd w:val="clear" w:color="auto" w:fill="auto"/>
            <w:vAlign w:val="top"/>
          </w:tcPr>
          <w:p w14:paraId="33E51505">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C5、C6</w:t>
            </w:r>
          </w:p>
        </w:tc>
        <w:tc>
          <w:tcPr>
            <w:tcW w:w="434" w:type="pct"/>
            <w:vAlign w:val="center"/>
          </w:tcPr>
          <w:p w14:paraId="0B1DEE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D1、D6、D7</w:t>
            </w:r>
          </w:p>
        </w:tc>
        <w:tc>
          <w:tcPr>
            <w:tcW w:w="795" w:type="pct"/>
            <w:vAlign w:val="center"/>
          </w:tcPr>
          <w:p w14:paraId="285F6E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66E2F9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04E0B7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0CD808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14" w:type="pct"/>
            <w:shd w:val="clear" w:color="auto" w:fill="auto"/>
            <w:vAlign w:val="top"/>
          </w:tcPr>
          <w:p w14:paraId="4B87A090">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使用AutoCAD各种功能绘制出零件图和装配图的方法和能力</w:t>
            </w:r>
            <w:r>
              <w:rPr>
                <w:rFonts w:hint="eastAsia" w:ascii="Times New Roman" w:hAnsi="Times New Roman" w:cs="Times New Roman"/>
                <w:color w:val="000000"/>
                <w:kern w:val="0"/>
                <w:szCs w:val="21"/>
                <w:lang w:val="zh-CN"/>
              </w:rPr>
              <w:t>。</w:t>
            </w:r>
          </w:p>
        </w:tc>
      </w:tr>
      <w:tr w14:paraId="1F0F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A8A2C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0A1791E3">
            <w:pPr>
              <w:rPr>
                <w:rFonts w:hint="eastAsia" w:ascii="Times New Roman" w:hAnsi="Times New Roman" w:cs="Times New Roman" w:eastAsiaTheme="minorEastAsia"/>
                <w:color w:val="000000"/>
                <w:kern w:val="0"/>
                <w:sz w:val="21"/>
                <w:szCs w:val="21"/>
                <w:lang w:val="en-US" w:eastAsia="zh-CN" w:bidi="ar-SA"/>
              </w:rPr>
            </w:pPr>
            <w:r>
              <w:rPr>
                <w:rFonts w:ascii="Times New Roman" w:hAnsi="Times New Roman" w:cs="Times New Roman"/>
                <w:color w:val="000000"/>
                <w:kern w:val="0"/>
                <w:szCs w:val="21"/>
                <w:lang w:val="zh-CN"/>
              </w:rPr>
              <w:t>项目三：绘制图形并标注尺寸</w:t>
            </w:r>
          </w:p>
        </w:tc>
        <w:tc>
          <w:tcPr>
            <w:tcW w:w="467" w:type="pct"/>
            <w:shd w:val="clear" w:color="auto" w:fill="auto"/>
            <w:vAlign w:val="top"/>
          </w:tcPr>
          <w:p w14:paraId="58BBDFE2">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A6</w:t>
            </w:r>
          </w:p>
        </w:tc>
        <w:tc>
          <w:tcPr>
            <w:tcW w:w="448" w:type="pct"/>
            <w:shd w:val="clear" w:color="auto" w:fill="auto"/>
            <w:vAlign w:val="top"/>
          </w:tcPr>
          <w:p w14:paraId="6CCED933">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B3、B4</w:t>
            </w:r>
          </w:p>
        </w:tc>
        <w:tc>
          <w:tcPr>
            <w:tcW w:w="441" w:type="pct"/>
            <w:shd w:val="clear" w:color="auto" w:fill="auto"/>
            <w:vAlign w:val="top"/>
          </w:tcPr>
          <w:p w14:paraId="09F2FCCE">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C5、C6</w:t>
            </w:r>
          </w:p>
        </w:tc>
        <w:tc>
          <w:tcPr>
            <w:tcW w:w="434" w:type="pct"/>
            <w:vAlign w:val="center"/>
          </w:tcPr>
          <w:p w14:paraId="65BBF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D1、D6、D7</w:t>
            </w:r>
          </w:p>
        </w:tc>
        <w:tc>
          <w:tcPr>
            <w:tcW w:w="795" w:type="pct"/>
            <w:vAlign w:val="center"/>
          </w:tcPr>
          <w:p w14:paraId="1AF3FA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477619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791A5A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408D8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top"/>
          </w:tcPr>
          <w:p w14:paraId="263A617D">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使用AutoCAD各种功能绘制出零件图和装配图的方法和能力</w:t>
            </w:r>
            <w:r>
              <w:rPr>
                <w:rFonts w:hint="eastAsia" w:ascii="Times New Roman" w:hAnsi="Times New Roman" w:cs="Times New Roman"/>
                <w:color w:val="000000"/>
                <w:kern w:val="0"/>
                <w:szCs w:val="21"/>
                <w:lang w:val="zh-CN"/>
              </w:rPr>
              <w:t>。</w:t>
            </w:r>
          </w:p>
        </w:tc>
      </w:tr>
      <w:tr w14:paraId="4941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9F464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72F98727">
            <w:pPr>
              <w:rPr>
                <w:rFonts w:hint="eastAsia" w:ascii="Times New Roman" w:hAnsi="Times New Roman" w:cs="Times New Roman" w:eastAsiaTheme="minorEastAsia"/>
                <w:color w:val="000000"/>
                <w:kern w:val="0"/>
                <w:sz w:val="21"/>
                <w:szCs w:val="21"/>
                <w:lang w:val="en-US" w:eastAsia="zh-CN" w:bidi="ar-SA"/>
              </w:rPr>
            </w:pPr>
            <w:r>
              <w:rPr>
                <w:rFonts w:ascii="Times New Roman" w:hAnsi="Times New Roman" w:cs="Times New Roman"/>
                <w:color w:val="000000"/>
                <w:kern w:val="0"/>
                <w:szCs w:val="21"/>
                <w:lang w:val="zh-CN"/>
              </w:rPr>
              <w:t>项目四：绘制图形并进行块的操作和编辑</w:t>
            </w:r>
          </w:p>
        </w:tc>
        <w:tc>
          <w:tcPr>
            <w:tcW w:w="467" w:type="pct"/>
            <w:shd w:val="clear" w:color="auto" w:fill="auto"/>
            <w:vAlign w:val="top"/>
          </w:tcPr>
          <w:p w14:paraId="55755EE2">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A6</w:t>
            </w:r>
          </w:p>
        </w:tc>
        <w:tc>
          <w:tcPr>
            <w:tcW w:w="448" w:type="pct"/>
            <w:shd w:val="clear" w:color="auto" w:fill="auto"/>
            <w:vAlign w:val="top"/>
          </w:tcPr>
          <w:p w14:paraId="78B42D7F">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B3、B4</w:t>
            </w:r>
          </w:p>
        </w:tc>
        <w:tc>
          <w:tcPr>
            <w:tcW w:w="441" w:type="pct"/>
            <w:shd w:val="clear" w:color="auto" w:fill="auto"/>
            <w:vAlign w:val="top"/>
          </w:tcPr>
          <w:p w14:paraId="4A6F6BE5">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C5、C6</w:t>
            </w:r>
          </w:p>
        </w:tc>
        <w:tc>
          <w:tcPr>
            <w:tcW w:w="434" w:type="pct"/>
            <w:vAlign w:val="center"/>
          </w:tcPr>
          <w:p w14:paraId="7D37B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D1、D6、D7</w:t>
            </w:r>
          </w:p>
        </w:tc>
        <w:tc>
          <w:tcPr>
            <w:tcW w:w="795" w:type="pct"/>
            <w:vAlign w:val="center"/>
          </w:tcPr>
          <w:p w14:paraId="358F6D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65324E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1839C3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3B0E79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top"/>
          </w:tcPr>
          <w:p w14:paraId="3B130133">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使用AutoCAD各种功能绘制出零件图和装配图的方法和能力</w:t>
            </w:r>
            <w:r>
              <w:rPr>
                <w:rFonts w:hint="eastAsia" w:ascii="Times New Roman" w:hAnsi="Times New Roman" w:cs="Times New Roman"/>
                <w:color w:val="000000"/>
                <w:kern w:val="0"/>
                <w:szCs w:val="21"/>
                <w:lang w:val="zh-CN"/>
              </w:rPr>
              <w:t>。</w:t>
            </w:r>
          </w:p>
        </w:tc>
      </w:tr>
      <w:tr w14:paraId="56AC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D5651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c>
          <w:tcPr>
            <w:tcW w:w="731" w:type="pct"/>
            <w:shd w:val="clear" w:color="auto" w:fill="auto"/>
            <w:vAlign w:val="top"/>
          </w:tcPr>
          <w:p w14:paraId="784537DA">
            <w:pPr>
              <w:rPr>
                <w:rFonts w:hint="eastAsia" w:ascii="Times New Roman" w:hAnsi="Times New Roman" w:cs="Times New Roman" w:eastAsiaTheme="minorEastAsia"/>
                <w:color w:val="000000"/>
                <w:kern w:val="0"/>
                <w:sz w:val="21"/>
                <w:szCs w:val="21"/>
                <w:lang w:val="en-US" w:eastAsia="zh-CN" w:bidi="ar-SA"/>
              </w:rPr>
            </w:pPr>
            <w:r>
              <w:rPr>
                <w:rFonts w:ascii="Times New Roman" w:hAnsi="Times New Roman" w:cs="Times New Roman"/>
                <w:szCs w:val="21"/>
              </w:rPr>
              <w:t>项目五：绘制综合图</w:t>
            </w:r>
          </w:p>
        </w:tc>
        <w:tc>
          <w:tcPr>
            <w:tcW w:w="467" w:type="pct"/>
            <w:shd w:val="clear" w:color="auto" w:fill="auto"/>
            <w:vAlign w:val="top"/>
          </w:tcPr>
          <w:p w14:paraId="65C0042C">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A6</w:t>
            </w:r>
          </w:p>
        </w:tc>
        <w:tc>
          <w:tcPr>
            <w:tcW w:w="448" w:type="pct"/>
            <w:shd w:val="clear" w:color="auto" w:fill="auto"/>
            <w:vAlign w:val="top"/>
          </w:tcPr>
          <w:p w14:paraId="44720606">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B3、B4</w:t>
            </w:r>
          </w:p>
        </w:tc>
        <w:tc>
          <w:tcPr>
            <w:tcW w:w="441" w:type="pct"/>
            <w:shd w:val="clear" w:color="auto" w:fill="auto"/>
            <w:vAlign w:val="top"/>
          </w:tcPr>
          <w:p w14:paraId="365B76C5">
            <w:pPr>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rPr>
              <w:t>C5、C6</w:t>
            </w:r>
          </w:p>
        </w:tc>
        <w:tc>
          <w:tcPr>
            <w:tcW w:w="434" w:type="pct"/>
            <w:vAlign w:val="center"/>
          </w:tcPr>
          <w:p w14:paraId="16611C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asciiTheme="minorEastAsia" w:hAnsiTheme="minorEastAsia" w:cstheme="minorEastAsia"/>
                <w:sz w:val="24"/>
                <w:szCs w:val="24"/>
                <w:highlight w:val="none"/>
                <w:lang w:val="en-US" w:eastAsia="zh-CN"/>
              </w:rPr>
              <w:t>D1、D6、D7</w:t>
            </w:r>
          </w:p>
        </w:tc>
        <w:tc>
          <w:tcPr>
            <w:tcW w:w="795" w:type="pct"/>
            <w:vAlign w:val="center"/>
          </w:tcPr>
          <w:p w14:paraId="0749C4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素质目标2</w:t>
            </w:r>
          </w:p>
          <w:p w14:paraId="15C7E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知识目标2</w:t>
            </w:r>
          </w:p>
          <w:p w14:paraId="4A2E57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能力目标1</w:t>
            </w:r>
          </w:p>
        </w:tc>
        <w:tc>
          <w:tcPr>
            <w:tcW w:w="326" w:type="pct"/>
            <w:vAlign w:val="center"/>
          </w:tcPr>
          <w:p w14:paraId="34567A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4</w:t>
            </w:r>
          </w:p>
        </w:tc>
        <w:tc>
          <w:tcPr>
            <w:tcW w:w="814" w:type="pct"/>
            <w:shd w:val="clear" w:color="auto" w:fill="auto"/>
            <w:vAlign w:val="top"/>
          </w:tcPr>
          <w:p w14:paraId="39C1C62A">
            <w:pP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kern w:val="0"/>
                <w:szCs w:val="21"/>
                <w:lang w:val="zh-CN"/>
              </w:rPr>
              <w:t>使用AutoCAD各种功能绘制出零件图和装配图的方法和能力</w:t>
            </w:r>
            <w:r>
              <w:rPr>
                <w:rFonts w:hint="eastAsia" w:ascii="Times New Roman" w:hAnsi="Times New Roman" w:cs="Times New Roman"/>
                <w:color w:val="000000"/>
                <w:kern w:val="0"/>
                <w:szCs w:val="21"/>
                <w:lang w:val="zh-CN"/>
              </w:rPr>
              <w:t>。</w:t>
            </w:r>
          </w:p>
        </w:tc>
      </w:tr>
    </w:tbl>
    <w:p w14:paraId="3209452A">
      <w:pPr>
        <w:pStyle w:val="3"/>
        <w:bidi w:val="0"/>
        <w:rPr>
          <w:rFonts w:hint="eastAsia"/>
          <w:lang w:val="en-US" w:eastAsia="zh-CN"/>
        </w:rPr>
      </w:pPr>
      <w:r>
        <w:rPr>
          <w:rFonts w:hint="eastAsia"/>
          <w:lang w:val="en-US" w:eastAsia="zh-CN"/>
        </w:rPr>
        <w:t>六、课程考核与评价</w:t>
      </w:r>
    </w:p>
    <w:p w14:paraId="027E8D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12"/>
        <w:gridCol w:w="1360"/>
        <w:gridCol w:w="3949"/>
      </w:tblGrid>
      <w:tr w14:paraId="531F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4CA9F1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12" w:type="dxa"/>
            <w:tcBorders>
              <w:left w:val="single" w:color="auto" w:sz="4" w:space="0"/>
              <w:right w:val="single" w:color="auto" w:sz="4" w:space="0"/>
            </w:tcBorders>
            <w:vAlign w:val="center"/>
          </w:tcPr>
          <w:p w14:paraId="720C4FB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60" w:type="dxa"/>
            <w:tcBorders>
              <w:left w:val="single" w:color="auto" w:sz="4" w:space="0"/>
              <w:right w:val="single" w:color="auto" w:sz="4" w:space="0"/>
            </w:tcBorders>
            <w:vAlign w:val="center"/>
          </w:tcPr>
          <w:p w14:paraId="0B7736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949" w:type="dxa"/>
            <w:tcBorders>
              <w:left w:val="single" w:color="auto" w:sz="4" w:space="0"/>
              <w:right w:val="single" w:color="auto" w:sz="4" w:space="0"/>
            </w:tcBorders>
            <w:vAlign w:val="center"/>
          </w:tcPr>
          <w:p w14:paraId="7969118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618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0E976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45E2AF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12" w:type="dxa"/>
            <w:tcBorders>
              <w:left w:val="single" w:color="auto" w:sz="4" w:space="0"/>
              <w:right w:val="single" w:color="auto" w:sz="4" w:space="0"/>
            </w:tcBorders>
            <w:shd w:val="clear" w:color="auto" w:fill="auto"/>
            <w:vAlign w:val="center"/>
          </w:tcPr>
          <w:p w14:paraId="00645BE4">
            <w:pPr>
              <w:rPr>
                <w:rFonts w:hint="eastAsia" w:ascii="Arial" w:hAnsi="Arial" w:eastAsia="宋体" w:cs="Arial"/>
                <w:color w:val="FF0000"/>
                <w:kern w:val="2"/>
                <w:sz w:val="21"/>
                <w:szCs w:val="24"/>
                <w:lang w:val="en-US" w:eastAsia="zh-CN" w:bidi="ar-SA"/>
              </w:rPr>
            </w:pPr>
            <w:r>
              <w:rPr>
                <w:rFonts w:hint="eastAsia" w:ascii="Arial" w:hAnsi="Arial" w:eastAsia="宋体" w:cs="Arial"/>
              </w:rPr>
              <w:t>出勤、作业、课堂提问占比分别为4%、3%、3%</w:t>
            </w:r>
          </w:p>
        </w:tc>
        <w:tc>
          <w:tcPr>
            <w:tcW w:w="1360" w:type="dxa"/>
            <w:tcBorders>
              <w:left w:val="single" w:color="auto" w:sz="4" w:space="0"/>
              <w:right w:val="single" w:color="auto" w:sz="4" w:space="0"/>
            </w:tcBorders>
            <w:shd w:val="clear" w:color="auto" w:fill="auto"/>
            <w:vAlign w:val="center"/>
          </w:tcPr>
          <w:p w14:paraId="61E046E0">
            <w:pPr>
              <w:jc w:val="center"/>
              <w:rPr>
                <w:rFonts w:hint="default" w:ascii="Arial" w:hAnsi="Arial" w:eastAsia="宋体" w:cs="Arial"/>
                <w:kern w:val="2"/>
                <w:sz w:val="21"/>
                <w:szCs w:val="24"/>
                <w:lang w:val="en-US" w:eastAsia="zh-CN" w:bidi="ar-SA"/>
              </w:rPr>
            </w:pPr>
            <w:r>
              <w:rPr>
                <w:rFonts w:hint="eastAsia" w:ascii="Arial" w:hAnsi="Arial" w:eastAsia="宋体" w:cs="Arial"/>
                <w:lang w:val="en-US" w:eastAsia="zh-CN"/>
              </w:rPr>
              <w:t>10%</w:t>
            </w:r>
          </w:p>
        </w:tc>
        <w:tc>
          <w:tcPr>
            <w:tcW w:w="3949" w:type="dxa"/>
            <w:tcBorders>
              <w:left w:val="single" w:color="auto" w:sz="4" w:space="0"/>
              <w:right w:val="single" w:color="auto" w:sz="4" w:space="0"/>
            </w:tcBorders>
            <w:shd w:val="clear" w:color="auto" w:fill="auto"/>
            <w:vAlign w:val="center"/>
          </w:tcPr>
          <w:p w14:paraId="0872AFC3">
            <w:pPr>
              <w:rPr>
                <w:rFonts w:ascii="Arial" w:hAnsi="Arial" w:eastAsia="宋体" w:cs="Arial"/>
              </w:rPr>
            </w:pPr>
            <w:r>
              <w:rPr>
                <w:rFonts w:hint="eastAsia" w:ascii="Arial" w:hAnsi="Arial" w:eastAsia="宋体" w:cs="Arial"/>
              </w:rPr>
              <w:t>迟到、早退、病假，扣0.5分／次；事假扣1分／次；旷课扣2分／次；缺课超过1/3无成绩。</w:t>
            </w:r>
          </w:p>
          <w:p w14:paraId="00D8C115">
            <w:pPr>
              <w:rPr>
                <w:rFonts w:ascii="Arial" w:hAnsi="Arial" w:eastAsia="宋体" w:cs="Arial"/>
              </w:rPr>
            </w:pPr>
            <w:r>
              <w:rPr>
                <w:rFonts w:hint="eastAsia" w:ascii="Arial" w:hAnsi="Arial" w:eastAsia="宋体" w:cs="Arial"/>
              </w:rPr>
              <w:t>作业满分3分，按照次数赋分。</w:t>
            </w:r>
          </w:p>
          <w:p w14:paraId="506435D9">
            <w:pPr>
              <w:rPr>
                <w:rFonts w:hint="eastAsia" w:ascii="宋体" w:hAnsi="宋体" w:eastAsia="宋体" w:cs="宋体"/>
                <w:color w:val="FF0000"/>
                <w:kern w:val="2"/>
                <w:sz w:val="21"/>
                <w:szCs w:val="21"/>
                <w:lang w:val="en-US" w:eastAsia="zh-CN" w:bidi="ar-SA"/>
              </w:rPr>
            </w:pPr>
            <w:r>
              <w:rPr>
                <w:rFonts w:hint="eastAsia" w:ascii="Arial" w:hAnsi="Arial" w:eastAsia="宋体" w:cs="Arial"/>
              </w:rPr>
              <w:t>课堂回答问题正确加1分，上限3分</w:t>
            </w:r>
          </w:p>
        </w:tc>
      </w:tr>
      <w:tr w14:paraId="04CD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FD0F1A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1173A5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12" w:type="dxa"/>
            <w:tcBorders>
              <w:left w:val="single" w:color="auto" w:sz="4" w:space="0"/>
              <w:right w:val="single" w:color="auto" w:sz="4" w:space="0"/>
            </w:tcBorders>
            <w:shd w:val="clear" w:color="auto" w:fill="auto"/>
            <w:vAlign w:val="center"/>
          </w:tcPr>
          <w:p w14:paraId="393F2FDD">
            <w:pPr>
              <w:rPr>
                <w:rFonts w:hint="eastAsia" w:ascii="宋体" w:hAnsi="宋体" w:eastAsia="宋体" w:cs="宋体"/>
                <w:color w:val="FF0000"/>
                <w:kern w:val="2"/>
                <w:sz w:val="21"/>
                <w:szCs w:val="21"/>
                <w:lang w:val="en-US" w:eastAsia="zh-CN" w:bidi="ar-SA"/>
              </w:rPr>
            </w:pPr>
            <w:r>
              <w:rPr>
                <w:rFonts w:hint="eastAsia" w:ascii="Arial" w:hAnsi="Arial" w:eastAsia="宋体" w:cs="Arial"/>
              </w:rPr>
              <w:t>每教学单元的结课考核形式进行</w:t>
            </w:r>
          </w:p>
        </w:tc>
        <w:tc>
          <w:tcPr>
            <w:tcW w:w="1360" w:type="dxa"/>
            <w:tcBorders>
              <w:left w:val="single" w:color="auto" w:sz="4" w:space="0"/>
              <w:right w:val="single" w:color="auto" w:sz="4" w:space="0"/>
            </w:tcBorders>
            <w:shd w:val="clear" w:color="auto" w:fill="auto"/>
            <w:vAlign w:val="center"/>
          </w:tcPr>
          <w:p w14:paraId="11FE6E56">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10%</w:t>
            </w:r>
          </w:p>
        </w:tc>
        <w:tc>
          <w:tcPr>
            <w:tcW w:w="3949" w:type="dxa"/>
            <w:tcBorders>
              <w:left w:val="single" w:color="auto" w:sz="4" w:space="0"/>
              <w:right w:val="single" w:color="auto" w:sz="4" w:space="0"/>
            </w:tcBorders>
            <w:shd w:val="clear" w:color="auto" w:fill="auto"/>
            <w:vAlign w:val="center"/>
          </w:tcPr>
          <w:p w14:paraId="00C32581">
            <w:pPr>
              <w:rPr>
                <w:rFonts w:hint="eastAsia" w:ascii="宋体" w:hAnsi="宋体" w:eastAsia="宋体" w:cs="宋体"/>
                <w:color w:val="FF0000"/>
                <w:kern w:val="2"/>
                <w:sz w:val="21"/>
                <w:szCs w:val="21"/>
                <w:lang w:val="en-US" w:eastAsia="zh-CN" w:bidi="ar-SA"/>
              </w:rPr>
            </w:pPr>
            <w:r>
              <w:rPr>
                <w:rFonts w:hint="eastAsia" w:ascii="Arial" w:hAnsi="Arial" w:eastAsia="宋体" w:cs="Arial"/>
              </w:rPr>
              <w:t>以</w:t>
            </w:r>
            <w:r>
              <w:rPr>
                <w:rFonts w:hint="eastAsia" w:ascii="Arial" w:hAnsi="Arial" w:eastAsia="宋体" w:cs="Arial"/>
                <w:lang w:val="en-US" w:eastAsia="zh-CN"/>
              </w:rPr>
              <w:t>线上</w:t>
            </w:r>
            <w:r>
              <w:rPr>
                <w:rFonts w:hint="eastAsia" w:ascii="Arial" w:hAnsi="Arial" w:eastAsia="宋体" w:cs="Arial"/>
              </w:rPr>
              <w:t>试卷、</w:t>
            </w:r>
            <w:r>
              <w:rPr>
                <w:rFonts w:hint="eastAsia" w:ascii="Arial" w:hAnsi="Arial" w:eastAsia="宋体" w:cs="Arial"/>
                <w:lang w:val="en-US" w:eastAsia="zh-CN"/>
              </w:rPr>
              <w:t>绘图</w:t>
            </w:r>
            <w:r>
              <w:rPr>
                <w:rFonts w:hint="eastAsia" w:ascii="Arial" w:hAnsi="Arial" w:eastAsia="宋体" w:cs="Arial"/>
              </w:rPr>
              <w:t>、提问考核等方式对单元的基本知识和重点内容进行考核</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33576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6D7EE9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212" w:type="dxa"/>
            <w:tcBorders>
              <w:left w:val="single" w:color="auto" w:sz="4" w:space="0"/>
              <w:right w:val="single" w:color="auto" w:sz="4" w:space="0"/>
            </w:tcBorders>
            <w:vAlign w:val="center"/>
          </w:tcPr>
          <w:p w14:paraId="7E461E1C">
            <w:pPr>
              <w:rPr>
                <w:rFonts w:hint="eastAsia" w:ascii="Arial" w:hAnsi="Arial" w:eastAsia="宋体" w:cs="Arial"/>
                <w:lang w:val="en-US" w:eastAsia="zh-CN"/>
              </w:rPr>
            </w:pPr>
            <w:r>
              <w:rPr>
                <w:rFonts w:hint="eastAsia" w:ascii="Arial" w:hAnsi="Arial" w:eastAsia="宋体" w:cs="Arial"/>
                <w:lang w:val="en-US" w:eastAsia="zh-CN"/>
              </w:rPr>
              <w:t>期中考试</w:t>
            </w:r>
          </w:p>
        </w:tc>
        <w:tc>
          <w:tcPr>
            <w:tcW w:w="1360" w:type="dxa"/>
            <w:tcBorders>
              <w:left w:val="single" w:color="auto" w:sz="4" w:space="0"/>
              <w:right w:val="single" w:color="auto" w:sz="4" w:space="0"/>
            </w:tcBorders>
            <w:vAlign w:val="center"/>
          </w:tcPr>
          <w:p w14:paraId="18CDE019">
            <w:pPr>
              <w:jc w:val="center"/>
              <w:rPr>
                <w:rFonts w:hint="eastAsia" w:ascii="Arial" w:hAnsi="Arial" w:eastAsia="宋体" w:cs="Arial"/>
                <w:lang w:val="en-US" w:eastAsia="zh-CN"/>
              </w:rPr>
            </w:pPr>
            <w:r>
              <w:rPr>
                <w:rFonts w:hint="eastAsia" w:ascii="Arial" w:hAnsi="Arial" w:eastAsia="宋体" w:cs="Arial"/>
                <w:lang w:val="en-US" w:eastAsia="zh-CN"/>
              </w:rPr>
              <w:t>20%</w:t>
            </w:r>
          </w:p>
        </w:tc>
        <w:tc>
          <w:tcPr>
            <w:tcW w:w="3949" w:type="dxa"/>
            <w:tcBorders>
              <w:left w:val="single" w:color="auto" w:sz="4" w:space="0"/>
              <w:right w:val="single" w:color="auto" w:sz="4" w:space="0"/>
            </w:tcBorders>
            <w:vAlign w:val="center"/>
          </w:tcPr>
          <w:p w14:paraId="5DBBFE0F">
            <w:pPr>
              <w:rPr>
                <w:rFonts w:hint="eastAsia" w:ascii="Arial" w:hAnsi="Arial" w:eastAsia="宋体" w:cs="Arial"/>
                <w:lang w:val="en-US" w:eastAsia="zh-CN"/>
              </w:rPr>
            </w:pPr>
            <w:r>
              <w:rPr>
                <w:rFonts w:hint="eastAsia" w:ascii="Arial" w:hAnsi="Arial" w:eastAsia="宋体" w:cs="Arial"/>
                <w:lang w:val="en-US" w:eastAsia="zh-CN"/>
              </w:rPr>
              <w:t>以大型单元为节点进行线上阶段性考核评价</w:t>
            </w:r>
          </w:p>
        </w:tc>
      </w:tr>
      <w:tr w14:paraId="6EEB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4DAECE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139A9E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12" w:type="dxa"/>
            <w:tcBorders>
              <w:left w:val="single" w:color="auto" w:sz="4" w:space="0"/>
              <w:right w:val="single" w:color="auto" w:sz="4" w:space="0"/>
            </w:tcBorders>
            <w:vAlign w:val="center"/>
          </w:tcPr>
          <w:p w14:paraId="4F684C7D">
            <w:pPr>
              <w:rPr>
                <w:rFonts w:hint="eastAsia" w:ascii="Arial" w:hAnsi="Arial" w:eastAsia="宋体" w:cs="Arial"/>
                <w:lang w:val="en-US" w:eastAsia="zh-CN"/>
              </w:rPr>
            </w:pPr>
            <w:r>
              <w:rPr>
                <w:rFonts w:hint="eastAsia" w:ascii="Arial" w:hAnsi="Arial" w:eastAsia="宋体" w:cs="Arial"/>
                <w:lang w:val="en-US" w:eastAsia="zh-CN"/>
              </w:rPr>
              <w:t>以技能操作和图样识读方式进行</w:t>
            </w:r>
          </w:p>
        </w:tc>
        <w:tc>
          <w:tcPr>
            <w:tcW w:w="1360" w:type="dxa"/>
            <w:tcBorders>
              <w:left w:val="single" w:color="auto" w:sz="4" w:space="0"/>
              <w:right w:val="single" w:color="auto" w:sz="4" w:space="0"/>
            </w:tcBorders>
            <w:vAlign w:val="center"/>
          </w:tcPr>
          <w:p w14:paraId="163C2266">
            <w:pPr>
              <w:jc w:val="center"/>
              <w:rPr>
                <w:rFonts w:hint="eastAsia" w:ascii="Arial" w:hAnsi="Arial" w:eastAsia="宋体" w:cs="Arial"/>
                <w:lang w:val="en-US" w:eastAsia="zh-CN"/>
              </w:rPr>
            </w:pPr>
            <w:r>
              <w:rPr>
                <w:rFonts w:hint="eastAsia" w:ascii="Arial" w:hAnsi="Arial" w:eastAsia="宋体" w:cs="Arial"/>
                <w:lang w:val="en-US" w:eastAsia="zh-CN"/>
              </w:rPr>
              <w:t>10%</w:t>
            </w:r>
          </w:p>
        </w:tc>
        <w:tc>
          <w:tcPr>
            <w:tcW w:w="3949" w:type="dxa"/>
            <w:tcBorders>
              <w:left w:val="single" w:color="auto" w:sz="4" w:space="0"/>
              <w:right w:val="single" w:color="auto" w:sz="4" w:space="0"/>
            </w:tcBorders>
            <w:vAlign w:val="center"/>
          </w:tcPr>
          <w:p w14:paraId="7F152985">
            <w:pPr>
              <w:rPr>
                <w:rFonts w:hint="eastAsia" w:ascii="Arial" w:hAnsi="Arial" w:eastAsia="宋体" w:cs="Arial"/>
                <w:lang w:val="en-US" w:eastAsia="zh-CN"/>
              </w:rPr>
            </w:pPr>
            <w:r>
              <w:rPr>
                <w:rFonts w:hint="eastAsia" w:ascii="Arial" w:hAnsi="Arial" w:eastAsia="宋体" w:cs="Arial"/>
                <w:lang w:val="en-US" w:eastAsia="zh-CN"/>
              </w:rPr>
              <w:t>以学生动手能力和对主要机器零部件认识的能力进行考核</w:t>
            </w:r>
          </w:p>
        </w:tc>
      </w:tr>
      <w:tr w14:paraId="5ABB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128834B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12" w:type="dxa"/>
            <w:tcBorders>
              <w:left w:val="single" w:color="auto" w:sz="4" w:space="0"/>
              <w:right w:val="single" w:color="auto" w:sz="4" w:space="0"/>
            </w:tcBorders>
            <w:vAlign w:val="center"/>
          </w:tcPr>
          <w:p w14:paraId="4EB7288F">
            <w:pPr>
              <w:rPr>
                <w:rFonts w:hint="eastAsia" w:ascii="Arial" w:hAnsi="Arial" w:eastAsia="宋体" w:cs="Arial"/>
                <w:lang w:val="en-US" w:eastAsia="zh-CN"/>
              </w:rPr>
            </w:pPr>
            <w:r>
              <w:rPr>
                <w:rFonts w:hint="eastAsia" w:ascii="Arial" w:hAnsi="Arial" w:eastAsia="宋体" w:cs="Arial"/>
                <w:lang w:val="en-US" w:eastAsia="zh-CN"/>
              </w:rPr>
              <w:t>闭卷期末考试</w:t>
            </w:r>
          </w:p>
        </w:tc>
        <w:tc>
          <w:tcPr>
            <w:tcW w:w="1360" w:type="dxa"/>
            <w:tcBorders>
              <w:left w:val="single" w:color="auto" w:sz="4" w:space="0"/>
              <w:right w:val="single" w:color="auto" w:sz="4" w:space="0"/>
            </w:tcBorders>
            <w:vAlign w:val="center"/>
          </w:tcPr>
          <w:p w14:paraId="64B5BA1A">
            <w:pPr>
              <w:jc w:val="center"/>
              <w:rPr>
                <w:rFonts w:hint="eastAsia" w:ascii="Arial" w:hAnsi="Arial" w:eastAsia="宋体" w:cs="Arial"/>
                <w:lang w:val="en-US" w:eastAsia="zh-CN"/>
              </w:rPr>
            </w:pPr>
            <w:r>
              <w:rPr>
                <w:rFonts w:hint="eastAsia" w:ascii="Arial" w:hAnsi="Arial" w:eastAsia="宋体" w:cs="Arial"/>
                <w:lang w:val="en-US" w:eastAsia="zh-CN"/>
              </w:rPr>
              <w:t>50%</w:t>
            </w:r>
          </w:p>
        </w:tc>
        <w:tc>
          <w:tcPr>
            <w:tcW w:w="3949" w:type="dxa"/>
            <w:tcBorders>
              <w:left w:val="single" w:color="auto" w:sz="4" w:space="0"/>
              <w:right w:val="single" w:color="auto" w:sz="4" w:space="0"/>
            </w:tcBorders>
            <w:vAlign w:val="center"/>
          </w:tcPr>
          <w:p w14:paraId="2D77A611">
            <w:pPr>
              <w:rPr>
                <w:rFonts w:hint="eastAsia" w:ascii="Arial" w:hAnsi="Arial" w:eastAsia="宋体" w:cs="Arial"/>
                <w:lang w:val="en-US" w:eastAsia="zh-CN"/>
              </w:rPr>
            </w:pPr>
            <w:r>
              <w:rPr>
                <w:rFonts w:hint="eastAsia" w:ascii="Arial" w:hAnsi="Arial" w:eastAsia="宋体" w:cs="Arial"/>
                <w:lang w:val="en-US" w:eastAsia="zh-CN"/>
              </w:rPr>
              <w:t>对课程进行总体考核，考试学生对基本知识和基本技能的掌握程度</w:t>
            </w:r>
          </w:p>
        </w:tc>
      </w:tr>
    </w:tbl>
    <w:p w14:paraId="4AC64A4C">
      <w:pPr>
        <w:pStyle w:val="3"/>
        <w:bidi w:val="0"/>
        <w:rPr>
          <w:rFonts w:hint="eastAsia"/>
          <w:lang w:val="en-US" w:eastAsia="zh-CN"/>
        </w:rPr>
      </w:pPr>
      <w:r>
        <w:rPr>
          <w:rFonts w:hint="eastAsia"/>
          <w:lang w:val="en-US" w:eastAsia="zh-CN"/>
        </w:rPr>
        <w:t>七、课程实施与保障</w:t>
      </w:r>
    </w:p>
    <w:p w14:paraId="35BD2DF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71E9B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78F7824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A5A20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5575D68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91577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04589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专职教师在25人左右，其中专职教师20人，来自企业的兼职教师5人。应具备双师素质资格，具有一定的实践经验，教学效果良好，职称和年龄结构合理。。</w:t>
      </w:r>
    </w:p>
    <w:p w14:paraId="2459AD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CC41E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实施课程教学，校内具备以下实训条件：多媒体专业教室、教学做一体化实训室和相关实训仪器。</w:t>
      </w:r>
    </w:p>
    <w:p w14:paraId="77B852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表1《化工制图与识图》课程教学硬件环境基本要求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68"/>
        <w:gridCol w:w="2524"/>
        <w:gridCol w:w="1648"/>
        <w:gridCol w:w="2800"/>
      </w:tblGrid>
      <w:tr w14:paraId="6527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4" w:type="pct"/>
            <w:shd w:val="clear" w:color="auto" w:fill="auto"/>
            <w:vAlign w:val="center"/>
          </w:tcPr>
          <w:p w14:paraId="05EB93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998" w:type="pct"/>
            <w:shd w:val="clear" w:color="auto" w:fill="auto"/>
            <w:vAlign w:val="center"/>
          </w:tcPr>
          <w:p w14:paraId="7B90B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1280" w:type="pct"/>
            <w:shd w:val="clear" w:color="auto" w:fill="auto"/>
            <w:vAlign w:val="center"/>
          </w:tcPr>
          <w:p w14:paraId="10328E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836" w:type="pct"/>
            <w:shd w:val="clear" w:color="auto" w:fill="auto"/>
            <w:vAlign w:val="center"/>
          </w:tcPr>
          <w:p w14:paraId="748F9C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场地大小/m2</w:t>
            </w:r>
          </w:p>
        </w:tc>
        <w:tc>
          <w:tcPr>
            <w:tcW w:w="1420" w:type="pct"/>
            <w:shd w:val="clear" w:color="auto" w:fill="auto"/>
            <w:vAlign w:val="center"/>
          </w:tcPr>
          <w:p w14:paraId="3B9D7D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0FBC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64" w:type="pct"/>
            <w:shd w:val="clear" w:color="auto" w:fill="auto"/>
            <w:vAlign w:val="center"/>
          </w:tcPr>
          <w:p w14:paraId="6DC317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98" w:type="pct"/>
            <w:shd w:val="clear" w:color="auto" w:fill="auto"/>
            <w:vAlign w:val="center"/>
          </w:tcPr>
          <w:p w14:paraId="2DEEFF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计算机机房</w:t>
            </w:r>
          </w:p>
          <w:p w14:paraId="09F558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(2间)</w:t>
            </w:r>
          </w:p>
        </w:tc>
        <w:tc>
          <w:tcPr>
            <w:tcW w:w="1280" w:type="pct"/>
            <w:shd w:val="clear" w:color="auto" w:fill="auto"/>
            <w:vAlign w:val="center"/>
          </w:tcPr>
          <w:p w14:paraId="3838AA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网络环境投影</w:t>
            </w:r>
          </w:p>
          <w:p w14:paraId="589362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设备1套、50台计算机、AutoCAD绘图软件</w:t>
            </w:r>
          </w:p>
        </w:tc>
        <w:tc>
          <w:tcPr>
            <w:tcW w:w="836" w:type="pct"/>
            <w:shd w:val="clear" w:color="auto" w:fill="auto"/>
            <w:vAlign w:val="center"/>
          </w:tcPr>
          <w:p w14:paraId="4A3792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c>
          <w:tcPr>
            <w:tcW w:w="1420" w:type="pct"/>
            <w:shd w:val="clear" w:color="auto" w:fill="auto"/>
            <w:vAlign w:val="center"/>
          </w:tcPr>
          <w:p w14:paraId="0FFA71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具有多媒体教室功能供课程教学、AutoCAD技能鉴定使用</w:t>
            </w:r>
          </w:p>
        </w:tc>
      </w:tr>
      <w:tr w14:paraId="6A5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464" w:type="pct"/>
            <w:shd w:val="clear" w:color="auto" w:fill="auto"/>
            <w:vAlign w:val="center"/>
          </w:tcPr>
          <w:p w14:paraId="5C1AFC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8" w:type="pct"/>
            <w:shd w:val="clear" w:color="auto" w:fill="auto"/>
            <w:vAlign w:val="center"/>
          </w:tcPr>
          <w:p w14:paraId="57C18D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制图多媒体专业教室</w:t>
            </w:r>
          </w:p>
          <w:p w14:paraId="6C45B0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(2间)</w:t>
            </w:r>
          </w:p>
        </w:tc>
        <w:tc>
          <w:tcPr>
            <w:tcW w:w="1280" w:type="pct"/>
            <w:shd w:val="clear" w:color="auto" w:fill="auto"/>
            <w:vAlign w:val="center"/>
          </w:tcPr>
          <w:p w14:paraId="478928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投影设备1套、模型陈列柜两套</w:t>
            </w:r>
          </w:p>
        </w:tc>
        <w:tc>
          <w:tcPr>
            <w:tcW w:w="836" w:type="pct"/>
            <w:shd w:val="clear" w:color="auto" w:fill="auto"/>
            <w:vAlign w:val="center"/>
          </w:tcPr>
          <w:p w14:paraId="46A7EA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420" w:type="pct"/>
            <w:shd w:val="clear" w:color="auto" w:fill="auto"/>
            <w:vAlign w:val="center"/>
          </w:tcPr>
          <w:p w14:paraId="434D4D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具有多媒体教室功能供课程教学、实训使用</w:t>
            </w:r>
          </w:p>
        </w:tc>
      </w:tr>
    </w:tbl>
    <w:p w14:paraId="338FED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FBD0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C9538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E1.有关制图国家、行业标准及有关专业图书与期刊等图书资源；</w:t>
      </w:r>
    </w:p>
    <w:p w14:paraId="298019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E2.来自企业的规范、生产图样等企业生产技术资料。</w:t>
      </w:r>
    </w:p>
    <w:p w14:paraId="64FAE8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E3.参考书</w:t>
      </w:r>
    </w:p>
    <w:p w14:paraId="0B43E7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C8457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F1.基本的《化工制图与CAD》多媒体网络课程资源；</w:t>
      </w:r>
    </w:p>
    <w:p w14:paraId="4885C5A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F2.有关专业软件。</w:t>
      </w:r>
    </w:p>
    <w:p w14:paraId="38B326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1462C9E">
      <w:pPr>
        <w:pStyle w:val="2"/>
        <w:bidi w:val="0"/>
        <w:rPr>
          <w:rFonts w:hint="eastAsia"/>
        </w:rPr>
      </w:pPr>
      <w:bookmarkStart w:id="31" w:name="_Toc151"/>
      <w:bookmarkStart w:id="32" w:name="_Toc29833"/>
      <w:r>
        <w:rPr>
          <w:rFonts w:hint="eastAsia"/>
        </w:rPr>
        <w:t>《</w:t>
      </w:r>
      <w:r>
        <w:rPr>
          <w:rFonts w:hint="eastAsia"/>
          <w:lang w:val="en-US" w:eastAsia="zh-CN"/>
        </w:rPr>
        <w:t>化工设备</w:t>
      </w:r>
      <w:r>
        <w:rPr>
          <w:rFonts w:hint="eastAsia"/>
        </w:rPr>
        <w:t>》课程标准</w:t>
      </w:r>
      <w:bookmarkEnd w:id="31"/>
      <w:bookmarkEnd w:id="32"/>
    </w:p>
    <w:p w14:paraId="2288A36D">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320"/>
        <w:gridCol w:w="1724"/>
        <w:gridCol w:w="989"/>
        <w:gridCol w:w="1335"/>
        <w:gridCol w:w="3013"/>
      </w:tblGrid>
      <w:tr w14:paraId="7839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70F1862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88" w:type="dxa"/>
            <w:gridSpan w:val="3"/>
            <w:tcBorders>
              <w:top w:val="single" w:color="auto" w:sz="4" w:space="0"/>
              <w:left w:val="single" w:color="auto" w:sz="4" w:space="0"/>
              <w:bottom w:val="single" w:color="auto" w:sz="4" w:space="0"/>
              <w:right w:val="single" w:color="auto" w:sz="4" w:space="0"/>
            </w:tcBorders>
            <w:vAlign w:val="center"/>
          </w:tcPr>
          <w:p w14:paraId="2DA563C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化工设备</w:t>
            </w:r>
          </w:p>
        </w:tc>
        <w:tc>
          <w:tcPr>
            <w:tcW w:w="1155" w:type="dxa"/>
            <w:tcBorders>
              <w:top w:val="single" w:color="auto" w:sz="4" w:space="0"/>
              <w:left w:val="single" w:color="auto" w:sz="4" w:space="0"/>
              <w:bottom w:val="single" w:color="auto" w:sz="4" w:space="0"/>
              <w:right w:val="single" w:color="auto" w:sz="4" w:space="0"/>
            </w:tcBorders>
            <w:vAlign w:val="center"/>
          </w:tcPr>
          <w:p w14:paraId="00C6295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606" w:type="dxa"/>
            <w:tcBorders>
              <w:top w:val="single" w:color="auto" w:sz="4" w:space="0"/>
              <w:left w:val="single" w:color="auto" w:sz="4" w:space="0"/>
              <w:bottom w:val="single" w:color="auto" w:sz="4" w:space="0"/>
              <w:right w:val="single" w:color="auto" w:sz="4" w:space="0"/>
            </w:tcBorders>
            <w:vAlign w:val="center"/>
          </w:tcPr>
          <w:p w14:paraId="49C8488F">
            <w:pPr>
              <w:jc w:val="center"/>
              <w:rPr>
                <w:rFonts w:hint="default" w:ascii="宋体" w:hAnsi="宋体" w:eastAsia="宋体"/>
                <w:color w:val="FF0000"/>
                <w:sz w:val="21"/>
                <w:szCs w:val="21"/>
                <w:lang w:val="en-US" w:eastAsia="zh-CN"/>
              </w:rPr>
            </w:pPr>
            <w:r>
              <w:rPr>
                <w:rFonts w:hint="eastAsia"/>
                <w:lang w:val="en-US" w:eastAsia="zh-CN"/>
              </w:rPr>
              <w:t>jxhj23039</w:t>
            </w:r>
          </w:p>
        </w:tc>
      </w:tr>
      <w:tr w14:paraId="1FF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bottom w:val="single" w:color="auto" w:sz="4" w:space="0"/>
              <w:right w:val="single" w:color="auto" w:sz="4" w:space="0"/>
            </w:tcBorders>
          </w:tcPr>
          <w:p w14:paraId="3915884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142" w:type="dxa"/>
            <w:tcBorders>
              <w:top w:val="single" w:color="auto" w:sz="4" w:space="0"/>
              <w:left w:val="single" w:color="auto" w:sz="4" w:space="0"/>
              <w:bottom w:val="single" w:color="auto" w:sz="4" w:space="0"/>
              <w:right w:val="single" w:color="auto" w:sz="4" w:space="0"/>
            </w:tcBorders>
          </w:tcPr>
          <w:p w14:paraId="3C722903">
            <w:pPr>
              <w:jc w:val="center"/>
              <w:rPr>
                <w:rFonts w:hint="default" w:eastAsiaTheme="minorEastAsia"/>
                <w:lang w:val="en-US" w:eastAsia="zh-CN"/>
              </w:rPr>
            </w:pPr>
            <w:r>
              <w:rPr>
                <w:rFonts w:hint="eastAsia"/>
                <w:lang w:val="en-US" w:eastAsia="zh-CN"/>
              </w:rPr>
              <w:t>32学时</w:t>
            </w:r>
          </w:p>
        </w:tc>
        <w:tc>
          <w:tcPr>
            <w:tcW w:w="1491" w:type="dxa"/>
            <w:tcBorders>
              <w:top w:val="single" w:color="auto" w:sz="4" w:space="0"/>
              <w:left w:val="single" w:color="auto" w:sz="4" w:space="0"/>
              <w:bottom w:val="single" w:color="auto" w:sz="4" w:space="0"/>
              <w:right w:val="single" w:color="auto" w:sz="4" w:space="0"/>
            </w:tcBorders>
          </w:tcPr>
          <w:p w14:paraId="4FE46713">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66F06575">
            <w:pPr>
              <w:jc w:val="center"/>
              <w:rPr>
                <w:rFonts w:hint="eastAsia"/>
                <w:lang w:val="en-US" w:eastAsia="zh-CN"/>
              </w:rPr>
            </w:pPr>
            <w:r>
              <w:rPr>
                <w:rFonts w:hint="eastAsia"/>
                <w:lang w:val="en-US" w:eastAsia="zh-CN"/>
              </w:rPr>
              <w:t>4学时</w:t>
            </w:r>
          </w:p>
        </w:tc>
        <w:tc>
          <w:tcPr>
            <w:tcW w:w="1155" w:type="dxa"/>
            <w:tcBorders>
              <w:top w:val="single" w:color="auto" w:sz="4" w:space="0"/>
              <w:left w:val="single" w:color="auto" w:sz="4" w:space="0"/>
              <w:bottom w:val="single" w:color="auto" w:sz="4" w:space="0"/>
              <w:right w:val="single" w:color="auto" w:sz="4" w:space="0"/>
            </w:tcBorders>
            <w:vAlign w:val="center"/>
          </w:tcPr>
          <w:p w14:paraId="41C697B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606" w:type="dxa"/>
            <w:tcBorders>
              <w:top w:val="single" w:color="auto" w:sz="4" w:space="0"/>
              <w:left w:val="single" w:color="auto" w:sz="4" w:space="0"/>
              <w:bottom w:val="single" w:color="auto" w:sz="4" w:space="0"/>
              <w:right w:val="single" w:color="auto" w:sz="4" w:space="0"/>
            </w:tcBorders>
            <w:vAlign w:val="center"/>
          </w:tcPr>
          <w:p w14:paraId="268CF41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17E3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bottom w:val="single" w:color="auto" w:sz="4" w:space="0"/>
              <w:right w:val="single" w:color="auto" w:sz="4" w:space="0"/>
            </w:tcBorders>
          </w:tcPr>
          <w:p w14:paraId="65A18974">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49" w:type="dxa"/>
            <w:gridSpan w:val="5"/>
            <w:tcBorders>
              <w:top w:val="single" w:color="auto" w:sz="4" w:space="0"/>
              <w:left w:val="single" w:color="auto" w:sz="4" w:space="0"/>
              <w:bottom w:val="single" w:color="auto" w:sz="4" w:space="0"/>
              <w:right w:val="single" w:color="auto" w:sz="4" w:space="0"/>
            </w:tcBorders>
          </w:tcPr>
          <w:p w14:paraId="0C12A1F5">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石油化工技术专业</w:t>
            </w:r>
          </w:p>
        </w:tc>
      </w:tr>
      <w:tr w14:paraId="0CC6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vAlign w:val="center"/>
          </w:tcPr>
          <w:p w14:paraId="40B223E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88" w:type="dxa"/>
            <w:gridSpan w:val="3"/>
            <w:tcBorders>
              <w:top w:val="single" w:color="auto" w:sz="4" w:space="0"/>
              <w:left w:val="single" w:color="auto" w:sz="4" w:space="0"/>
              <w:right w:val="single" w:color="auto" w:sz="4" w:space="0"/>
            </w:tcBorders>
            <w:vAlign w:val="top"/>
          </w:tcPr>
          <w:p w14:paraId="7C985CB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155" w:type="dxa"/>
            <w:tcBorders>
              <w:top w:val="single" w:color="auto" w:sz="4" w:space="0"/>
              <w:left w:val="single" w:color="auto" w:sz="4" w:space="0"/>
              <w:bottom w:val="single" w:color="auto" w:sz="4" w:space="0"/>
              <w:right w:val="single" w:color="auto" w:sz="4" w:space="0"/>
            </w:tcBorders>
            <w:vAlign w:val="center"/>
          </w:tcPr>
          <w:p w14:paraId="579367A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606" w:type="dxa"/>
            <w:tcBorders>
              <w:top w:val="single" w:color="auto" w:sz="4" w:space="0"/>
              <w:left w:val="single" w:color="auto" w:sz="4" w:space="0"/>
              <w:bottom w:val="single" w:color="auto" w:sz="4" w:space="0"/>
              <w:right w:val="single" w:color="auto" w:sz="4" w:space="0"/>
            </w:tcBorders>
            <w:vAlign w:val="center"/>
          </w:tcPr>
          <w:p w14:paraId="1201DC7E">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97EC6D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8A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shd w:val="clear" w:color="auto" w:fill="auto"/>
            <w:vAlign w:val="center"/>
          </w:tcPr>
          <w:p w14:paraId="1B72E9F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49" w:type="dxa"/>
            <w:gridSpan w:val="5"/>
            <w:tcBorders>
              <w:top w:val="single" w:color="auto" w:sz="4" w:space="0"/>
              <w:left w:val="single" w:color="auto" w:sz="4" w:space="0"/>
              <w:right w:val="single" w:color="auto" w:sz="4" w:space="0"/>
            </w:tcBorders>
            <w:vAlign w:val="top"/>
          </w:tcPr>
          <w:p w14:paraId="1DC56AC2">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《化工制图与识图》、《基础化学》、《化工单元与操作》</w:t>
            </w:r>
            <w:r>
              <w:rPr>
                <w:rFonts w:hint="eastAsia" w:ascii="Arial" w:hAnsi="Arial" w:eastAsia="宋体" w:cs="Arial"/>
                <w:highlight w:val="none"/>
                <w:lang w:val="en-US" w:eastAsia="zh-CN"/>
              </w:rPr>
              <w:t>等课程</w:t>
            </w:r>
          </w:p>
        </w:tc>
      </w:tr>
      <w:tr w14:paraId="60E8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shd w:val="clear" w:color="auto" w:fill="auto"/>
            <w:vAlign w:val="center"/>
          </w:tcPr>
          <w:p w14:paraId="7A90373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49" w:type="dxa"/>
            <w:gridSpan w:val="5"/>
            <w:tcBorders>
              <w:top w:val="single" w:color="auto" w:sz="4" w:space="0"/>
              <w:left w:val="single" w:color="auto" w:sz="4" w:space="0"/>
              <w:right w:val="single" w:color="auto" w:sz="4" w:space="0"/>
            </w:tcBorders>
            <w:vAlign w:val="top"/>
          </w:tcPr>
          <w:p w14:paraId="795FF9EE">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《化学反应设备》、《燃料油生产技术》、《顶岗实习》</w:t>
            </w:r>
            <w:r>
              <w:rPr>
                <w:rFonts w:hint="eastAsia" w:ascii="宋体" w:hAnsi="宋体" w:eastAsia="宋体"/>
                <w:color w:val="auto"/>
                <w:sz w:val="21"/>
                <w:szCs w:val="21"/>
                <w:highlight w:val="none"/>
                <w:lang w:val="en-US" w:eastAsia="zh-CN"/>
              </w:rPr>
              <w:t>等课程</w:t>
            </w:r>
          </w:p>
        </w:tc>
      </w:tr>
      <w:tr w14:paraId="68BF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shd w:val="clear" w:color="auto" w:fill="auto"/>
            <w:vAlign w:val="center"/>
          </w:tcPr>
          <w:p w14:paraId="100EB89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49" w:type="dxa"/>
            <w:gridSpan w:val="5"/>
            <w:tcBorders>
              <w:top w:val="single" w:color="auto" w:sz="4" w:space="0"/>
              <w:left w:val="single" w:color="auto" w:sz="4" w:space="0"/>
              <w:right w:val="single" w:color="auto" w:sz="4" w:space="0"/>
            </w:tcBorders>
            <w:shd w:val="clear" w:color="auto" w:fill="auto"/>
            <w:vAlign w:val="top"/>
          </w:tcPr>
          <w:p w14:paraId="76829131">
            <w:pPr>
              <w:rPr>
                <w:rFonts w:hint="eastAsia" w:ascii="Arial" w:hAnsi="Arial" w:eastAsia="宋体" w:cs="Arial"/>
                <w:lang w:val="en-US" w:eastAsia="zh-CN"/>
              </w:rPr>
            </w:pPr>
            <w:r>
              <w:rPr>
                <w:rFonts w:hint="eastAsia" w:ascii="Arial" w:hAnsi="Arial" w:eastAsia="宋体" w:cs="Arial"/>
                <w:lang w:val="en-US" w:eastAsia="zh-CN"/>
              </w:rPr>
              <w:t xml:space="preserve">《化工设备基础》（第四版）  </w:t>
            </w:r>
          </w:p>
          <w:p w14:paraId="7F701488">
            <w:pPr>
              <w:rPr>
                <w:rFonts w:hint="eastAsia" w:ascii="Arial" w:hAnsi="Arial" w:eastAsia="宋体" w:cs="Arial"/>
                <w:lang w:val="en-US" w:eastAsia="zh-CN"/>
              </w:rPr>
            </w:pPr>
            <w:r>
              <w:rPr>
                <w:rFonts w:hint="eastAsia" w:ascii="Arial" w:hAnsi="Arial" w:eastAsia="宋体" w:cs="Arial"/>
                <w:lang w:val="en-US" w:eastAsia="zh-CN"/>
              </w:rPr>
              <w:t>王绍良  化学工业出版社，</w:t>
            </w:r>
            <w:r>
              <w:rPr>
                <w:rFonts w:hint="eastAsia" w:asciiTheme="minorEastAsia" w:hAnsiTheme="minorEastAsia" w:eastAsiaTheme="minorEastAsia" w:cstheme="minorEastAsia"/>
                <w:lang w:val="en-US" w:eastAsia="zh-CN"/>
              </w:rPr>
              <w:t>2023.8，ISBN 978-7-122-40691-0</w:t>
            </w:r>
          </w:p>
        </w:tc>
      </w:tr>
      <w:tr w14:paraId="6945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vAlign w:val="center"/>
          </w:tcPr>
          <w:p w14:paraId="73516D0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88" w:type="dxa"/>
            <w:gridSpan w:val="3"/>
            <w:tcBorders>
              <w:top w:val="single" w:color="auto" w:sz="4" w:space="0"/>
              <w:left w:val="single" w:color="auto" w:sz="4" w:space="0"/>
              <w:right w:val="single" w:color="auto" w:sz="4" w:space="0"/>
            </w:tcBorders>
            <w:vAlign w:val="top"/>
          </w:tcPr>
          <w:p w14:paraId="5E655233">
            <w:pPr>
              <w:widowControl/>
              <w:jc w:val="left"/>
              <w:rPr>
                <w:rFonts w:hint="eastAsia" w:eastAsiaTheme="minorEastAsia"/>
                <w:lang w:val="en-US" w:eastAsia="zh-CN"/>
              </w:rPr>
            </w:pPr>
            <w:r>
              <w:rPr>
                <w:rFonts w:hint="eastAsia"/>
                <w:lang w:val="en-US" w:eastAsia="zh-CN"/>
              </w:rPr>
              <w:t>王丹</w:t>
            </w:r>
          </w:p>
        </w:tc>
        <w:tc>
          <w:tcPr>
            <w:tcW w:w="1155" w:type="dxa"/>
            <w:tcBorders>
              <w:top w:val="single" w:color="auto" w:sz="4" w:space="0"/>
              <w:left w:val="single" w:color="auto" w:sz="4" w:space="0"/>
              <w:bottom w:val="single" w:color="auto" w:sz="4" w:space="0"/>
              <w:right w:val="single" w:color="auto" w:sz="4" w:space="0"/>
            </w:tcBorders>
            <w:vAlign w:val="center"/>
          </w:tcPr>
          <w:p w14:paraId="7F737B5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606" w:type="dxa"/>
            <w:tcBorders>
              <w:top w:val="single" w:color="auto" w:sz="4" w:space="0"/>
              <w:left w:val="single" w:color="auto" w:sz="4" w:space="0"/>
              <w:bottom w:val="single" w:color="auto" w:sz="4" w:space="0"/>
              <w:right w:val="single" w:color="auto" w:sz="4" w:space="0"/>
            </w:tcBorders>
            <w:vAlign w:val="center"/>
          </w:tcPr>
          <w:p w14:paraId="210B9B4E">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日</w:t>
            </w:r>
          </w:p>
        </w:tc>
      </w:tr>
      <w:tr w14:paraId="209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dxa"/>
            <w:tcBorders>
              <w:top w:val="single" w:color="auto" w:sz="4" w:space="0"/>
              <w:left w:val="single" w:color="auto" w:sz="4" w:space="0"/>
              <w:right w:val="single" w:color="auto" w:sz="4" w:space="0"/>
            </w:tcBorders>
            <w:vAlign w:val="center"/>
          </w:tcPr>
          <w:p w14:paraId="58CDF12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88" w:type="dxa"/>
            <w:gridSpan w:val="3"/>
            <w:tcBorders>
              <w:top w:val="single" w:color="auto" w:sz="4" w:space="0"/>
              <w:left w:val="single" w:color="auto" w:sz="4" w:space="0"/>
              <w:right w:val="single" w:color="auto" w:sz="4" w:space="0"/>
            </w:tcBorders>
            <w:vAlign w:val="top"/>
          </w:tcPr>
          <w:p w14:paraId="30EBA78B">
            <w:pPr>
              <w:widowControl/>
              <w:jc w:val="left"/>
              <w:rPr>
                <w:rFonts w:hint="eastAsia" w:eastAsiaTheme="minorEastAsia"/>
                <w:lang w:val="en-US" w:eastAsia="zh-CN"/>
              </w:rPr>
            </w:pPr>
            <w:r>
              <w:rPr>
                <w:rFonts w:hint="eastAsia"/>
                <w:lang w:val="en-US" w:eastAsia="zh-CN"/>
              </w:rPr>
              <w:t>隋博远</w:t>
            </w:r>
          </w:p>
        </w:tc>
        <w:tc>
          <w:tcPr>
            <w:tcW w:w="1155" w:type="dxa"/>
            <w:tcBorders>
              <w:top w:val="single" w:color="auto" w:sz="4" w:space="0"/>
              <w:left w:val="single" w:color="auto" w:sz="4" w:space="0"/>
              <w:bottom w:val="single" w:color="auto" w:sz="4" w:space="0"/>
              <w:right w:val="single" w:color="auto" w:sz="4" w:space="0"/>
            </w:tcBorders>
            <w:vAlign w:val="center"/>
          </w:tcPr>
          <w:p w14:paraId="2F6123FA">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606" w:type="dxa"/>
            <w:tcBorders>
              <w:top w:val="single" w:color="auto" w:sz="4" w:space="0"/>
              <w:left w:val="single" w:color="auto" w:sz="4" w:space="0"/>
              <w:bottom w:val="single" w:color="auto" w:sz="4" w:space="0"/>
              <w:right w:val="single" w:color="auto" w:sz="4" w:space="0"/>
            </w:tcBorders>
            <w:vAlign w:val="center"/>
          </w:tcPr>
          <w:p w14:paraId="1CC3717B">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日</w:t>
            </w:r>
          </w:p>
        </w:tc>
      </w:tr>
    </w:tbl>
    <w:p w14:paraId="4B8289BF">
      <w:pPr>
        <w:pStyle w:val="3"/>
        <w:bidi w:val="0"/>
        <w:rPr>
          <w:rFonts w:hint="eastAsia"/>
          <w:lang w:val="en-US" w:eastAsia="zh-CN"/>
        </w:rPr>
      </w:pPr>
      <w:r>
        <w:rPr>
          <w:rFonts w:hint="eastAsia"/>
          <w:lang w:val="en-US" w:eastAsia="zh-CN"/>
        </w:rPr>
        <w:t>二、课程定位</w:t>
      </w:r>
    </w:p>
    <w:p w14:paraId="427EE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w:t>
      </w:r>
      <w:r>
        <w:rPr>
          <w:rFonts w:hint="eastAsia" w:asciiTheme="minorEastAsia" w:hAnsiTheme="minorEastAsia" w:eastAsiaTheme="minorEastAsia" w:cstheme="minorEastAsia"/>
          <w:sz w:val="24"/>
          <w:szCs w:val="24"/>
          <w:lang w:val="en-US" w:eastAsia="zh-CN"/>
        </w:rPr>
        <w:t>化工技术专业的一门专业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课程，是在学习完《化工制图与识图》、《基础化学》、《化工单元与操作》的基础上开设的一门理论</w:t>
      </w:r>
      <w:r>
        <w:rPr>
          <w:rFonts w:hint="eastAsia" w:asciiTheme="minorEastAsia" w:hAnsiTheme="minorEastAsia" w:cstheme="minorEastAsia"/>
          <w:sz w:val="24"/>
          <w:szCs w:val="24"/>
          <w:lang w:val="en-US" w:eastAsia="zh-CN"/>
        </w:rPr>
        <w:t>+实践</w:t>
      </w:r>
      <w:r>
        <w:rPr>
          <w:rFonts w:hint="eastAsia" w:asciiTheme="minorEastAsia" w:hAnsiTheme="minorEastAsia" w:eastAsiaTheme="minorEastAsia" w:cstheme="minorEastAsia"/>
          <w:sz w:val="24"/>
          <w:szCs w:val="24"/>
          <w:lang w:val="en-US" w:eastAsia="zh-CN"/>
        </w:rPr>
        <w:t>课程，对接专业人才培养目标，面向现场操作员</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岗位，培养学生具备安全意识、责任意识、工匠精神、合作意识等职业素质，具备认识化工典型设备结构及工作原理、掌握化工设备日常</w:t>
      </w:r>
      <w:r>
        <w:rPr>
          <w:rFonts w:hint="eastAsia" w:asciiTheme="minorEastAsia" w:hAnsiTheme="minorEastAsia" w:cstheme="minorEastAsia"/>
          <w:sz w:val="24"/>
          <w:szCs w:val="24"/>
          <w:lang w:val="en-US" w:eastAsia="zh-CN"/>
        </w:rPr>
        <w:t>检修、</w:t>
      </w:r>
      <w:r>
        <w:rPr>
          <w:rFonts w:hint="eastAsia" w:asciiTheme="minorEastAsia" w:hAnsiTheme="minorEastAsia" w:eastAsiaTheme="minorEastAsia" w:cstheme="minorEastAsia"/>
          <w:sz w:val="24"/>
          <w:szCs w:val="24"/>
          <w:lang w:val="en-US" w:eastAsia="zh-CN"/>
        </w:rPr>
        <w:t>维护与故障排查技术、熟悉设备检修规范与流程的专业能力</w:t>
      </w:r>
      <w:r>
        <w:rPr>
          <w:rFonts w:hint="eastAsia" w:asciiTheme="minorEastAsia" w:hAnsiTheme="minorEastAsia" w:cstheme="minorEastAsia"/>
          <w:sz w:val="24"/>
          <w:szCs w:val="24"/>
          <w:lang w:val="en-US" w:eastAsia="zh-CN"/>
        </w:rPr>
        <w:t>，重视在课程中培养学生语言表达能力、文字表达能力、问题分析与解决能力、自主学习能</w:t>
      </w:r>
      <w:r>
        <w:rPr>
          <w:rFonts w:hint="eastAsia" w:asciiTheme="minorEastAsia" w:hAnsiTheme="minorEastAsia" w:eastAsiaTheme="minorEastAsia" w:cstheme="minorEastAsia"/>
          <w:sz w:val="24"/>
          <w:szCs w:val="24"/>
          <w:lang w:val="en-US" w:eastAsia="zh-CN"/>
        </w:rPr>
        <w:t>，为后续《化学反应设备》、《燃料油生产技术》、《顶岗实习》等课程学习奠定基础。同时，将课程思政内容融入课程核心内容体系，帮助学生树立正确的世界观、人生观、价值观，强化“安全第一、质量至上”的职业伦理和“产业报国、技术强国”的责任担当。</w:t>
      </w:r>
    </w:p>
    <w:p w14:paraId="79A6D766">
      <w:pPr>
        <w:pStyle w:val="3"/>
        <w:bidi w:val="0"/>
        <w:rPr>
          <w:rFonts w:hint="eastAsia"/>
          <w:lang w:val="en-US" w:eastAsia="zh-CN"/>
        </w:rPr>
      </w:pPr>
      <w:r>
        <w:rPr>
          <w:rFonts w:hint="eastAsia"/>
          <w:lang w:val="en-US" w:eastAsia="zh-CN"/>
        </w:rPr>
        <w:t>三、课程设计思路</w:t>
      </w:r>
    </w:p>
    <w:p w14:paraId="2CBA7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w:t>
      </w:r>
      <w:r>
        <w:rPr>
          <w:rFonts w:hint="eastAsia" w:asciiTheme="minorEastAsia" w:hAnsiTheme="minorEastAsia" w:cstheme="minorEastAsia"/>
          <w:sz w:val="24"/>
          <w:szCs w:val="24"/>
          <w:lang w:val="en-US" w:eastAsia="zh-CN"/>
        </w:rPr>
        <w:t>高职石油</w:t>
      </w:r>
      <w:r>
        <w:rPr>
          <w:rFonts w:hint="eastAsia" w:asciiTheme="minorEastAsia" w:hAnsiTheme="minorEastAsia" w:eastAsiaTheme="minorEastAsia" w:cstheme="minorEastAsia"/>
          <w:sz w:val="24"/>
          <w:szCs w:val="24"/>
          <w:lang w:val="en-US" w:eastAsia="zh-CN"/>
        </w:rPr>
        <w:t>化工技术专业人才培养方案、化工行业设备维护标准及数字化运维技术发展趋势确定教学内容，重点围绕</w:t>
      </w:r>
      <w:r>
        <w:rPr>
          <w:rFonts w:hint="eastAsia" w:asciiTheme="minorEastAsia" w:hAnsiTheme="minorEastAsia" w:cstheme="minorEastAsia"/>
          <w:sz w:val="24"/>
          <w:szCs w:val="24"/>
          <w:lang w:val="en-US" w:eastAsia="zh-CN"/>
        </w:rPr>
        <w:t>储罐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塔器、</w:t>
      </w:r>
      <w:r>
        <w:rPr>
          <w:rFonts w:hint="eastAsia" w:asciiTheme="minorEastAsia" w:hAnsiTheme="minorEastAsia" w:eastAsiaTheme="minorEastAsia" w:cstheme="minorEastAsia"/>
          <w:sz w:val="24"/>
          <w:szCs w:val="24"/>
          <w:lang w:val="en-US" w:eastAsia="zh-CN"/>
        </w:rPr>
        <w:t>换热器、反应器等典型化工设备的结构原理、维护规程、故障诊断及日常保养展开，精准对接化工生产现场操作员等岗位的设备操作与维护需求。教学形式上，教学形式上，采用PPT、动画等多种形式的多媒体课件</w:t>
      </w:r>
      <w:r>
        <w:rPr>
          <w:rFonts w:hint="eastAsia" w:asciiTheme="minorEastAsia" w:hAnsiTheme="minorEastAsia" w:cstheme="minorEastAsia"/>
          <w:sz w:val="24"/>
          <w:szCs w:val="24"/>
          <w:lang w:val="en-US" w:eastAsia="zh-CN"/>
        </w:rPr>
        <w:t>和企业案例库进行课堂讲授，</w:t>
      </w:r>
      <w:r>
        <w:rPr>
          <w:rFonts w:hint="eastAsia" w:asciiTheme="minorEastAsia" w:hAnsiTheme="minorEastAsia" w:cstheme="minorEastAsia"/>
          <w:sz w:val="24"/>
          <w:szCs w:val="24"/>
          <w:highlight w:val="none"/>
          <w:lang w:val="en-US" w:eastAsia="zh-CN"/>
        </w:rPr>
        <w:t>同时</w:t>
      </w:r>
      <w:r>
        <w:rPr>
          <w:rFonts w:hint="eastAsia" w:asciiTheme="minorEastAsia" w:hAnsiTheme="minorEastAsia" w:eastAsiaTheme="minorEastAsia" w:cstheme="minorEastAsia"/>
          <w:sz w:val="24"/>
          <w:szCs w:val="24"/>
          <w:highlight w:val="none"/>
          <w:lang w:val="en-US" w:eastAsia="zh-CN"/>
        </w:rPr>
        <w:t>创新采用“校企双师”团队授课</w:t>
      </w:r>
      <w:r>
        <w:rPr>
          <w:rFonts w:hint="eastAsia" w:asciiTheme="minorEastAsia" w:hAnsiTheme="minorEastAsia" w:cstheme="minorEastAsia"/>
          <w:sz w:val="24"/>
          <w:szCs w:val="24"/>
          <w:highlight w:val="none"/>
          <w:lang w:val="en-US" w:eastAsia="zh-CN"/>
        </w:rPr>
        <w:t>，特邀石化企业现任工程师传授行业最新设备维护技术标准与生产现场实操规范教学。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3C113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322BA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检修核心能力，</w:t>
      </w:r>
      <w:r>
        <w:rPr>
          <w:rFonts w:hint="eastAsia" w:asciiTheme="minorEastAsia" w:hAnsiTheme="minorEastAsia" w:cstheme="minorEastAsia"/>
          <w:sz w:val="24"/>
          <w:szCs w:val="24"/>
          <w:lang w:val="en-US" w:eastAsia="zh-CN"/>
        </w:rPr>
        <w:t>培养学生</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lang w:val="en-US" w:eastAsia="zh-CN"/>
        </w:rPr>
        <w:t>安全意识、创新思维与可持续发展能力的高素质复合型技术技能人才。</w:t>
      </w:r>
    </w:p>
    <w:p w14:paraId="0874E9CB">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黑体" w:hAnsi="黑体" w:eastAsia="黑体" w:cs="黑体"/>
          <w:sz w:val="28"/>
          <w:szCs w:val="28"/>
          <w:lang w:val="en-US" w:eastAsia="zh-CN"/>
        </w:rPr>
        <w:t>四、课程目标</w:t>
      </w:r>
    </w:p>
    <w:p w14:paraId="6D25AB3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03187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A1.理解化工设备的分类体系，熟悉常用标准与规范；掌握化工设备常用材料的特性、选材原则及金属腐蚀的基本概念与机理；</w:t>
      </w:r>
    </w:p>
    <w:p w14:paraId="727016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A2.掌握压力容器设计参数的含义与壁厚计算方法，理解公称压力、公称直径的概念及其选用；熟悉压力容器封头的类型与壁厚计算；了解法兰密封结构、支座类型及其选用方法；</w:t>
      </w:r>
    </w:p>
    <w:p w14:paraId="697245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A3.掌握填料塔的填料类型及塔内构件（支撑、喷淋、再分布装置）的作用与结构；掌握板式塔的塔盘结构，了解除沫装置、接口与人孔等附属部件的作用与类型；</w:t>
      </w:r>
    </w:p>
    <w:p w14:paraId="078DC2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A4.掌握间壁式换热器的主要类型；重点掌握管壳式换热器的结构、特点、适用场合，以及管板连接方式、管箱、折流板、挡板与温度补偿装置的作用与结构；</w:t>
      </w:r>
    </w:p>
    <w:p w14:paraId="16217D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A5.掌握搅拌反应釜的作用、总体结构及搅拌器类型与特点；了解密封装置与内构件的作用；</w:t>
      </w:r>
    </w:p>
    <w:p w14:paraId="58731C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A6.熟悉常用管材、管件及阀门的分类、结构与选用；了解管路温差应力及补偿装置的基本知识；</w:t>
      </w:r>
    </w:p>
    <w:p w14:paraId="4B2C984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1C24E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B1.具有正确识别化工设备常用材料的能力；</w:t>
      </w:r>
    </w:p>
    <w:p w14:paraId="59C8CE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B2.能够进行内压薄壁容器筒体与封头的壁厚计算及强度校核，并能够识别和选择压力容器标准附件；</w:t>
      </w:r>
    </w:p>
    <w:p w14:paraId="2C1236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B3.能够根据工艺条件合理选择塔设备类型、塔板结构或填料类型；能够合理选用换热器类型，并进行结构分析与适用场合判断；</w:t>
      </w:r>
    </w:p>
    <w:p w14:paraId="577C10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B4.能够合理选用反应釜的传热装置、搅拌装置及传动装置；</w:t>
      </w:r>
    </w:p>
    <w:p w14:paraId="55BA55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B5.具有正确选用管件、阀门和管路连接方法的能力；</w:t>
      </w:r>
    </w:p>
    <w:p w14:paraId="5020F9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D879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培养学生严谨求实、吃苦耐劳、勇于创新的能力；</w:t>
      </w:r>
    </w:p>
    <w:p w14:paraId="14C91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培养学生良好职业道德，较好的组织协调能力和团队协作精神；</w:t>
      </w:r>
    </w:p>
    <w:p w14:paraId="63B62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培养学生自主学习和获取信息能力；</w:t>
      </w:r>
    </w:p>
    <w:p w14:paraId="3670D9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培养学生的规范操作及安全生产意识、经济意识和环保意识；</w:t>
      </w:r>
    </w:p>
    <w:p w14:paraId="5E3BB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培养学生综合分析问题和解决问题的能力。</w:t>
      </w:r>
    </w:p>
    <w:p w14:paraId="6D0DA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4AAF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1.职业道德：树立“安全为基、规范为要、责任为本”的化工行业职业理念，严格遵守化工设备维护规程、岗位安全操作规范及设备检修技术标准，养成严谨细致、一丝不苟的工作作风，践行爱岗敬业的职业精神；</w:t>
      </w:r>
    </w:p>
    <w:p w14:paraId="5540A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D2.工匠精神：培育“精工细作、追求极致”的设备维护工匠精神，在换热器密封、设备故障精准排查等实操环节中追求零失误，传承行业“匠心护设备、责任保运行”的优良传统，锤炼精益求精的职业素养；</w:t>
      </w:r>
    </w:p>
    <w:p w14:paraId="53D7CC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D3.法治意识：增强化工安全生产法治观念，严格执行化工检修工作票、动火作业许可等制度，养成依法依规开展设备维护检修作业的职业习惯；</w:t>
      </w:r>
    </w:p>
    <w:p w14:paraId="62F4A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4.社会责任：强化“设备稳则生产安、生产安则产业兴”的责任担当，深刻认识化工设备可靠运行对生产安全、产业链稳定及环境保护的重要意义，树立为化工装置“安全、稳定、高效、环保”运行保驾护航的职业信念；</w:t>
      </w:r>
    </w:p>
    <w:p w14:paraId="6BFEF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D5.家国情怀：结合国产大型反应器、特种泵阀等化工核心设备国产化突破案例，以及东北石化产业转型升级实践，激发产业报国热情，培养服务区域化工产业高质量发展、助力制造业升级的使命意识；</w:t>
      </w:r>
    </w:p>
    <w:p w14:paraId="28201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D6.创新意识：鼓励在设备维护工艺优化、检修工具改良、故障诊断方法创新等方面开展小发明、小创造，培养在数字化、智能化运维背景下，运用虚拟仿真、智能监测等新技术解决设备维护难题的创新精神；</w:t>
      </w:r>
    </w:p>
    <w:p w14:paraId="46D6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D7.生态文明：树立“绿色维护、低碳检修”理念，在设备检修中注重废旧零部件回收、润滑油再生利用、密封泄漏防控等环保举措，践行“减污降碳、绿色发展”的环保责任，契合化工 HSE 与清洁生产要求。</w:t>
      </w:r>
    </w:p>
    <w:p w14:paraId="3338EB43">
      <w:pPr>
        <w:pStyle w:val="3"/>
        <w:numPr>
          <w:ilvl w:val="0"/>
          <w:numId w:val="2"/>
        </w:numPr>
        <w:bidi w:val="0"/>
        <w:rPr>
          <w:rFonts w:hint="eastAsia"/>
          <w:lang w:val="en-US" w:eastAsia="zh-CN"/>
        </w:rPr>
      </w:pPr>
      <w:r>
        <w:rPr>
          <w:rFonts w:hint="eastAsia"/>
          <w:lang w:val="en-US" w:eastAsia="zh-CN"/>
        </w:rPr>
        <w:t>课程内容和要求</w:t>
      </w:r>
    </w:p>
    <w:tbl>
      <w:tblPr>
        <w:tblStyle w:val="28"/>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789"/>
        <w:gridCol w:w="774"/>
        <w:gridCol w:w="758"/>
        <w:gridCol w:w="991"/>
        <w:gridCol w:w="919"/>
        <w:gridCol w:w="1467"/>
        <w:gridCol w:w="573"/>
        <w:gridCol w:w="508"/>
      </w:tblGrid>
      <w:tr w14:paraId="17D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480" w:type="pct"/>
            <w:vAlign w:val="center"/>
          </w:tcPr>
          <w:p w14:paraId="71C231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435" w:type="pct"/>
            <w:vAlign w:val="center"/>
          </w:tcPr>
          <w:p w14:paraId="7E55AC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398" w:type="pct"/>
            <w:vAlign w:val="center"/>
          </w:tcPr>
          <w:p w14:paraId="76649B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115E82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10" w:type="pct"/>
            <w:vAlign w:val="center"/>
          </w:tcPr>
          <w:p w14:paraId="110F5C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73" w:type="pct"/>
            <w:vAlign w:val="center"/>
          </w:tcPr>
          <w:p w14:paraId="5D3834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55" w:type="pct"/>
            <w:vAlign w:val="center"/>
          </w:tcPr>
          <w:p w14:paraId="622667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95" w:type="pct"/>
            <w:vAlign w:val="center"/>
          </w:tcPr>
          <w:p w14:paraId="51097A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61" w:type="pct"/>
            <w:vAlign w:val="center"/>
          </w:tcPr>
          <w:p w14:paraId="3F52B4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4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80" w:type="pct"/>
            <w:vMerge w:val="restart"/>
            <w:vAlign w:val="center"/>
          </w:tcPr>
          <w:p w14:paraId="11CC96C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情境一化工设备基础知识</w:t>
            </w:r>
          </w:p>
        </w:tc>
        <w:tc>
          <w:tcPr>
            <w:tcW w:w="1435" w:type="pct"/>
            <w:vAlign w:val="center"/>
          </w:tcPr>
          <w:p w14:paraId="2078329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任务一化工容器的结构与分类</w:t>
            </w:r>
          </w:p>
          <w:p w14:paraId="5E9E7E4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任务二化工容器标准介绍</w:t>
            </w:r>
          </w:p>
        </w:tc>
        <w:tc>
          <w:tcPr>
            <w:tcW w:w="398" w:type="pct"/>
            <w:vAlign w:val="center"/>
          </w:tcPr>
          <w:p w14:paraId="18819D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90" w:type="pct"/>
            <w:vAlign w:val="center"/>
          </w:tcPr>
          <w:p w14:paraId="65174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10" w:type="pct"/>
            <w:vAlign w:val="center"/>
          </w:tcPr>
          <w:p w14:paraId="0A076D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宋体" w:hAnsi="宋体" w:eastAsia="宋体" w:cs="宋体"/>
                <w:sz w:val="21"/>
                <w:szCs w:val="21"/>
                <w:highlight w:val="none"/>
                <w:lang w:val="en-US" w:eastAsia="zh-CN"/>
              </w:rPr>
              <w:t>C2、C3</w:t>
            </w:r>
          </w:p>
        </w:tc>
        <w:tc>
          <w:tcPr>
            <w:tcW w:w="473" w:type="pct"/>
            <w:vAlign w:val="center"/>
          </w:tcPr>
          <w:p w14:paraId="3383C6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D5、D7</w:t>
            </w:r>
          </w:p>
        </w:tc>
        <w:tc>
          <w:tcPr>
            <w:tcW w:w="755" w:type="pct"/>
            <w:vMerge w:val="restart"/>
            <w:vAlign w:val="center"/>
          </w:tcPr>
          <w:p w14:paraId="67975996">
            <w:pPr>
              <w:adjustRightInd w:val="0"/>
              <w:snapToGrid w:val="0"/>
              <w:jc w:val="left"/>
              <w:rPr>
                <w:rFonts w:hint="eastAsia" w:ascii="Times New Roman" w:hAnsi="Times New Roman" w:eastAsia="宋体" w:cs="Times New Roman"/>
                <w:kern w:val="0"/>
                <w:sz w:val="21"/>
                <w:szCs w:val="21"/>
                <w:lang w:eastAsia="zh-CN"/>
              </w:rPr>
            </w:pPr>
            <w:r>
              <w:rPr>
                <w:rFonts w:ascii="Times New Roman" w:hAnsi="Times New Roman" w:eastAsia="宋体" w:cs="Times New Roman"/>
                <w:kern w:val="0"/>
                <w:sz w:val="21"/>
                <w:szCs w:val="21"/>
              </w:rPr>
              <w:t>素质目标</w:t>
            </w:r>
            <w:r>
              <w:rPr>
                <w:rFonts w:hint="eastAsia" w:ascii="Times New Roman" w:hAnsi="Times New Roman" w:eastAsia="宋体" w:cs="Times New Roman"/>
                <w:kern w:val="0"/>
                <w:sz w:val="21"/>
                <w:szCs w:val="21"/>
                <w:lang w:val="en-US" w:eastAsia="zh-CN"/>
              </w:rPr>
              <w:t>8</w:t>
            </w:r>
          </w:p>
          <w:p w14:paraId="64DCA974">
            <w:pPr>
              <w:adjustRightInd w:val="0"/>
              <w:snapToGrid w:val="0"/>
              <w:jc w:val="left"/>
              <w:rPr>
                <w:rFonts w:hint="eastAsia"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知识目标</w:t>
            </w:r>
            <w:r>
              <w:rPr>
                <w:rFonts w:hint="eastAsia" w:ascii="Times New Roman" w:hAnsi="Times New Roman" w:eastAsia="宋体" w:cs="Times New Roman"/>
                <w:kern w:val="0"/>
                <w:sz w:val="21"/>
                <w:szCs w:val="21"/>
                <w:lang w:val="en-US" w:eastAsia="zh-CN"/>
              </w:rPr>
              <w:t>5</w:t>
            </w:r>
          </w:p>
          <w:p w14:paraId="43E8171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ascii="Times New Roman" w:hAnsi="Times New Roman" w:eastAsia="宋体" w:cs="Times New Roman"/>
                <w:kern w:val="0"/>
                <w:sz w:val="21"/>
                <w:szCs w:val="21"/>
              </w:rPr>
              <w:t>能力目标</w:t>
            </w:r>
            <w:r>
              <w:rPr>
                <w:rFonts w:hint="eastAsia" w:ascii="Times New Roman" w:hAnsi="Times New Roman" w:eastAsia="宋体" w:cs="Times New Roman"/>
                <w:kern w:val="0"/>
                <w:sz w:val="21"/>
                <w:szCs w:val="21"/>
                <w:lang w:val="en-US" w:eastAsia="zh-CN"/>
              </w:rPr>
              <w:t>5</w:t>
            </w:r>
          </w:p>
        </w:tc>
        <w:tc>
          <w:tcPr>
            <w:tcW w:w="295" w:type="pct"/>
            <w:vAlign w:val="center"/>
          </w:tcPr>
          <w:p w14:paraId="6D2468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54F4C6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23A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27FA35E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3F7C5B4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任务三化工设备常用材料</w:t>
            </w:r>
          </w:p>
          <w:p w14:paraId="7668648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任务四金属材料腐蚀与防护</w:t>
            </w:r>
          </w:p>
        </w:tc>
        <w:tc>
          <w:tcPr>
            <w:tcW w:w="398" w:type="pct"/>
            <w:vAlign w:val="center"/>
          </w:tcPr>
          <w:p w14:paraId="757697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90" w:type="pct"/>
            <w:vAlign w:val="center"/>
          </w:tcPr>
          <w:p w14:paraId="38A64C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10" w:type="pct"/>
            <w:vAlign w:val="center"/>
          </w:tcPr>
          <w:p w14:paraId="426568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C2、C3</w:t>
            </w:r>
          </w:p>
        </w:tc>
        <w:tc>
          <w:tcPr>
            <w:tcW w:w="473" w:type="pct"/>
            <w:vAlign w:val="center"/>
          </w:tcPr>
          <w:p w14:paraId="76372E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D5、D7</w:t>
            </w:r>
          </w:p>
        </w:tc>
        <w:tc>
          <w:tcPr>
            <w:tcW w:w="755" w:type="pct"/>
            <w:vMerge w:val="continue"/>
            <w:vAlign w:val="center"/>
          </w:tcPr>
          <w:p w14:paraId="0D51742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6AFB41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26E6DF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ABB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restart"/>
            <w:vAlign w:val="center"/>
          </w:tcPr>
          <w:p w14:paraId="54D8998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情境二压力容器</w:t>
            </w:r>
          </w:p>
        </w:tc>
        <w:tc>
          <w:tcPr>
            <w:tcW w:w="1435" w:type="pct"/>
            <w:vAlign w:val="center"/>
          </w:tcPr>
          <w:p w14:paraId="0B190A8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任务一内压薄壁容器</w:t>
            </w:r>
          </w:p>
        </w:tc>
        <w:tc>
          <w:tcPr>
            <w:tcW w:w="398" w:type="pct"/>
            <w:vAlign w:val="center"/>
          </w:tcPr>
          <w:p w14:paraId="47D2AF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90" w:type="pct"/>
            <w:vAlign w:val="center"/>
          </w:tcPr>
          <w:p w14:paraId="46F63F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10" w:type="pct"/>
            <w:vAlign w:val="center"/>
          </w:tcPr>
          <w:p w14:paraId="55564F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73" w:type="pct"/>
            <w:vAlign w:val="center"/>
          </w:tcPr>
          <w:p w14:paraId="419E64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755" w:type="pct"/>
            <w:vMerge w:val="continue"/>
            <w:vAlign w:val="center"/>
          </w:tcPr>
          <w:p w14:paraId="03307BE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50220F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1" w:type="pct"/>
            <w:vAlign w:val="center"/>
          </w:tcPr>
          <w:p w14:paraId="329FFC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D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44E7E72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2AC4B06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任务二内压容器封头</w:t>
            </w:r>
          </w:p>
        </w:tc>
        <w:tc>
          <w:tcPr>
            <w:tcW w:w="398" w:type="pct"/>
            <w:vAlign w:val="center"/>
          </w:tcPr>
          <w:p w14:paraId="36CB3A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90" w:type="pct"/>
            <w:vAlign w:val="center"/>
          </w:tcPr>
          <w:p w14:paraId="71396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10" w:type="pct"/>
            <w:vAlign w:val="center"/>
          </w:tcPr>
          <w:p w14:paraId="763000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73" w:type="pct"/>
            <w:vAlign w:val="center"/>
          </w:tcPr>
          <w:p w14:paraId="469710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755" w:type="pct"/>
            <w:vMerge w:val="continue"/>
            <w:vAlign w:val="center"/>
          </w:tcPr>
          <w:p w14:paraId="63A0731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0EB81C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29C828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1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49E47B4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0A23815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任务三容器附件</w:t>
            </w:r>
          </w:p>
        </w:tc>
        <w:tc>
          <w:tcPr>
            <w:tcW w:w="398" w:type="pct"/>
            <w:vAlign w:val="center"/>
          </w:tcPr>
          <w:p w14:paraId="1CB3F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90" w:type="pct"/>
            <w:vAlign w:val="center"/>
          </w:tcPr>
          <w:p w14:paraId="2C53AE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10" w:type="pct"/>
            <w:vAlign w:val="center"/>
          </w:tcPr>
          <w:p w14:paraId="1A35B6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73" w:type="pct"/>
            <w:vAlign w:val="center"/>
          </w:tcPr>
          <w:p w14:paraId="2C4AC2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755" w:type="pct"/>
            <w:vMerge w:val="continue"/>
            <w:vAlign w:val="center"/>
          </w:tcPr>
          <w:p w14:paraId="4EE1AC4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6030A4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1" w:type="pct"/>
            <w:vAlign w:val="center"/>
          </w:tcPr>
          <w:p w14:paraId="380304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E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restart"/>
            <w:vAlign w:val="center"/>
          </w:tcPr>
          <w:p w14:paraId="03025A6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情境三塔设备</w:t>
            </w:r>
          </w:p>
        </w:tc>
        <w:tc>
          <w:tcPr>
            <w:tcW w:w="1435" w:type="pct"/>
            <w:vAlign w:val="center"/>
          </w:tcPr>
          <w:p w14:paraId="5D3630D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w:t>
            </w:r>
          </w:p>
          <w:p w14:paraId="21E5AD7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填料塔</w:t>
            </w:r>
          </w:p>
        </w:tc>
        <w:tc>
          <w:tcPr>
            <w:tcW w:w="398" w:type="pct"/>
            <w:vAlign w:val="center"/>
          </w:tcPr>
          <w:p w14:paraId="5B5C43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90" w:type="pct"/>
            <w:vAlign w:val="center"/>
          </w:tcPr>
          <w:p w14:paraId="225129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357CE3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3CB5CF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4EF7D42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50795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2F6134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48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0E4C1F2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57A7B46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w:t>
            </w:r>
          </w:p>
          <w:p w14:paraId="28B5EA7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板式塔</w:t>
            </w:r>
          </w:p>
        </w:tc>
        <w:tc>
          <w:tcPr>
            <w:tcW w:w="398" w:type="pct"/>
            <w:vAlign w:val="center"/>
          </w:tcPr>
          <w:p w14:paraId="2B933D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90" w:type="pct"/>
            <w:vAlign w:val="center"/>
          </w:tcPr>
          <w:p w14:paraId="71DDBF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413BDB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1CCCD3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7C43770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0A2D3F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280E2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B9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80" w:type="pct"/>
            <w:vMerge w:val="continue"/>
            <w:vAlign w:val="center"/>
          </w:tcPr>
          <w:p w14:paraId="5309BDA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6D6767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w:t>
            </w:r>
          </w:p>
          <w:p w14:paraId="73A9BFC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板式塔塔板拆装与维护</w:t>
            </w:r>
          </w:p>
          <w:p w14:paraId="6C5C40E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398" w:type="pct"/>
            <w:vAlign w:val="center"/>
          </w:tcPr>
          <w:p w14:paraId="7BC20A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90" w:type="pct"/>
            <w:vAlign w:val="center"/>
          </w:tcPr>
          <w:p w14:paraId="61F659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14E2F6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13FDAB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755" w:type="pct"/>
            <w:vMerge w:val="continue"/>
            <w:vAlign w:val="center"/>
          </w:tcPr>
          <w:p w14:paraId="7DADCBE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10E628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4C7B8F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33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restart"/>
            <w:vAlign w:val="center"/>
          </w:tcPr>
          <w:p w14:paraId="2714D1D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3E2C9F8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换热器</w:t>
            </w:r>
          </w:p>
        </w:tc>
        <w:tc>
          <w:tcPr>
            <w:tcW w:w="1435" w:type="pct"/>
            <w:vAlign w:val="center"/>
          </w:tcPr>
          <w:p w14:paraId="5E090C4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tc>
        <w:tc>
          <w:tcPr>
            <w:tcW w:w="398" w:type="pct"/>
            <w:vAlign w:val="center"/>
          </w:tcPr>
          <w:p w14:paraId="571EC5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4659F5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3C5DA7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010ED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6B707D9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4E8284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1B8A2D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FC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3765B90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6814E7B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任务二管壳式换热器</w:t>
            </w:r>
          </w:p>
        </w:tc>
        <w:tc>
          <w:tcPr>
            <w:tcW w:w="398" w:type="pct"/>
            <w:vAlign w:val="center"/>
          </w:tcPr>
          <w:p w14:paraId="70377B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1A30FD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19E21C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5D792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55A26E3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170C97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6245DB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09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continue"/>
            <w:vAlign w:val="center"/>
          </w:tcPr>
          <w:p w14:paraId="7DDDF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25AE4E0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 管壳式换热器拆装</w:t>
            </w:r>
          </w:p>
          <w:p w14:paraId="0F9F2AC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398" w:type="pct"/>
            <w:vAlign w:val="center"/>
          </w:tcPr>
          <w:p w14:paraId="10CB0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90" w:type="pct"/>
            <w:vAlign w:val="center"/>
          </w:tcPr>
          <w:p w14:paraId="2E4F90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10" w:type="pct"/>
            <w:vAlign w:val="center"/>
          </w:tcPr>
          <w:p w14:paraId="349D6D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70DCE8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755" w:type="pct"/>
            <w:vMerge w:val="continue"/>
            <w:vAlign w:val="center"/>
          </w:tcPr>
          <w:p w14:paraId="32AF31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7523F5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68384E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08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pct"/>
            <w:vMerge w:val="restart"/>
            <w:vAlign w:val="center"/>
          </w:tcPr>
          <w:p w14:paraId="18A0E31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情境五搅拌反应釜</w:t>
            </w:r>
          </w:p>
        </w:tc>
        <w:tc>
          <w:tcPr>
            <w:tcW w:w="1435" w:type="pct"/>
            <w:vAlign w:val="center"/>
          </w:tcPr>
          <w:p w14:paraId="4B6F98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p w14:paraId="4289C49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任务二釜体和传热装置</w:t>
            </w:r>
          </w:p>
        </w:tc>
        <w:tc>
          <w:tcPr>
            <w:tcW w:w="398" w:type="pct"/>
            <w:vAlign w:val="center"/>
          </w:tcPr>
          <w:p w14:paraId="688CD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90" w:type="pct"/>
            <w:vAlign w:val="center"/>
          </w:tcPr>
          <w:p w14:paraId="6FBF5E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10" w:type="pct"/>
            <w:vAlign w:val="center"/>
          </w:tcPr>
          <w:p w14:paraId="0120FE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29CFDA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7229F83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0CDAB0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733F5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38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80" w:type="pct"/>
            <w:vMerge w:val="continue"/>
            <w:vAlign w:val="center"/>
          </w:tcPr>
          <w:p w14:paraId="4652D38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35" w:type="pct"/>
            <w:vAlign w:val="center"/>
          </w:tcPr>
          <w:p w14:paraId="1BD68B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任务三反应釜搅拌装置</w:t>
            </w:r>
          </w:p>
          <w:p w14:paraId="1FE6A85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任务四反应釜传动装置</w:t>
            </w:r>
          </w:p>
          <w:p w14:paraId="6ED6CCD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任务五反应釜轴封装置</w:t>
            </w:r>
          </w:p>
        </w:tc>
        <w:tc>
          <w:tcPr>
            <w:tcW w:w="398" w:type="pct"/>
            <w:vAlign w:val="center"/>
          </w:tcPr>
          <w:p w14:paraId="45F4C6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90" w:type="pct"/>
            <w:vAlign w:val="center"/>
          </w:tcPr>
          <w:p w14:paraId="56ADB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10" w:type="pct"/>
            <w:vAlign w:val="center"/>
          </w:tcPr>
          <w:p w14:paraId="755B9E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51BBD3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5CC052B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17558F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21F1F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FC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80" w:type="pct"/>
            <w:vAlign w:val="center"/>
          </w:tcPr>
          <w:p w14:paraId="6F466C3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情境六</w:t>
            </w:r>
          </w:p>
          <w:p w14:paraId="195FF49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化工管路</w:t>
            </w:r>
          </w:p>
        </w:tc>
        <w:tc>
          <w:tcPr>
            <w:tcW w:w="1435" w:type="pct"/>
            <w:vAlign w:val="center"/>
          </w:tcPr>
          <w:p w14:paraId="056092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任务一压力管道概念、管子常用材料和管径壁厚选择</w:t>
            </w:r>
          </w:p>
          <w:p w14:paraId="4BFEB5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任务二管件阀门与管路连接</w:t>
            </w:r>
          </w:p>
        </w:tc>
        <w:tc>
          <w:tcPr>
            <w:tcW w:w="398" w:type="pct"/>
            <w:vAlign w:val="center"/>
          </w:tcPr>
          <w:p w14:paraId="6FAC0C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390" w:type="pct"/>
            <w:vAlign w:val="center"/>
          </w:tcPr>
          <w:p w14:paraId="6EA9AB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510" w:type="pct"/>
            <w:vAlign w:val="center"/>
          </w:tcPr>
          <w:p w14:paraId="76A752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73" w:type="pct"/>
            <w:vAlign w:val="center"/>
          </w:tcPr>
          <w:p w14:paraId="02A63B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755" w:type="pct"/>
            <w:vMerge w:val="continue"/>
            <w:vAlign w:val="center"/>
          </w:tcPr>
          <w:p w14:paraId="072385D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95" w:type="pct"/>
            <w:vAlign w:val="center"/>
          </w:tcPr>
          <w:p w14:paraId="2B3B36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1" w:type="pct"/>
            <w:vAlign w:val="center"/>
          </w:tcPr>
          <w:p w14:paraId="0ADE71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00DF5000">
      <w:pPr>
        <w:rPr>
          <w:rFonts w:hint="eastAsia"/>
          <w:lang w:val="en-US" w:eastAsia="zh-CN"/>
        </w:rPr>
      </w:pPr>
      <w:r>
        <w:rPr>
          <w:rFonts w:hint="eastAsia"/>
          <w:lang w:val="en-US" w:eastAsia="zh-CN"/>
        </w:rPr>
        <w:br w:type="page"/>
      </w:r>
    </w:p>
    <w:p w14:paraId="14E15DF4">
      <w:pPr>
        <w:pStyle w:val="3"/>
        <w:bidi w:val="0"/>
        <w:rPr>
          <w:rFonts w:hint="eastAsia"/>
          <w:lang w:val="en-US" w:eastAsia="zh-CN"/>
        </w:rPr>
      </w:pPr>
      <w:r>
        <w:rPr>
          <w:rFonts w:hint="eastAsia"/>
          <w:lang w:val="en-US" w:eastAsia="zh-CN"/>
        </w:rPr>
        <w:t>六、课程考核与评价</w:t>
      </w:r>
    </w:p>
    <w:p w14:paraId="5CFF01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4"/>
      </w:tblGrid>
      <w:tr w14:paraId="610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2"/>
            <w:tcBorders>
              <w:left w:val="single" w:color="auto" w:sz="4" w:space="0"/>
              <w:right w:val="single" w:color="auto" w:sz="4" w:space="0"/>
            </w:tcBorders>
            <w:vAlign w:val="center"/>
          </w:tcPr>
          <w:p w14:paraId="0B30436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971" w:type="dxa"/>
            <w:tcBorders>
              <w:left w:val="single" w:color="auto" w:sz="4" w:space="0"/>
              <w:right w:val="single" w:color="auto" w:sz="4" w:space="0"/>
            </w:tcBorders>
            <w:vAlign w:val="center"/>
          </w:tcPr>
          <w:p w14:paraId="7A5D5B0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225" w:type="dxa"/>
            <w:tcBorders>
              <w:left w:val="single" w:color="auto" w:sz="4" w:space="0"/>
              <w:right w:val="single" w:color="auto" w:sz="4" w:space="0"/>
            </w:tcBorders>
            <w:vAlign w:val="center"/>
          </w:tcPr>
          <w:p w14:paraId="4C919C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308" w:type="dxa"/>
            <w:tcBorders>
              <w:left w:val="single" w:color="auto" w:sz="4" w:space="0"/>
              <w:right w:val="single" w:color="auto" w:sz="4" w:space="0"/>
            </w:tcBorders>
            <w:vAlign w:val="center"/>
          </w:tcPr>
          <w:p w14:paraId="25C3C24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4BC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restart"/>
            <w:tcBorders>
              <w:left w:val="single" w:color="auto" w:sz="4" w:space="0"/>
              <w:right w:val="single" w:color="auto" w:sz="4" w:space="0"/>
            </w:tcBorders>
            <w:vAlign w:val="center"/>
          </w:tcPr>
          <w:p w14:paraId="1E23B6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01" w:type="dxa"/>
            <w:tcBorders>
              <w:left w:val="single" w:color="auto" w:sz="4" w:space="0"/>
              <w:right w:val="single" w:color="auto" w:sz="4" w:space="0"/>
            </w:tcBorders>
            <w:vAlign w:val="center"/>
          </w:tcPr>
          <w:p w14:paraId="36D5A51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971" w:type="dxa"/>
            <w:tcBorders>
              <w:left w:val="single" w:color="auto" w:sz="4" w:space="0"/>
              <w:right w:val="single" w:color="auto" w:sz="4" w:space="0"/>
            </w:tcBorders>
            <w:shd w:val="clear" w:color="auto" w:fill="auto"/>
            <w:vAlign w:val="center"/>
          </w:tcPr>
          <w:p w14:paraId="029B7D1D">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225" w:type="dxa"/>
            <w:tcBorders>
              <w:left w:val="single" w:color="auto" w:sz="4" w:space="0"/>
              <w:right w:val="single" w:color="auto" w:sz="4" w:space="0"/>
            </w:tcBorders>
            <w:shd w:val="clear" w:color="auto" w:fill="auto"/>
            <w:vAlign w:val="center"/>
          </w:tcPr>
          <w:p w14:paraId="165516A1">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308" w:type="dxa"/>
            <w:tcBorders>
              <w:left w:val="single" w:color="auto" w:sz="4" w:space="0"/>
              <w:right w:val="single" w:color="auto" w:sz="4" w:space="0"/>
            </w:tcBorders>
            <w:vAlign w:val="center"/>
          </w:tcPr>
          <w:p w14:paraId="40A678DB">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制定出勤制度和作业占比，及课堂提问占比进行过程评价</w:t>
            </w:r>
          </w:p>
        </w:tc>
      </w:tr>
      <w:tr w14:paraId="37CA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2FD69A0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06439E9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971" w:type="dxa"/>
            <w:tcBorders>
              <w:left w:val="single" w:color="auto" w:sz="4" w:space="0"/>
              <w:right w:val="single" w:color="auto" w:sz="4" w:space="0"/>
            </w:tcBorders>
            <w:vAlign w:val="center"/>
          </w:tcPr>
          <w:p w14:paraId="3ED1A560">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225" w:type="dxa"/>
            <w:tcBorders>
              <w:left w:val="single" w:color="auto" w:sz="4" w:space="0"/>
              <w:right w:val="single" w:color="auto" w:sz="4" w:space="0"/>
            </w:tcBorders>
            <w:vAlign w:val="center"/>
          </w:tcPr>
          <w:p w14:paraId="0740018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308" w:type="dxa"/>
            <w:tcBorders>
              <w:left w:val="single" w:color="auto" w:sz="4" w:space="0"/>
              <w:right w:val="single" w:color="auto" w:sz="4" w:space="0"/>
            </w:tcBorders>
            <w:vAlign w:val="center"/>
          </w:tcPr>
          <w:p w14:paraId="05478F7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551A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66A5EE7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6A911DC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971" w:type="dxa"/>
            <w:tcBorders>
              <w:left w:val="single" w:color="auto" w:sz="4" w:space="0"/>
              <w:right w:val="single" w:color="auto" w:sz="4" w:space="0"/>
            </w:tcBorders>
            <w:vAlign w:val="center"/>
          </w:tcPr>
          <w:p w14:paraId="0C92B650">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1225" w:type="dxa"/>
            <w:tcBorders>
              <w:left w:val="single" w:color="auto" w:sz="4" w:space="0"/>
              <w:right w:val="single" w:color="auto" w:sz="4" w:space="0"/>
            </w:tcBorders>
            <w:vAlign w:val="center"/>
          </w:tcPr>
          <w:p w14:paraId="0BD34E65">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3308" w:type="dxa"/>
            <w:tcBorders>
              <w:left w:val="single" w:color="auto" w:sz="4" w:space="0"/>
              <w:right w:val="single" w:color="auto" w:sz="4" w:space="0"/>
            </w:tcBorders>
            <w:vAlign w:val="center"/>
          </w:tcPr>
          <w:p w14:paraId="183A2D4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0928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1A614EE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4D7533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971" w:type="dxa"/>
            <w:tcBorders>
              <w:left w:val="single" w:color="auto" w:sz="4" w:space="0"/>
              <w:right w:val="single" w:color="auto" w:sz="4" w:space="0"/>
            </w:tcBorders>
            <w:vAlign w:val="center"/>
          </w:tcPr>
          <w:p w14:paraId="171762A8">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塔板和管壳式换热器拆装</w:t>
            </w:r>
          </w:p>
        </w:tc>
        <w:tc>
          <w:tcPr>
            <w:tcW w:w="1225" w:type="dxa"/>
            <w:tcBorders>
              <w:left w:val="single" w:color="auto" w:sz="4" w:space="0"/>
              <w:right w:val="single" w:color="auto" w:sz="4" w:space="0"/>
            </w:tcBorders>
            <w:vAlign w:val="center"/>
          </w:tcPr>
          <w:p w14:paraId="3BA9065F">
            <w:pPr>
              <w:jc w:val="cente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308" w:type="dxa"/>
            <w:tcBorders>
              <w:left w:val="single" w:color="auto" w:sz="4" w:space="0"/>
              <w:right w:val="single" w:color="auto" w:sz="4" w:space="0"/>
            </w:tcBorders>
            <w:vAlign w:val="center"/>
          </w:tcPr>
          <w:p w14:paraId="4FCF51B3">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小组合作按拆装步骤完成拆装</w:t>
            </w:r>
          </w:p>
        </w:tc>
      </w:tr>
      <w:tr w14:paraId="1091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1" w:type="dxa"/>
            <w:gridSpan w:val="2"/>
            <w:tcBorders>
              <w:left w:val="single" w:color="auto" w:sz="4" w:space="0"/>
              <w:right w:val="single" w:color="auto" w:sz="4" w:space="0"/>
            </w:tcBorders>
            <w:vAlign w:val="center"/>
          </w:tcPr>
          <w:p w14:paraId="02A2B3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971" w:type="dxa"/>
            <w:tcBorders>
              <w:left w:val="single" w:color="auto" w:sz="4" w:space="0"/>
              <w:right w:val="single" w:color="auto" w:sz="4" w:space="0"/>
            </w:tcBorders>
            <w:vAlign w:val="center"/>
          </w:tcPr>
          <w:p w14:paraId="79DEA6D4">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225" w:type="dxa"/>
            <w:tcBorders>
              <w:left w:val="single" w:color="auto" w:sz="4" w:space="0"/>
              <w:right w:val="single" w:color="auto" w:sz="4" w:space="0"/>
            </w:tcBorders>
            <w:vAlign w:val="center"/>
          </w:tcPr>
          <w:p w14:paraId="0DD5F05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308" w:type="dxa"/>
            <w:tcBorders>
              <w:left w:val="single" w:color="auto" w:sz="4" w:space="0"/>
              <w:right w:val="single" w:color="auto" w:sz="4" w:space="0"/>
            </w:tcBorders>
            <w:vAlign w:val="center"/>
          </w:tcPr>
          <w:p w14:paraId="0499A53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6E9D6195">
      <w:pPr>
        <w:pStyle w:val="3"/>
        <w:bidi w:val="0"/>
        <w:rPr>
          <w:rFonts w:hint="eastAsia"/>
          <w:lang w:val="en-US" w:eastAsia="zh-CN"/>
        </w:rPr>
      </w:pPr>
      <w:r>
        <w:rPr>
          <w:rFonts w:hint="eastAsia"/>
          <w:lang w:val="en-US" w:eastAsia="zh-CN"/>
        </w:rPr>
        <w:t>七、课程实施与保障</w:t>
      </w:r>
    </w:p>
    <w:p w14:paraId="574050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2CB66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150CA6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F417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400D40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06A88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404B2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w:t>
      </w:r>
      <w:r>
        <w:rPr>
          <w:rFonts w:hint="eastAsia" w:ascii="宋体" w:hAnsi="宋体" w:eastAsia="宋体"/>
          <w:sz w:val="24"/>
          <w:szCs w:val="24"/>
          <w:lang w:val="en-US" w:eastAsia="zh-CN"/>
        </w:rPr>
        <w:t>课程负责人应</w:t>
      </w:r>
      <w:r>
        <w:rPr>
          <w:rFonts w:hint="eastAsia" w:ascii="宋体" w:hAnsi="宋体"/>
          <w:sz w:val="24"/>
          <w:szCs w:val="24"/>
        </w:rPr>
        <w:t>熟悉化工生产中所用化工设备的结构和原理，常见故障及维护知识，懂得高职教育规律，理论功底扎实，实践经验丰富，具备“双师”素质，教学经验丰富，教学效果良好。专职教师</w:t>
      </w:r>
      <w:r>
        <w:rPr>
          <w:rFonts w:hint="eastAsia" w:ascii="宋体" w:hAnsi="宋体"/>
          <w:sz w:val="24"/>
          <w:szCs w:val="24"/>
          <w:lang w:val="en-US" w:eastAsia="zh-CN"/>
        </w:rPr>
        <w:t>应</w:t>
      </w:r>
      <w:r>
        <w:rPr>
          <w:rFonts w:hint="eastAsia" w:ascii="宋体" w:hAnsi="宋体"/>
          <w:sz w:val="24"/>
          <w:szCs w:val="24"/>
        </w:rPr>
        <w:t>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676DDFA2">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5725634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67FA293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5FF558DA">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化工设备</w:t>
      </w:r>
      <w:r>
        <w:rPr>
          <w:rFonts w:hint="eastAsia" w:ascii="宋体" w:hAnsi="宋体"/>
          <w:b/>
          <w:bCs/>
          <w:sz w:val="24"/>
          <w:szCs w:val="24"/>
        </w:rPr>
        <w:t>》课程教学硬件环境基本要求</w:t>
      </w:r>
    </w:p>
    <w:tbl>
      <w:tblPr>
        <w:tblStyle w:val="27"/>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20"/>
        <w:gridCol w:w="2770"/>
        <w:gridCol w:w="1653"/>
        <w:gridCol w:w="3390"/>
      </w:tblGrid>
      <w:tr w14:paraId="7A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61" w:type="pct"/>
            <w:shd w:val="clear" w:color="auto" w:fill="auto"/>
            <w:noWrap w:val="0"/>
            <w:vAlign w:val="center"/>
          </w:tcPr>
          <w:p w14:paraId="20170AC2">
            <w:pPr>
              <w:jc w:val="center"/>
              <w:rPr>
                <w:rFonts w:ascii="宋体" w:hAnsi="宋体"/>
                <w:b/>
                <w:bCs/>
                <w:szCs w:val="21"/>
              </w:rPr>
            </w:pPr>
            <w:r>
              <w:rPr>
                <w:rFonts w:hint="eastAsia" w:ascii="宋体" w:hAnsi="宋体"/>
                <w:b/>
                <w:bCs/>
                <w:szCs w:val="21"/>
              </w:rPr>
              <w:t>序号</w:t>
            </w:r>
          </w:p>
        </w:tc>
        <w:tc>
          <w:tcPr>
            <w:tcW w:w="755" w:type="pct"/>
            <w:shd w:val="clear" w:color="auto" w:fill="auto"/>
            <w:noWrap w:val="0"/>
            <w:vAlign w:val="center"/>
          </w:tcPr>
          <w:p w14:paraId="5FAE7607">
            <w:pPr>
              <w:jc w:val="center"/>
              <w:rPr>
                <w:rFonts w:ascii="宋体" w:hAnsi="宋体"/>
                <w:b/>
                <w:bCs/>
                <w:szCs w:val="21"/>
              </w:rPr>
            </w:pPr>
            <w:r>
              <w:rPr>
                <w:rFonts w:hint="eastAsia" w:ascii="宋体" w:hAnsi="宋体"/>
                <w:b/>
                <w:bCs/>
                <w:szCs w:val="21"/>
              </w:rPr>
              <w:t>名称</w:t>
            </w:r>
          </w:p>
        </w:tc>
        <w:tc>
          <w:tcPr>
            <w:tcW w:w="1376" w:type="pct"/>
            <w:shd w:val="clear" w:color="auto" w:fill="auto"/>
            <w:noWrap w:val="0"/>
            <w:vAlign w:val="center"/>
          </w:tcPr>
          <w:p w14:paraId="41AB1F34">
            <w:pPr>
              <w:jc w:val="center"/>
              <w:rPr>
                <w:rFonts w:ascii="宋体" w:hAnsi="宋体"/>
                <w:b/>
                <w:bCs/>
                <w:szCs w:val="21"/>
              </w:rPr>
            </w:pPr>
            <w:r>
              <w:rPr>
                <w:rFonts w:hint="eastAsia" w:ascii="宋体" w:hAnsi="宋体"/>
                <w:b/>
                <w:bCs/>
                <w:szCs w:val="21"/>
              </w:rPr>
              <w:t>基本配置要求</w:t>
            </w:r>
          </w:p>
        </w:tc>
        <w:tc>
          <w:tcPr>
            <w:tcW w:w="821" w:type="pct"/>
            <w:shd w:val="clear" w:color="auto" w:fill="auto"/>
            <w:noWrap w:val="0"/>
            <w:vAlign w:val="center"/>
          </w:tcPr>
          <w:p w14:paraId="7F742F54">
            <w:pPr>
              <w:jc w:val="center"/>
              <w:rPr>
                <w:rFonts w:ascii="宋体" w:hAnsi="宋体"/>
                <w:b/>
                <w:bCs/>
                <w:szCs w:val="21"/>
              </w:rPr>
            </w:pPr>
            <w:r>
              <w:rPr>
                <w:rFonts w:hint="eastAsia" w:ascii="宋体" w:hAnsi="宋体"/>
                <w:b/>
                <w:bCs/>
                <w:szCs w:val="21"/>
              </w:rPr>
              <w:t>场地大小/m</w:t>
            </w:r>
            <w:r>
              <w:rPr>
                <w:rFonts w:hint="eastAsia" w:ascii="宋体" w:hAnsi="宋体"/>
                <w:b/>
                <w:bCs/>
                <w:szCs w:val="21"/>
                <w:vertAlign w:val="superscript"/>
              </w:rPr>
              <w:t>2</w:t>
            </w:r>
          </w:p>
        </w:tc>
        <w:tc>
          <w:tcPr>
            <w:tcW w:w="1684" w:type="pct"/>
            <w:shd w:val="clear" w:color="auto" w:fill="auto"/>
            <w:noWrap w:val="0"/>
            <w:vAlign w:val="center"/>
          </w:tcPr>
          <w:p w14:paraId="759B5E61">
            <w:pPr>
              <w:jc w:val="center"/>
              <w:rPr>
                <w:rFonts w:ascii="宋体" w:hAnsi="宋体"/>
                <w:b/>
                <w:bCs/>
                <w:szCs w:val="21"/>
              </w:rPr>
            </w:pPr>
            <w:r>
              <w:rPr>
                <w:rFonts w:hint="eastAsia" w:ascii="宋体" w:hAnsi="宋体"/>
                <w:b/>
                <w:bCs/>
                <w:szCs w:val="21"/>
              </w:rPr>
              <w:t>功能说明</w:t>
            </w:r>
          </w:p>
        </w:tc>
      </w:tr>
      <w:tr w14:paraId="498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34ADACC6">
            <w:pPr>
              <w:jc w:val="center"/>
              <w:rPr>
                <w:rFonts w:ascii="宋体" w:hAnsi="宋体"/>
                <w:szCs w:val="21"/>
              </w:rPr>
            </w:pPr>
            <w:r>
              <w:rPr>
                <w:rFonts w:hint="eastAsia" w:ascii="宋体" w:hAnsi="宋体"/>
                <w:szCs w:val="21"/>
              </w:rPr>
              <w:t>1</w:t>
            </w:r>
          </w:p>
        </w:tc>
        <w:tc>
          <w:tcPr>
            <w:tcW w:w="755" w:type="pct"/>
            <w:shd w:val="clear" w:color="auto" w:fill="auto"/>
            <w:noWrap w:val="0"/>
            <w:vAlign w:val="center"/>
          </w:tcPr>
          <w:p w14:paraId="0FA03C26">
            <w:pPr>
              <w:jc w:val="center"/>
              <w:rPr>
                <w:rFonts w:hint="eastAsia" w:ascii="宋体" w:hAnsi="宋体"/>
                <w:szCs w:val="21"/>
              </w:rPr>
            </w:pPr>
            <w:r>
              <w:rPr>
                <w:rFonts w:hint="eastAsia" w:ascii="宋体" w:hAnsi="宋体"/>
                <w:szCs w:val="21"/>
              </w:rPr>
              <w:t>化工设备维修车间</w:t>
            </w:r>
          </w:p>
        </w:tc>
        <w:tc>
          <w:tcPr>
            <w:tcW w:w="1376" w:type="pct"/>
            <w:shd w:val="clear" w:color="auto" w:fill="auto"/>
            <w:noWrap w:val="0"/>
            <w:vAlign w:val="center"/>
          </w:tcPr>
          <w:p w14:paraId="7916A9BD">
            <w:pPr>
              <w:jc w:val="center"/>
              <w:rPr>
                <w:rFonts w:hint="default" w:ascii="宋体" w:hAnsi="宋体" w:eastAsiaTheme="minorEastAsia"/>
                <w:szCs w:val="21"/>
                <w:lang w:val="en-US" w:eastAsia="zh-CN"/>
              </w:rPr>
            </w:pPr>
            <w:r>
              <w:rPr>
                <w:rFonts w:hint="eastAsia" w:ascii="宋体" w:hAnsi="宋体"/>
                <w:szCs w:val="21"/>
              </w:rPr>
              <w:t>典型的化工</w:t>
            </w:r>
            <w:r>
              <w:rPr>
                <w:rFonts w:hint="eastAsia" w:ascii="宋体" w:hAnsi="宋体"/>
                <w:szCs w:val="21"/>
                <w:lang w:val="en-US" w:eastAsia="zh-CN"/>
              </w:rPr>
              <w:t>储罐、换热器、塔器、储罐、各种阀门等实物静</w:t>
            </w:r>
            <w:r>
              <w:rPr>
                <w:rFonts w:hint="eastAsia" w:ascii="宋体" w:hAnsi="宋体"/>
                <w:szCs w:val="21"/>
              </w:rPr>
              <w:t>设备</w:t>
            </w:r>
          </w:p>
        </w:tc>
        <w:tc>
          <w:tcPr>
            <w:tcW w:w="821" w:type="pct"/>
            <w:shd w:val="clear" w:color="auto" w:fill="auto"/>
            <w:noWrap w:val="0"/>
            <w:vAlign w:val="center"/>
          </w:tcPr>
          <w:p w14:paraId="4F183B9D">
            <w:pPr>
              <w:jc w:val="center"/>
              <w:rPr>
                <w:rFonts w:hint="eastAsia" w:ascii="宋体" w:hAnsi="宋体"/>
                <w:szCs w:val="21"/>
              </w:rPr>
            </w:pPr>
            <w:r>
              <w:rPr>
                <w:rFonts w:hint="eastAsia" w:ascii="宋体" w:hAnsi="宋体"/>
                <w:szCs w:val="21"/>
              </w:rPr>
              <w:t>200</w:t>
            </w:r>
          </w:p>
        </w:tc>
        <w:tc>
          <w:tcPr>
            <w:tcW w:w="1684" w:type="pct"/>
            <w:shd w:val="clear" w:color="auto" w:fill="auto"/>
            <w:noWrap w:val="0"/>
            <w:vAlign w:val="center"/>
          </w:tcPr>
          <w:p w14:paraId="4061C3B9">
            <w:pPr>
              <w:jc w:val="center"/>
              <w:rPr>
                <w:rFonts w:hint="eastAsia" w:ascii="宋体" w:hAnsi="宋体"/>
                <w:szCs w:val="21"/>
              </w:rPr>
            </w:pPr>
            <w:r>
              <w:rPr>
                <w:rFonts w:hint="eastAsia" w:ascii="宋体" w:hAnsi="宋体"/>
                <w:szCs w:val="21"/>
              </w:rPr>
              <w:t>用于学生</w:t>
            </w:r>
            <w:r>
              <w:rPr>
                <w:rFonts w:hint="eastAsia" w:ascii="宋体" w:hAnsi="宋体"/>
                <w:szCs w:val="21"/>
                <w:lang w:val="en-US" w:eastAsia="zh-CN"/>
              </w:rPr>
              <w:t>认识化工换热器、储罐、塔器、阀门等功能</w:t>
            </w:r>
          </w:p>
        </w:tc>
      </w:tr>
      <w:tr w14:paraId="476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1" w:type="pct"/>
            <w:shd w:val="clear" w:color="auto" w:fill="auto"/>
            <w:noWrap w:val="0"/>
            <w:vAlign w:val="center"/>
          </w:tcPr>
          <w:p w14:paraId="55FAEF75">
            <w:pPr>
              <w:jc w:val="center"/>
              <w:rPr>
                <w:rFonts w:hint="default" w:ascii="宋体" w:hAnsi="宋体" w:eastAsiaTheme="minorEastAsia"/>
                <w:szCs w:val="21"/>
                <w:lang w:val="en-US" w:eastAsia="zh-CN"/>
              </w:rPr>
            </w:pPr>
            <w:r>
              <w:rPr>
                <w:rFonts w:hint="eastAsia" w:ascii="宋体" w:hAnsi="宋体"/>
                <w:szCs w:val="21"/>
                <w:lang w:val="en-US" w:eastAsia="zh-CN"/>
              </w:rPr>
              <w:t>2</w:t>
            </w:r>
          </w:p>
        </w:tc>
        <w:tc>
          <w:tcPr>
            <w:tcW w:w="1520" w:type="dxa"/>
            <w:shd w:val="clear" w:color="auto" w:fill="auto"/>
            <w:noWrap w:val="0"/>
            <w:vAlign w:val="center"/>
          </w:tcPr>
          <w:p w14:paraId="6810A126">
            <w:pPr>
              <w:jc w:val="center"/>
              <w:rPr>
                <w:rFonts w:hint="eastAsia" w:ascii="宋体" w:hAnsi="宋体"/>
                <w:szCs w:val="21"/>
              </w:rPr>
            </w:pPr>
            <w:r>
              <w:rPr>
                <w:rFonts w:hint="eastAsia" w:ascii="宋体" w:hAnsi="宋体"/>
                <w:szCs w:val="21"/>
                <w:lang w:val="en-US" w:eastAsia="zh-CN"/>
              </w:rPr>
              <w:t>化工专业教室</w:t>
            </w:r>
          </w:p>
        </w:tc>
        <w:tc>
          <w:tcPr>
            <w:tcW w:w="2770" w:type="dxa"/>
            <w:shd w:val="clear" w:color="auto" w:fill="auto"/>
            <w:noWrap w:val="0"/>
            <w:vAlign w:val="center"/>
          </w:tcPr>
          <w:p w14:paraId="7D83FB20">
            <w:pPr>
              <w:jc w:val="center"/>
              <w:rPr>
                <w:rFonts w:hint="default" w:ascii="宋体" w:hAnsi="宋体" w:eastAsiaTheme="minorEastAsia"/>
                <w:szCs w:val="21"/>
                <w:lang w:val="en-US" w:eastAsia="zh-CN"/>
              </w:rPr>
            </w:pPr>
            <w:r>
              <w:rPr>
                <w:rFonts w:hint="eastAsia" w:ascii="宋体" w:hAnsi="宋体"/>
                <w:szCs w:val="21"/>
                <w:lang w:val="en-US" w:eastAsia="zh-CN"/>
              </w:rPr>
              <w:t>化工管路的短管、弯头、法兰、温度补偿装置等配件</w:t>
            </w:r>
          </w:p>
        </w:tc>
        <w:tc>
          <w:tcPr>
            <w:tcW w:w="1653" w:type="dxa"/>
            <w:shd w:val="clear" w:color="auto" w:fill="auto"/>
            <w:noWrap w:val="0"/>
            <w:vAlign w:val="center"/>
          </w:tcPr>
          <w:p w14:paraId="749F80F4">
            <w:pPr>
              <w:jc w:val="center"/>
              <w:rPr>
                <w:rFonts w:hint="eastAsia" w:ascii="宋体" w:hAnsi="宋体"/>
                <w:szCs w:val="21"/>
              </w:rPr>
            </w:pPr>
            <w:r>
              <w:rPr>
                <w:rFonts w:hint="eastAsia" w:ascii="宋体" w:hAnsi="宋体"/>
                <w:szCs w:val="21"/>
                <w:lang w:val="en-US" w:eastAsia="zh-CN"/>
              </w:rPr>
              <w:t>20</w:t>
            </w:r>
          </w:p>
        </w:tc>
        <w:tc>
          <w:tcPr>
            <w:tcW w:w="3390" w:type="dxa"/>
            <w:shd w:val="clear" w:color="auto" w:fill="auto"/>
            <w:noWrap w:val="0"/>
            <w:vAlign w:val="center"/>
          </w:tcPr>
          <w:p w14:paraId="42A1EF5A">
            <w:pPr>
              <w:keepNext w:val="0"/>
              <w:keepLines w:val="0"/>
              <w:widowControl/>
              <w:suppressLineNumbers w:val="0"/>
              <w:jc w:val="center"/>
              <w:rPr>
                <w:rFonts w:hint="default" w:ascii="宋体" w:hAnsi="宋体"/>
                <w:szCs w:val="21"/>
                <w:lang w:val="en-US"/>
              </w:rPr>
            </w:pPr>
            <w:r>
              <w:rPr>
                <w:rFonts w:hint="eastAsia" w:ascii="宋体" w:hAnsi="宋体"/>
                <w:szCs w:val="21"/>
                <w:lang w:val="en-US" w:eastAsia="zh-CN"/>
              </w:rPr>
              <w:t>用于学生认识管路的配件</w:t>
            </w:r>
          </w:p>
        </w:tc>
      </w:tr>
      <w:tr w14:paraId="215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72E66334">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1520" w:type="dxa"/>
            <w:shd w:val="clear" w:color="auto" w:fill="auto"/>
            <w:noWrap w:val="0"/>
            <w:vAlign w:val="center"/>
          </w:tcPr>
          <w:p w14:paraId="09E0A182">
            <w:pPr>
              <w:jc w:val="center"/>
              <w:rPr>
                <w:rFonts w:hint="eastAsia" w:ascii="宋体" w:hAnsi="宋体"/>
                <w:szCs w:val="21"/>
              </w:rPr>
            </w:pPr>
            <w:r>
              <w:rPr>
                <w:rFonts w:hint="eastAsia" w:ascii="宋体" w:hAnsi="宋体"/>
                <w:szCs w:val="21"/>
              </w:rPr>
              <w:t>化工单元操作实训室</w:t>
            </w:r>
          </w:p>
        </w:tc>
        <w:tc>
          <w:tcPr>
            <w:tcW w:w="2770" w:type="dxa"/>
            <w:shd w:val="clear" w:color="auto" w:fill="auto"/>
            <w:noWrap w:val="0"/>
            <w:vAlign w:val="center"/>
          </w:tcPr>
          <w:p w14:paraId="7066BE90">
            <w:pPr>
              <w:jc w:val="center"/>
              <w:rPr>
                <w:rFonts w:hint="eastAsia" w:ascii="宋体" w:hAnsi="宋体"/>
                <w:szCs w:val="21"/>
              </w:rPr>
            </w:pPr>
            <w:r>
              <w:rPr>
                <w:rFonts w:hint="eastAsia" w:ascii="宋体" w:hAnsi="宋体"/>
                <w:szCs w:val="21"/>
              </w:rPr>
              <w:t>各种化工单元操作典型设备模型或实物设备</w:t>
            </w:r>
          </w:p>
        </w:tc>
        <w:tc>
          <w:tcPr>
            <w:tcW w:w="1653" w:type="dxa"/>
            <w:shd w:val="clear" w:color="auto" w:fill="auto"/>
            <w:noWrap w:val="0"/>
            <w:vAlign w:val="center"/>
          </w:tcPr>
          <w:p w14:paraId="47685952">
            <w:pPr>
              <w:jc w:val="center"/>
              <w:rPr>
                <w:rFonts w:hint="eastAsia" w:ascii="宋体" w:hAnsi="宋体"/>
                <w:szCs w:val="21"/>
              </w:rPr>
            </w:pPr>
            <w:r>
              <w:rPr>
                <w:rFonts w:hint="eastAsia" w:ascii="宋体" w:hAnsi="宋体"/>
                <w:szCs w:val="21"/>
              </w:rPr>
              <w:t>100</w:t>
            </w:r>
          </w:p>
        </w:tc>
        <w:tc>
          <w:tcPr>
            <w:tcW w:w="3390" w:type="dxa"/>
            <w:shd w:val="clear" w:color="auto" w:fill="auto"/>
            <w:noWrap w:val="0"/>
            <w:vAlign w:val="center"/>
          </w:tcPr>
          <w:p w14:paraId="12E60086">
            <w:pPr>
              <w:jc w:val="center"/>
              <w:rPr>
                <w:rFonts w:hint="eastAsia" w:ascii="宋体" w:hAnsi="宋体"/>
                <w:szCs w:val="21"/>
              </w:rPr>
            </w:pPr>
            <w:r>
              <w:rPr>
                <w:rFonts w:hint="eastAsia" w:ascii="宋体" w:hAnsi="宋体"/>
                <w:szCs w:val="21"/>
              </w:rPr>
              <w:t>能进行体验式教学；使学生认识化工设备的装置中的作用，地位；学习设备结构</w:t>
            </w:r>
          </w:p>
        </w:tc>
      </w:tr>
      <w:tr w14:paraId="48AE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6A2F3ACC">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1520" w:type="dxa"/>
            <w:shd w:val="clear" w:color="auto" w:fill="auto"/>
            <w:noWrap w:val="0"/>
            <w:vAlign w:val="center"/>
          </w:tcPr>
          <w:p w14:paraId="7CBD2717">
            <w:pPr>
              <w:jc w:val="center"/>
              <w:rPr>
                <w:rFonts w:ascii="宋体" w:hAnsi="宋体"/>
                <w:szCs w:val="21"/>
              </w:rPr>
            </w:pPr>
            <w:r>
              <w:rPr>
                <w:rFonts w:hint="eastAsia" w:ascii="宋体" w:hAnsi="宋体"/>
                <w:szCs w:val="21"/>
              </w:rPr>
              <w:t>乙酸乙酯生产实训装置</w:t>
            </w:r>
          </w:p>
        </w:tc>
        <w:tc>
          <w:tcPr>
            <w:tcW w:w="2770" w:type="dxa"/>
            <w:shd w:val="clear" w:color="auto" w:fill="auto"/>
            <w:noWrap w:val="0"/>
            <w:vAlign w:val="center"/>
          </w:tcPr>
          <w:p w14:paraId="6249E81C">
            <w:pPr>
              <w:jc w:val="center"/>
              <w:rPr>
                <w:rFonts w:hint="eastAsia" w:ascii="宋体" w:hAnsi="宋体"/>
                <w:szCs w:val="21"/>
              </w:rPr>
            </w:pPr>
            <w:r>
              <w:rPr>
                <w:rFonts w:hint="eastAsia" w:ascii="宋体" w:hAnsi="宋体"/>
                <w:szCs w:val="21"/>
              </w:rPr>
              <w:t>生产装置</w:t>
            </w:r>
          </w:p>
        </w:tc>
        <w:tc>
          <w:tcPr>
            <w:tcW w:w="1653" w:type="dxa"/>
            <w:shd w:val="clear" w:color="auto" w:fill="auto"/>
            <w:noWrap w:val="0"/>
            <w:vAlign w:val="center"/>
          </w:tcPr>
          <w:p w14:paraId="4A5BAF97">
            <w:pPr>
              <w:jc w:val="center"/>
              <w:rPr>
                <w:rFonts w:ascii="宋体" w:hAnsi="宋体"/>
                <w:szCs w:val="21"/>
              </w:rPr>
            </w:pPr>
            <w:r>
              <w:rPr>
                <w:rFonts w:hint="eastAsia" w:ascii="宋体" w:hAnsi="宋体"/>
                <w:szCs w:val="21"/>
              </w:rPr>
              <w:t>300</w:t>
            </w:r>
          </w:p>
        </w:tc>
        <w:tc>
          <w:tcPr>
            <w:tcW w:w="3390" w:type="dxa"/>
            <w:shd w:val="clear" w:color="auto" w:fill="auto"/>
            <w:noWrap w:val="0"/>
            <w:vAlign w:val="center"/>
          </w:tcPr>
          <w:p w14:paraId="3B844C10">
            <w:pPr>
              <w:jc w:val="center"/>
              <w:rPr>
                <w:rFonts w:ascii="宋体" w:hAnsi="宋体"/>
              </w:rPr>
            </w:pPr>
            <w:r>
              <w:rPr>
                <w:rFonts w:hint="eastAsia" w:ascii="宋体" w:hAnsi="宋体"/>
                <w:szCs w:val="21"/>
              </w:rPr>
              <w:t>能进行体验式教学；使学生认识化工设备的装置中的作用，地位；学习设备结构</w:t>
            </w:r>
          </w:p>
        </w:tc>
      </w:tr>
      <w:tr w14:paraId="0D9D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3848344E">
            <w:pPr>
              <w:jc w:val="center"/>
              <w:rPr>
                <w:rFonts w:hint="eastAsia" w:ascii="宋体" w:hAnsi="宋体" w:eastAsiaTheme="minorEastAsia"/>
                <w:szCs w:val="21"/>
                <w:lang w:eastAsia="zh-CN"/>
              </w:rPr>
            </w:pPr>
            <w:r>
              <w:rPr>
                <w:rFonts w:hint="eastAsia" w:ascii="宋体" w:hAnsi="宋体"/>
                <w:szCs w:val="21"/>
                <w:lang w:val="en-US" w:eastAsia="zh-CN"/>
              </w:rPr>
              <w:t>5</w:t>
            </w:r>
          </w:p>
        </w:tc>
        <w:tc>
          <w:tcPr>
            <w:tcW w:w="1520" w:type="dxa"/>
            <w:shd w:val="clear" w:color="auto" w:fill="auto"/>
            <w:noWrap w:val="0"/>
            <w:vAlign w:val="center"/>
          </w:tcPr>
          <w:p w14:paraId="1005A0D2">
            <w:pPr>
              <w:jc w:val="center"/>
              <w:rPr>
                <w:rFonts w:hint="eastAsia" w:ascii="宋体" w:hAnsi="宋体"/>
                <w:szCs w:val="21"/>
              </w:rPr>
            </w:pPr>
            <w:r>
              <w:rPr>
                <w:rFonts w:hint="eastAsia" w:ascii="宋体" w:hAnsi="宋体"/>
                <w:szCs w:val="21"/>
              </w:rPr>
              <w:t>常减压蒸馏生产实训装置</w:t>
            </w:r>
          </w:p>
        </w:tc>
        <w:tc>
          <w:tcPr>
            <w:tcW w:w="2770" w:type="dxa"/>
            <w:shd w:val="clear" w:color="auto" w:fill="auto"/>
            <w:noWrap w:val="0"/>
            <w:vAlign w:val="center"/>
          </w:tcPr>
          <w:p w14:paraId="02D4B3B9">
            <w:pPr>
              <w:jc w:val="center"/>
              <w:rPr>
                <w:rFonts w:hint="eastAsia" w:ascii="宋体" w:hAnsi="宋体"/>
                <w:szCs w:val="21"/>
              </w:rPr>
            </w:pPr>
            <w:r>
              <w:rPr>
                <w:rFonts w:hint="eastAsia" w:ascii="宋体" w:hAnsi="宋体"/>
                <w:szCs w:val="21"/>
              </w:rPr>
              <w:t>生产装置</w:t>
            </w:r>
          </w:p>
        </w:tc>
        <w:tc>
          <w:tcPr>
            <w:tcW w:w="1653" w:type="dxa"/>
            <w:shd w:val="clear" w:color="auto" w:fill="auto"/>
            <w:noWrap w:val="0"/>
            <w:vAlign w:val="center"/>
          </w:tcPr>
          <w:p w14:paraId="78B95B51">
            <w:pPr>
              <w:jc w:val="center"/>
              <w:rPr>
                <w:rFonts w:ascii="宋体" w:hAnsi="宋体"/>
                <w:szCs w:val="21"/>
              </w:rPr>
            </w:pPr>
            <w:r>
              <w:rPr>
                <w:rFonts w:hint="eastAsia" w:ascii="宋体" w:hAnsi="宋体"/>
                <w:szCs w:val="21"/>
              </w:rPr>
              <w:t>300</w:t>
            </w:r>
          </w:p>
        </w:tc>
        <w:tc>
          <w:tcPr>
            <w:tcW w:w="3390" w:type="dxa"/>
            <w:shd w:val="clear" w:color="auto" w:fill="auto"/>
            <w:noWrap w:val="0"/>
            <w:vAlign w:val="center"/>
          </w:tcPr>
          <w:p w14:paraId="2AEF5DFD">
            <w:pPr>
              <w:jc w:val="center"/>
              <w:rPr>
                <w:rFonts w:ascii="宋体" w:hAnsi="宋体"/>
              </w:rPr>
            </w:pPr>
            <w:r>
              <w:rPr>
                <w:rFonts w:hint="eastAsia" w:ascii="宋体" w:hAnsi="宋体"/>
                <w:szCs w:val="21"/>
              </w:rPr>
              <w:t>能进行体验式教学；使学生认识化工设备的装置中的作用，地位；学习设备结构</w:t>
            </w:r>
          </w:p>
        </w:tc>
      </w:tr>
      <w:tr w14:paraId="0865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1" w:type="pct"/>
            <w:shd w:val="clear" w:color="auto" w:fill="auto"/>
            <w:noWrap w:val="0"/>
            <w:vAlign w:val="center"/>
          </w:tcPr>
          <w:p w14:paraId="6857C7D5">
            <w:pPr>
              <w:jc w:val="center"/>
              <w:rPr>
                <w:rFonts w:hint="eastAsia" w:ascii="宋体" w:hAnsi="宋体" w:eastAsiaTheme="minorEastAsia"/>
                <w:szCs w:val="21"/>
                <w:lang w:eastAsia="zh-CN"/>
              </w:rPr>
            </w:pPr>
            <w:r>
              <w:rPr>
                <w:rFonts w:hint="eastAsia" w:ascii="宋体" w:hAnsi="宋体"/>
                <w:szCs w:val="21"/>
                <w:lang w:val="en-US" w:eastAsia="zh-CN"/>
              </w:rPr>
              <w:t>6</w:t>
            </w:r>
          </w:p>
        </w:tc>
        <w:tc>
          <w:tcPr>
            <w:tcW w:w="1520" w:type="dxa"/>
            <w:shd w:val="clear" w:color="auto" w:fill="auto"/>
            <w:noWrap w:val="0"/>
            <w:vAlign w:val="center"/>
          </w:tcPr>
          <w:p w14:paraId="16102A0A">
            <w:pPr>
              <w:jc w:val="center"/>
              <w:rPr>
                <w:rFonts w:ascii="宋体" w:hAnsi="宋体"/>
                <w:szCs w:val="21"/>
              </w:rPr>
            </w:pPr>
            <w:r>
              <w:rPr>
                <w:rFonts w:hint="eastAsia" w:ascii="宋体" w:hAnsi="宋体"/>
                <w:szCs w:val="21"/>
              </w:rPr>
              <w:t>校外实训基地</w:t>
            </w:r>
          </w:p>
        </w:tc>
        <w:tc>
          <w:tcPr>
            <w:tcW w:w="2770" w:type="dxa"/>
            <w:shd w:val="clear" w:color="auto" w:fill="auto"/>
            <w:noWrap w:val="0"/>
            <w:vAlign w:val="center"/>
          </w:tcPr>
          <w:p w14:paraId="3894EE5F">
            <w:pPr>
              <w:jc w:val="center"/>
              <w:rPr>
                <w:rFonts w:hint="eastAsia" w:ascii="宋体" w:hAnsi="宋体"/>
                <w:szCs w:val="21"/>
              </w:rPr>
            </w:pPr>
            <w:r>
              <w:rPr>
                <w:rFonts w:hint="eastAsia" w:ascii="宋体" w:hAnsi="宋体"/>
                <w:szCs w:val="21"/>
              </w:rPr>
              <w:t>认识化工设备实物(制造厂)</w:t>
            </w:r>
          </w:p>
        </w:tc>
        <w:tc>
          <w:tcPr>
            <w:tcW w:w="1653" w:type="dxa"/>
            <w:shd w:val="clear" w:color="auto" w:fill="auto"/>
            <w:noWrap w:val="0"/>
            <w:vAlign w:val="center"/>
          </w:tcPr>
          <w:p w14:paraId="64421E72">
            <w:pPr>
              <w:jc w:val="center"/>
              <w:rPr>
                <w:rFonts w:ascii="宋体" w:hAnsi="宋体"/>
                <w:szCs w:val="21"/>
              </w:rPr>
            </w:pPr>
          </w:p>
        </w:tc>
        <w:tc>
          <w:tcPr>
            <w:tcW w:w="3390" w:type="dxa"/>
            <w:shd w:val="clear" w:color="auto" w:fill="auto"/>
            <w:noWrap w:val="0"/>
            <w:vAlign w:val="center"/>
          </w:tcPr>
          <w:p w14:paraId="762777F6">
            <w:pPr>
              <w:jc w:val="center"/>
              <w:rPr>
                <w:rFonts w:hint="eastAsia" w:ascii="宋体" w:hAnsi="宋体"/>
                <w:szCs w:val="21"/>
              </w:rPr>
            </w:pPr>
            <w:r>
              <w:rPr>
                <w:rFonts w:hint="eastAsia" w:ascii="宋体" w:hAnsi="宋体"/>
                <w:szCs w:val="21"/>
              </w:rPr>
              <w:t>认识不同化工设备的内部结构</w:t>
            </w:r>
          </w:p>
        </w:tc>
      </w:tr>
    </w:tbl>
    <w:p w14:paraId="7D1B43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95DE9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B1BDA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①基本的《化工设备》多媒体课件、图片库、视频、动画、试题库等教学资源；</w:t>
      </w:r>
    </w:p>
    <w:p w14:paraId="021BE6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②GB/T150-2024《压力容器》、GB151-2014《换热设备》等国家和HG/T20592-2009《钢制管法兰》等行业标准及等有关专业图书与期刊等图书资源；</w:t>
      </w:r>
    </w:p>
    <w:p w14:paraId="4F07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③石油和化工企业生产中的有关化工设备的检修规程；</w:t>
      </w:r>
    </w:p>
    <w:p w14:paraId="55535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3898FE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DFA0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①校级在线精品课程《化工设备与维护》；</w:t>
      </w:r>
    </w:p>
    <w:p w14:paraId="7E78E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04E184C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0E64CA47">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br w:type="page"/>
      </w:r>
    </w:p>
    <w:p w14:paraId="568EF084">
      <w:pPr>
        <w:pStyle w:val="2"/>
        <w:bidi w:val="0"/>
        <w:rPr>
          <w:rFonts w:hint="eastAsia"/>
        </w:rPr>
      </w:pPr>
      <w:bookmarkStart w:id="33" w:name="_Toc11107"/>
      <w:bookmarkStart w:id="34" w:name="_Toc2417"/>
      <w:r>
        <w:rPr>
          <w:rFonts w:hint="eastAsia"/>
        </w:rPr>
        <w:t>《</w:t>
      </w:r>
      <w:r>
        <w:rPr>
          <w:rFonts w:hint="eastAsia"/>
          <w:lang w:val="en-US" w:eastAsia="zh-CN"/>
        </w:rPr>
        <w:t>化工单元与操作（一）</w:t>
      </w:r>
      <w:r>
        <w:rPr>
          <w:rFonts w:hint="eastAsia"/>
        </w:rPr>
        <w:t>》课程标准</w:t>
      </w:r>
      <w:bookmarkEnd w:id="33"/>
      <w:bookmarkEnd w:id="34"/>
    </w:p>
    <w:p w14:paraId="32F6ABE5">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319"/>
        <w:gridCol w:w="1724"/>
        <w:gridCol w:w="1203"/>
        <w:gridCol w:w="1318"/>
        <w:gridCol w:w="2820"/>
      </w:tblGrid>
      <w:tr w14:paraId="5EB0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3C2D3B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672" w:type="dxa"/>
            <w:gridSpan w:val="3"/>
            <w:tcBorders>
              <w:top w:val="single" w:color="auto" w:sz="4" w:space="0"/>
              <w:left w:val="single" w:color="auto" w:sz="4" w:space="0"/>
              <w:bottom w:val="single" w:color="auto" w:sz="4" w:space="0"/>
              <w:right w:val="single" w:color="auto" w:sz="4" w:space="0"/>
            </w:tcBorders>
            <w:vAlign w:val="center"/>
          </w:tcPr>
          <w:p w14:paraId="2E44C030">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w:t>
            </w:r>
            <w:r>
              <w:rPr>
                <w:rFonts w:hint="eastAsia" w:ascii="宋体" w:hAnsi="宋体" w:eastAsia="宋体"/>
                <w:color w:val="auto"/>
                <w:sz w:val="21"/>
                <w:szCs w:val="21"/>
                <w:lang w:val="en-US" w:eastAsia="zh-CN"/>
              </w:rPr>
              <w:t>与</w:t>
            </w:r>
            <w:r>
              <w:rPr>
                <w:rFonts w:hint="eastAsia" w:ascii="宋体" w:hAnsi="宋体" w:eastAsia="宋体"/>
                <w:color w:val="auto"/>
                <w:sz w:val="21"/>
                <w:szCs w:val="21"/>
              </w:rPr>
              <w:t>操作（一）</w:t>
            </w:r>
          </w:p>
        </w:tc>
        <w:tc>
          <w:tcPr>
            <w:tcW w:w="1140" w:type="dxa"/>
            <w:tcBorders>
              <w:top w:val="single" w:color="auto" w:sz="4" w:space="0"/>
              <w:left w:val="single" w:color="auto" w:sz="4" w:space="0"/>
              <w:bottom w:val="single" w:color="auto" w:sz="4" w:space="0"/>
              <w:right w:val="single" w:color="auto" w:sz="4" w:space="0"/>
            </w:tcBorders>
            <w:vAlign w:val="center"/>
          </w:tcPr>
          <w:p w14:paraId="1E8DAECE">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439" w:type="dxa"/>
            <w:tcBorders>
              <w:top w:val="single" w:color="auto" w:sz="4" w:space="0"/>
              <w:left w:val="single" w:color="auto" w:sz="4" w:space="0"/>
              <w:bottom w:val="single" w:color="auto" w:sz="4" w:space="0"/>
              <w:right w:val="single" w:color="auto" w:sz="4" w:space="0"/>
            </w:tcBorders>
            <w:vAlign w:val="center"/>
          </w:tcPr>
          <w:p w14:paraId="3C77E59C">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color w:val="000000"/>
                <w:sz w:val="18"/>
                <w:szCs w:val="18"/>
                <w:highlight w:val="none"/>
                <w:lang w:val="en-US" w:eastAsia="zh-CN"/>
              </w:rPr>
              <w:t>shyh23001</w:t>
            </w:r>
          </w:p>
        </w:tc>
      </w:tr>
      <w:tr w14:paraId="1866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bottom w:val="single" w:color="auto" w:sz="4" w:space="0"/>
              <w:right w:val="single" w:color="auto" w:sz="4" w:space="0"/>
            </w:tcBorders>
          </w:tcPr>
          <w:p w14:paraId="2FFF9EF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141" w:type="dxa"/>
            <w:tcBorders>
              <w:top w:val="single" w:color="auto" w:sz="4" w:space="0"/>
              <w:left w:val="single" w:color="auto" w:sz="4" w:space="0"/>
              <w:bottom w:val="single" w:color="auto" w:sz="4" w:space="0"/>
              <w:right w:val="single" w:color="auto" w:sz="4" w:space="0"/>
            </w:tcBorders>
          </w:tcPr>
          <w:p w14:paraId="7C812471">
            <w:pPr>
              <w:jc w:val="center"/>
            </w:pPr>
            <w:r>
              <w:rPr>
                <w:rFonts w:hint="eastAsia"/>
              </w:rPr>
              <w:t>60学时</w:t>
            </w:r>
          </w:p>
        </w:tc>
        <w:tc>
          <w:tcPr>
            <w:tcW w:w="1491" w:type="dxa"/>
            <w:tcBorders>
              <w:top w:val="single" w:color="auto" w:sz="4" w:space="0"/>
              <w:left w:val="single" w:color="auto" w:sz="4" w:space="0"/>
              <w:bottom w:val="single" w:color="auto" w:sz="4" w:space="0"/>
              <w:right w:val="single" w:color="auto" w:sz="4" w:space="0"/>
            </w:tcBorders>
          </w:tcPr>
          <w:p w14:paraId="015FF94B">
            <w:r>
              <w:rPr>
                <w:rFonts w:hint="eastAsia" w:ascii="宋体" w:hAnsi="宋体" w:eastAsia="宋体" w:cs="Arial Unicode MS"/>
                <w:b/>
                <w:bCs/>
                <w:kern w:val="0"/>
                <w:szCs w:val="21"/>
              </w:rPr>
              <w:t>其中实践学时</w:t>
            </w:r>
          </w:p>
        </w:tc>
        <w:tc>
          <w:tcPr>
            <w:tcW w:w="1040" w:type="dxa"/>
            <w:tcBorders>
              <w:top w:val="single" w:color="auto" w:sz="4" w:space="0"/>
              <w:left w:val="single" w:color="auto" w:sz="4" w:space="0"/>
              <w:bottom w:val="single" w:color="auto" w:sz="4" w:space="0"/>
              <w:right w:val="single" w:color="auto" w:sz="4" w:space="0"/>
            </w:tcBorders>
          </w:tcPr>
          <w:p w14:paraId="59EB57A2">
            <w:pPr>
              <w:jc w:val="center"/>
            </w:pPr>
            <w:r>
              <w:rPr>
                <w:rFonts w:hint="eastAsia"/>
              </w:rPr>
              <w:t>24学时</w:t>
            </w:r>
          </w:p>
        </w:tc>
        <w:tc>
          <w:tcPr>
            <w:tcW w:w="1140" w:type="dxa"/>
            <w:tcBorders>
              <w:top w:val="single" w:color="auto" w:sz="4" w:space="0"/>
              <w:left w:val="single" w:color="auto" w:sz="4" w:space="0"/>
              <w:bottom w:val="single" w:color="auto" w:sz="4" w:space="0"/>
              <w:right w:val="single" w:color="auto" w:sz="4" w:space="0"/>
            </w:tcBorders>
            <w:vAlign w:val="center"/>
          </w:tcPr>
          <w:p w14:paraId="348DD43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439" w:type="dxa"/>
            <w:tcBorders>
              <w:top w:val="single" w:color="auto" w:sz="4" w:space="0"/>
              <w:left w:val="single" w:color="auto" w:sz="4" w:space="0"/>
              <w:bottom w:val="single" w:color="auto" w:sz="4" w:space="0"/>
              <w:right w:val="single" w:color="auto" w:sz="4" w:space="0"/>
            </w:tcBorders>
            <w:vAlign w:val="center"/>
          </w:tcPr>
          <w:p w14:paraId="40124826">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4</w:t>
            </w:r>
            <w:r>
              <w:rPr>
                <w:rFonts w:hint="eastAsia" w:asciiTheme="minorHAnsi" w:hAnsiTheme="minorHAnsi" w:eastAsiaTheme="minorEastAsia" w:cstheme="minorBidi"/>
                <w:color w:val="auto"/>
                <w:kern w:val="2"/>
                <w:sz w:val="21"/>
              </w:rPr>
              <w:t>学分</w:t>
            </w:r>
          </w:p>
        </w:tc>
      </w:tr>
      <w:tr w14:paraId="0E76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bottom w:val="single" w:color="auto" w:sz="4" w:space="0"/>
              <w:right w:val="single" w:color="auto" w:sz="4" w:space="0"/>
            </w:tcBorders>
          </w:tcPr>
          <w:p w14:paraId="3506E9A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251" w:type="dxa"/>
            <w:gridSpan w:val="5"/>
            <w:tcBorders>
              <w:top w:val="single" w:color="auto" w:sz="4" w:space="0"/>
              <w:left w:val="single" w:color="auto" w:sz="4" w:space="0"/>
              <w:bottom w:val="single" w:color="auto" w:sz="4" w:space="0"/>
              <w:right w:val="single" w:color="auto" w:sz="4" w:space="0"/>
            </w:tcBorders>
          </w:tcPr>
          <w:p w14:paraId="653DC9E2">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石油化工技术</w:t>
            </w:r>
          </w:p>
        </w:tc>
      </w:tr>
      <w:tr w14:paraId="059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01BE9BB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672" w:type="dxa"/>
            <w:gridSpan w:val="3"/>
            <w:tcBorders>
              <w:top w:val="single" w:color="auto" w:sz="4" w:space="0"/>
              <w:left w:val="single" w:color="auto" w:sz="4" w:space="0"/>
              <w:right w:val="single" w:color="auto" w:sz="4" w:space="0"/>
            </w:tcBorders>
          </w:tcPr>
          <w:p w14:paraId="0868EB6A">
            <w:pPr>
              <w:widowControl/>
              <w:jc w:val="left"/>
            </w:pPr>
            <w:r>
              <w:rPr>
                <w:rFonts w:hint="eastAsia"/>
              </w:rPr>
              <w:t>□</w:t>
            </w:r>
            <w:r>
              <w:rPr>
                <w:rFonts w:hint="eastAsia" w:ascii="Arial" w:hAnsi="Arial" w:eastAsia="宋体" w:cs="Arial"/>
              </w:rPr>
              <w:t>专业基础课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专业核心课□专业选修课□专业技能课</w:t>
            </w:r>
          </w:p>
        </w:tc>
        <w:tc>
          <w:tcPr>
            <w:tcW w:w="1140" w:type="dxa"/>
            <w:tcBorders>
              <w:top w:val="single" w:color="auto" w:sz="4" w:space="0"/>
              <w:left w:val="single" w:color="auto" w:sz="4" w:space="0"/>
              <w:bottom w:val="single" w:color="auto" w:sz="4" w:space="0"/>
              <w:right w:val="single" w:color="auto" w:sz="4" w:space="0"/>
            </w:tcBorders>
            <w:vAlign w:val="center"/>
          </w:tcPr>
          <w:p w14:paraId="3C1C07D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439" w:type="dxa"/>
            <w:tcBorders>
              <w:top w:val="single" w:color="auto" w:sz="4" w:space="0"/>
              <w:left w:val="single" w:color="auto" w:sz="4" w:space="0"/>
              <w:bottom w:val="single" w:color="auto" w:sz="4" w:space="0"/>
              <w:right w:val="single" w:color="auto" w:sz="4" w:space="0"/>
            </w:tcBorders>
            <w:vAlign w:val="center"/>
          </w:tcPr>
          <w:p w14:paraId="1A66AFA0">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理实一体</w:t>
            </w:r>
          </w:p>
          <w:p w14:paraId="706C4B7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65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314CF20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251" w:type="dxa"/>
            <w:gridSpan w:val="5"/>
            <w:tcBorders>
              <w:top w:val="single" w:color="auto" w:sz="4" w:space="0"/>
              <w:left w:val="single" w:color="auto" w:sz="4" w:space="0"/>
              <w:right w:val="single" w:color="auto" w:sz="4" w:space="0"/>
            </w:tcBorders>
            <w:vAlign w:val="center"/>
          </w:tcPr>
          <w:p w14:paraId="6FED1BE1">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《高等数学》、《化工</w:t>
            </w:r>
            <w:r>
              <w:rPr>
                <w:rFonts w:hint="eastAsia" w:ascii="宋体" w:hAnsi="宋体" w:eastAsia="宋体"/>
                <w:color w:val="auto"/>
                <w:sz w:val="21"/>
                <w:szCs w:val="21"/>
                <w:lang w:val="en-US" w:eastAsia="zh-CN"/>
              </w:rPr>
              <w:t>制图与</w:t>
            </w:r>
            <w:r>
              <w:rPr>
                <w:rFonts w:hint="eastAsia" w:ascii="宋体" w:hAnsi="宋体" w:eastAsia="宋体"/>
                <w:color w:val="auto"/>
                <w:sz w:val="21"/>
                <w:szCs w:val="21"/>
              </w:rPr>
              <w:t>识图》、《基础化学》、《</w:t>
            </w:r>
            <w:r>
              <w:rPr>
                <w:rFonts w:hint="eastAsia" w:ascii="宋体" w:hAnsi="宋体" w:eastAsia="宋体"/>
                <w:color w:val="auto"/>
                <w:sz w:val="21"/>
                <w:szCs w:val="21"/>
                <w:lang w:val="en-US" w:eastAsia="zh-CN"/>
              </w:rPr>
              <w:t>化工设备</w:t>
            </w:r>
            <w:r>
              <w:rPr>
                <w:rFonts w:hint="eastAsia" w:ascii="宋体" w:hAnsi="宋体" w:eastAsia="宋体"/>
                <w:color w:val="auto"/>
                <w:sz w:val="21"/>
                <w:szCs w:val="21"/>
              </w:rPr>
              <w:t>》等课程</w:t>
            </w:r>
          </w:p>
        </w:tc>
      </w:tr>
      <w:tr w14:paraId="2C51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78E9114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251" w:type="dxa"/>
            <w:gridSpan w:val="5"/>
            <w:tcBorders>
              <w:top w:val="single" w:color="auto" w:sz="4" w:space="0"/>
              <w:left w:val="single" w:color="auto" w:sz="4" w:space="0"/>
              <w:right w:val="single" w:color="auto" w:sz="4" w:space="0"/>
            </w:tcBorders>
            <w:vAlign w:val="center"/>
          </w:tcPr>
          <w:p w14:paraId="204904FF">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宋体" w:hAnsi="宋体" w:eastAsia="宋体"/>
                <w:color w:val="auto"/>
                <w:sz w:val="21"/>
                <w:szCs w:val="21"/>
                <w:lang w:val="en-US" w:eastAsia="zh-CN"/>
              </w:rPr>
              <w:t>《有机化工生产</w:t>
            </w:r>
            <w:r>
              <w:rPr>
                <w:rFonts w:hint="eastAsia" w:ascii="宋体" w:hAnsi="宋体" w:eastAsia="宋体"/>
                <w:color w:val="auto"/>
                <w:sz w:val="21"/>
                <w:szCs w:val="21"/>
              </w:rPr>
              <w:t>技术</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燃料油</w:t>
            </w:r>
            <w:r>
              <w:rPr>
                <w:rFonts w:hint="eastAsia" w:ascii="宋体" w:hAnsi="宋体" w:eastAsia="宋体"/>
                <w:color w:val="auto"/>
                <w:sz w:val="21"/>
                <w:szCs w:val="21"/>
              </w:rPr>
              <w:t>生产技术</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化工反应设备》</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rPr>
              <w:t>岗位实习</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等课程</w:t>
            </w:r>
          </w:p>
        </w:tc>
      </w:tr>
      <w:tr w14:paraId="4A91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4D73D814">
            <w:pPr>
              <w:jc w:val="center"/>
              <w:rPr>
                <w:b/>
              </w:rPr>
            </w:pPr>
            <w:r>
              <w:rPr>
                <w:rFonts w:hint="eastAsia" w:ascii="Arial" w:hAnsi="Arial" w:eastAsia="宋体" w:cs="Arial"/>
                <w:b/>
              </w:rPr>
              <w:t>选用</w:t>
            </w:r>
            <w:r>
              <w:rPr>
                <w:rFonts w:ascii="Arial" w:hAnsi="Arial" w:eastAsia="宋体" w:cs="Arial"/>
                <w:b/>
              </w:rPr>
              <w:t>教材</w:t>
            </w:r>
          </w:p>
        </w:tc>
        <w:tc>
          <w:tcPr>
            <w:tcW w:w="7251" w:type="dxa"/>
            <w:gridSpan w:val="5"/>
            <w:tcBorders>
              <w:top w:val="single" w:color="auto" w:sz="4" w:space="0"/>
              <w:left w:val="single" w:color="auto" w:sz="4" w:space="0"/>
              <w:right w:val="single" w:color="auto" w:sz="4" w:space="0"/>
            </w:tcBorders>
          </w:tcPr>
          <w:p w14:paraId="70355F30">
            <w:pPr>
              <w:rPr>
                <w:rFonts w:ascii="Arial" w:hAnsi="Arial" w:eastAsia="宋体" w:cs="Arial"/>
              </w:rPr>
            </w:pPr>
            <w:r>
              <w:rPr>
                <w:rFonts w:hint="eastAsia" w:ascii="Arial" w:hAnsi="Arial" w:eastAsia="宋体" w:cs="Arial"/>
              </w:rPr>
              <w:t>《流体输送与传热技术</w:t>
            </w:r>
            <w:r>
              <w:rPr>
                <w:rFonts w:ascii="Arial" w:hAnsi="Arial" w:eastAsia="宋体" w:cs="Arial"/>
              </w:rPr>
              <w:t>》（</w:t>
            </w:r>
            <w:r>
              <w:rPr>
                <w:rFonts w:hint="eastAsia" w:ascii="Arial" w:hAnsi="Arial" w:eastAsia="宋体" w:cs="Arial"/>
              </w:rPr>
              <w:t>作者：王壮坤，出版社：化学工业出版社，出版年份：</w:t>
            </w:r>
            <w:r>
              <w:rPr>
                <w:rFonts w:hint="eastAsia" w:asciiTheme="minorEastAsia" w:hAnsiTheme="minorEastAsia" w:eastAsiaTheme="minorEastAsia" w:cstheme="minorEastAsia"/>
              </w:rPr>
              <w:t>2023年，ISBN号：978-7-122-40738-2)</w:t>
            </w:r>
          </w:p>
        </w:tc>
      </w:tr>
      <w:tr w14:paraId="0A7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526CED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672" w:type="dxa"/>
            <w:gridSpan w:val="3"/>
            <w:tcBorders>
              <w:top w:val="single" w:color="auto" w:sz="4" w:space="0"/>
              <w:left w:val="single" w:color="auto" w:sz="4" w:space="0"/>
              <w:right w:val="single" w:color="auto" w:sz="4" w:space="0"/>
            </w:tcBorders>
          </w:tcPr>
          <w:p w14:paraId="37E68EFD">
            <w:pPr>
              <w:widowControl/>
              <w:jc w:val="left"/>
            </w:pPr>
            <w:r>
              <w:rPr>
                <w:rFonts w:hint="eastAsia"/>
              </w:rPr>
              <w:t>王欣羽</w:t>
            </w:r>
          </w:p>
        </w:tc>
        <w:tc>
          <w:tcPr>
            <w:tcW w:w="1140" w:type="dxa"/>
            <w:tcBorders>
              <w:top w:val="single" w:color="auto" w:sz="4" w:space="0"/>
              <w:left w:val="single" w:color="auto" w:sz="4" w:space="0"/>
              <w:bottom w:val="single" w:color="auto" w:sz="4" w:space="0"/>
              <w:right w:val="single" w:color="auto" w:sz="4" w:space="0"/>
            </w:tcBorders>
            <w:vAlign w:val="center"/>
          </w:tcPr>
          <w:p w14:paraId="23085FE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439" w:type="dxa"/>
            <w:tcBorders>
              <w:top w:val="single" w:color="auto" w:sz="4" w:space="0"/>
              <w:left w:val="single" w:color="auto" w:sz="4" w:space="0"/>
              <w:bottom w:val="single" w:color="auto" w:sz="4" w:space="0"/>
              <w:right w:val="single" w:color="auto" w:sz="4" w:space="0"/>
            </w:tcBorders>
            <w:vAlign w:val="center"/>
          </w:tcPr>
          <w:p w14:paraId="1353A1D2">
            <w:pPr>
              <w:pStyle w:val="16"/>
              <w:spacing w:before="0" w:beforeAutospacing="0" w:after="0" w:afterAutospacing="0"/>
              <w:ind w:left="-105" w:leftChars="-50" w:right="-105" w:rightChars="-50"/>
              <w:jc w:val="left"/>
              <w:rPr>
                <w:rFonts w:hint="eastAsia" w:ascii="宋体" w:hAnsi="宋体" w:eastAsia="宋体"/>
                <w:color w:val="auto"/>
                <w:sz w:val="21"/>
                <w:szCs w:val="21"/>
              </w:rPr>
            </w:pPr>
            <w:r>
              <w:rPr>
                <w:rFonts w:hint="eastAsia" w:ascii="宋体" w:hAnsi="宋体" w:eastAsia="宋体"/>
                <w:color w:val="auto"/>
                <w:sz w:val="21"/>
                <w:szCs w:val="21"/>
              </w:rPr>
              <w:t>2025年12月5日</w:t>
            </w:r>
          </w:p>
        </w:tc>
      </w:tr>
      <w:tr w14:paraId="7857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6" w:type="dxa"/>
            <w:tcBorders>
              <w:top w:val="single" w:color="auto" w:sz="4" w:space="0"/>
              <w:left w:val="single" w:color="auto" w:sz="4" w:space="0"/>
              <w:right w:val="single" w:color="auto" w:sz="4" w:space="0"/>
            </w:tcBorders>
            <w:vAlign w:val="center"/>
          </w:tcPr>
          <w:p w14:paraId="1326ACF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672" w:type="dxa"/>
            <w:gridSpan w:val="3"/>
            <w:tcBorders>
              <w:top w:val="single" w:color="auto" w:sz="4" w:space="0"/>
              <w:left w:val="single" w:color="auto" w:sz="4" w:space="0"/>
              <w:right w:val="single" w:color="auto" w:sz="4" w:space="0"/>
            </w:tcBorders>
          </w:tcPr>
          <w:p w14:paraId="4DC6D0B4">
            <w:pPr>
              <w:widowControl/>
              <w:jc w:val="left"/>
            </w:pPr>
            <w:r>
              <w:rPr>
                <w:rFonts w:hint="eastAsia"/>
              </w:rPr>
              <w:t>尤景红</w:t>
            </w:r>
          </w:p>
        </w:tc>
        <w:tc>
          <w:tcPr>
            <w:tcW w:w="1140" w:type="dxa"/>
            <w:tcBorders>
              <w:top w:val="single" w:color="auto" w:sz="4" w:space="0"/>
              <w:left w:val="single" w:color="auto" w:sz="4" w:space="0"/>
              <w:bottom w:val="single" w:color="auto" w:sz="4" w:space="0"/>
              <w:right w:val="single" w:color="auto" w:sz="4" w:space="0"/>
            </w:tcBorders>
            <w:vAlign w:val="center"/>
          </w:tcPr>
          <w:p w14:paraId="5F417A1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439" w:type="dxa"/>
            <w:tcBorders>
              <w:top w:val="single" w:color="auto" w:sz="4" w:space="0"/>
              <w:left w:val="single" w:color="auto" w:sz="4" w:space="0"/>
              <w:bottom w:val="single" w:color="auto" w:sz="4" w:space="0"/>
              <w:right w:val="single" w:color="auto" w:sz="4" w:space="0"/>
            </w:tcBorders>
            <w:vAlign w:val="center"/>
          </w:tcPr>
          <w:p w14:paraId="6DF558A9">
            <w:pPr>
              <w:pStyle w:val="16"/>
              <w:spacing w:before="0" w:beforeAutospacing="0" w:after="0" w:afterAutospacing="0"/>
              <w:ind w:left="-105" w:leftChars="-50" w:right="-105" w:rightChars="-50"/>
              <w:jc w:val="left"/>
              <w:rPr>
                <w:rFonts w:hint="eastAsia" w:ascii="宋体" w:hAnsi="宋体" w:eastAsia="宋体"/>
                <w:color w:val="auto"/>
                <w:sz w:val="21"/>
                <w:szCs w:val="21"/>
              </w:rPr>
            </w:pPr>
            <w:r>
              <w:rPr>
                <w:rFonts w:hint="eastAsia" w:ascii="宋体" w:hAnsi="宋体" w:eastAsia="宋体"/>
                <w:color w:val="auto"/>
                <w:sz w:val="21"/>
                <w:szCs w:val="21"/>
              </w:rPr>
              <w:t>2025年12月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5日</w:t>
            </w:r>
          </w:p>
        </w:tc>
      </w:tr>
    </w:tbl>
    <w:p w14:paraId="4386D1BF">
      <w:pPr>
        <w:adjustRightInd w:val="0"/>
        <w:snapToGrid w:val="0"/>
        <w:jc w:val="left"/>
        <w:rPr>
          <w:rFonts w:hint="eastAsia" w:ascii="黑体" w:hAnsi="宋体" w:eastAsia="黑体"/>
          <w:szCs w:val="21"/>
        </w:rPr>
      </w:pPr>
    </w:p>
    <w:p w14:paraId="2629663A">
      <w:pPr>
        <w:pStyle w:val="3"/>
        <w:bidi w:val="0"/>
        <w:rPr>
          <w:rFonts w:hint="eastAsia"/>
        </w:rPr>
      </w:pPr>
      <w:r>
        <w:rPr>
          <w:rFonts w:hint="eastAsia"/>
        </w:rPr>
        <w:t>二、课程定位</w:t>
      </w:r>
    </w:p>
    <w:p w14:paraId="1D4390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asciiTheme="minorEastAsia" w:hAnsiTheme="minorEastAsia" w:cstheme="minorEastAsia"/>
          <w:sz w:val="24"/>
          <w:lang w:val="en-US" w:eastAsia="zh-CN"/>
        </w:rPr>
        <w:t>石油化工技术</w:t>
      </w:r>
      <w:r>
        <w:rPr>
          <w:rFonts w:hint="eastAsia" w:asciiTheme="minorEastAsia" w:hAnsiTheme="minorEastAsia" w:cstheme="minorEastAsia"/>
          <w:sz w:val="24"/>
        </w:rPr>
        <w:t>专业必修的一门专业核心课程，是在专业的培养目标和培养规格的基础上开设的一门理论+实践的课程，对接专业人才培养目标，面向煤化工生产操作工作岗位，培养学生具备具有一定的科学文化水平, 良好的人文素养、职业道德和创新意识，精益求精的职业素质，具备较强的就业能力和可持续发展的能力，为后续煤化工装置仿真、岗位实习等课程学习奠定基础的课程。同时，将课程思政内容融入课程核心内容体系，帮助学生树立正确的世界观、人生观、价值观。</w:t>
      </w:r>
    </w:p>
    <w:p w14:paraId="4414A26A">
      <w:pPr>
        <w:pStyle w:val="3"/>
        <w:bidi w:val="0"/>
        <w:rPr>
          <w:rFonts w:hint="eastAsia"/>
        </w:rPr>
      </w:pPr>
      <w:r>
        <w:rPr>
          <w:rFonts w:hint="eastAsia"/>
        </w:rPr>
        <w:t>三、课程设计思路</w:t>
      </w:r>
    </w:p>
    <w:p w14:paraId="66A78A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首先,根据人才培养方案、煤化工领域及相关教材确定教学内容,从技术和产业出发，了解煤化工领域核心赋能技术；其次，</w:t>
      </w:r>
      <w:r>
        <w:rPr>
          <w:rFonts w:asciiTheme="minorEastAsia" w:hAnsiTheme="minorEastAsia" w:cstheme="minorEastAsia"/>
          <w:sz w:val="24"/>
        </w:rPr>
        <w:t>紧跟行业发展趋势，深入了解流体输送与传热领域在节能环保、新模式、新业态；最后，强化技术融合应用，引导学生掌握流体输送系统与传热设备的智能集成方法</w:t>
      </w:r>
      <w:r>
        <w:rPr>
          <w:rFonts w:hint="eastAsia" w:asciiTheme="minorEastAsia" w:hAnsiTheme="minorEastAsia" w:cstheme="minorEastAsia"/>
          <w:sz w:val="24"/>
        </w:rPr>
        <w:t>。关于教学形式，理论部分主要通过多媒体、板书、教具等课堂授课，实践部分主要通过参观、仿真操作、装置模拟和认识实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9271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“基于OBE教学理念”</w:t>
      </w:r>
      <w:r>
        <w:rPr>
          <w:rFonts w:asciiTheme="minorEastAsia" w:hAnsiTheme="minorEastAsia" w:cstheme="minorEastAsia"/>
          <w:sz w:val="24"/>
        </w:rPr>
        <w:t>，构建“中国智造 + 创新型国家”的课程思政价值链，实现专业知识与思政教育水乳交融。将中国在流体输送与传热领域的原始创新故事引入课堂，如我国科学家在高效节能传热技术、大型化工流体输送系统自主研发等方面的突破成果，展现国家科技发展实力；融入党史教育中与工业发展、科技创新相关的红色故事，凸显国家战略对行业发展的引领作用；结合中国科学家（如在流体力学、热能工程领域深耕的科研工作者）、行业工程师（如坚守岗位的化工企业技术带头人、致力于设备升级改造的工匠）的奋斗经历，深入传递严谨求实的科学精神、精益求精的工匠精神和勇于突破的创新精神，引导学生树立 “科技报国” 的理想信念，增强职业认同感与社会责任感。</w:t>
      </w:r>
    </w:p>
    <w:p w14:paraId="6E393E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重视传统课堂教学与现代教学手段的深度结合，构筑全方位、多视角的教学模式，创新采用 “分层次、课内外相结合” 的模块化教学，针对不同基础学生设计差异化学习任务，通过线上学习平台推送拓展资料、虚拟仿真实验、课后实践项目等，延伸学习维度，实现知识传授、素质培养与创新能力提升一体化。</w:t>
      </w:r>
    </w:p>
    <w:p w14:paraId="3E2A2F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w:t>
      </w:r>
      <w:r>
        <w:rPr>
          <w:rFonts w:asciiTheme="minorEastAsia" w:hAnsiTheme="minorEastAsia" w:cstheme="minorEastAsia"/>
          <w:sz w:val="24"/>
        </w:rPr>
        <w:t>紧密围绕国家“中国制造 2025”战略和区域产业发展需要，精准对接化工、能源、环保等行业岗位新需求，将流体输送与传热领域的新技术（如高效节能泵阀、新型传热材料、智能流量控制技术）、1+X证书（如化工总控工、工业废水处理工等相关证书）、职业技能大赛（如化工生产技术大赛）、学科竞赛及创新创业大赛的相关要求融入教学内容，重构模块化知识体系，实现“岗课赛证”初步融通。</w:t>
      </w:r>
    </w:p>
    <w:p w14:paraId="5D0F23E8">
      <w:pPr>
        <w:pStyle w:val="3"/>
        <w:bidi w:val="0"/>
        <w:rPr>
          <w:rFonts w:hint="eastAsia"/>
        </w:rPr>
      </w:pPr>
      <w:r>
        <w:rPr>
          <w:rFonts w:hint="eastAsia"/>
        </w:rPr>
        <w:t>四、课程目标</w:t>
      </w:r>
    </w:p>
    <w:p w14:paraId="28E176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0AC4EA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A1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了解不同单元操作的特点、种类及常用设备；</w:t>
      </w:r>
    </w:p>
    <w:p w14:paraId="3F53AE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A2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掌握各单元操作及设备的基本原理、应用；</w:t>
      </w:r>
    </w:p>
    <w:p w14:paraId="085FB3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A3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熟悉化工计算中的一些重要参数的求定方法与查取方法；</w:t>
      </w:r>
    </w:p>
    <w:p w14:paraId="5A65D6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A4</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掌握单元过程的物料衡算、热量衡算；</w:t>
      </w:r>
    </w:p>
    <w:p w14:paraId="0FE34E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A5</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掌握传热过程的平衡理论、速率关系、典型单元过程的基本工艺计算；</w:t>
      </w:r>
    </w:p>
    <w:p w14:paraId="3E8A1E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A6</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掌握影响操作参数、产品质量的因素。</w:t>
      </w:r>
    </w:p>
    <w:p w14:paraId="300307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6A3B5F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精通个单元操作及设备知识，精通工艺计算，善用所学理论知识分析和解决实际生产一般问题</w:t>
      </w:r>
      <w:r>
        <w:rPr>
          <w:rFonts w:hint="eastAsia" w:asciiTheme="minorEastAsia" w:hAnsiTheme="minorEastAsia" w:cstheme="minorEastAsia"/>
          <w:sz w:val="24"/>
          <w:lang w:eastAsia="zh-CN"/>
        </w:rPr>
        <w:t>；</w:t>
      </w:r>
    </w:p>
    <w:p w14:paraId="02BE2E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B2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精通识读、绘制单元装置工艺流程简图的方法；</w:t>
      </w:r>
    </w:p>
    <w:p w14:paraId="789987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B3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善用化工资料，正确使用工具书、手册及图表；</w:t>
      </w:r>
    </w:p>
    <w:p w14:paraId="636B7C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B4</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精通识读仪表控制图的方法、能够识记工艺技术文件；</w:t>
      </w:r>
    </w:p>
    <w:p w14:paraId="2D9D4A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B5</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精通仿真操作及实际装置软件上完成化工单元设备的开车、调节控制和停车操作；</w:t>
      </w:r>
    </w:p>
    <w:p w14:paraId="7CDE2C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B6</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精通判断和处理生产操作中的异常现象、故障及事故隐患的方法</w:t>
      </w:r>
      <w:r>
        <w:rPr>
          <w:rFonts w:hint="eastAsia" w:asciiTheme="minorEastAsia" w:hAnsiTheme="minorEastAsia" w:cstheme="minorEastAsia"/>
          <w:sz w:val="24"/>
          <w:lang w:eastAsia="zh-CN"/>
        </w:rPr>
        <w:t>。</w:t>
      </w:r>
    </w:p>
    <w:p w14:paraId="7C001F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0C453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C1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通过理论知识学习，培养学生正确的工作态度、职业意识；</w:t>
      </w:r>
    </w:p>
    <w:p w14:paraId="57B302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C2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通过操作训练，培养学生爱岗敬业精神、乐于奉献的精神；</w:t>
      </w:r>
    </w:p>
    <w:p w14:paraId="0972DA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C3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通过工艺计算、经济核算，培养学生节能意识、经济意识；</w:t>
      </w:r>
    </w:p>
    <w:p w14:paraId="164124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C4</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通过自我学习、查阅资料，培养学生获取有效信息的能力；</w:t>
      </w:r>
    </w:p>
    <w:p w14:paraId="5C313C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C5</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通过故障处理，培养学生分析和解决问题的能力；</w:t>
      </w:r>
    </w:p>
    <w:p w14:paraId="03571B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Theme="minorEastAsia"/>
          <w:lang w:eastAsia="zh-CN"/>
        </w:rPr>
      </w:pPr>
      <w:r>
        <w:rPr>
          <w:rFonts w:hint="eastAsia" w:asciiTheme="minorEastAsia" w:hAnsiTheme="minorEastAsia" w:cstheme="minorEastAsia"/>
          <w:sz w:val="24"/>
        </w:rPr>
        <w:t>C6</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通过操作记录，培养学生科学的工作态度、严谨的工作作风</w:t>
      </w:r>
      <w:r>
        <w:rPr>
          <w:rFonts w:hint="eastAsia" w:asciiTheme="minorEastAsia" w:hAnsiTheme="minorEastAsia" w:cstheme="minorEastAsia"/>
          <w:sz w:val="24"/>
          <w:lang w:eastAsia="zh-CN"/>
        </w:rPr>
        <w:t>。</w:t>
      </w:r>
    </w:p>
    <w:p w14:paraId="6D42351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FFAA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D0BA0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720713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633B64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D4.家国情怀：结合行业发展历程和国家重大工程案例，激发民族自豪感和爱国热情，培养“强国有我”的使命意识；​</w:t>
      </w:r>
    </w:p>
    <w:p w14:paraId="789C31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D5.创新意识：鼓励突破思维定势，勇于探索新技术、新方法，培养敢为人先、勇于担当的创新精神；​</w:t>
      </w:r>
    </w:p>
    <w:p w14:paraId="1B30D9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D6.生态文明：树立绿色发展理念，在实践操作中注重节能减排、环境保护，践行生态责任。</w:t>
      </w:r>
    </w:p>
    <w:p w14:paraId="3C0585C0">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4"/>
        <w:gridCol w:w="861"/>
        <w:gridCol w:w="948"/>
        <w:gridCol w:w="960"/>
        <w:gridCol w:w="2415"/>
        <w:gridCol w:w="672"/>
        <w:gridCol w:w="976"/>
      </w:tblGrid>
      <w:tr w14:paraId="475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83" w:type="pct"/>
            <w:vAlign w:val="center"/>
          </w:tcPr>
          <w:p w14:paraId="3AE8DF48">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学习情境（章）</w:t>
            </w:r>
          </w:p>
        </w:tc>
        <w:tc>
          <w:tcPr>
            <w:tcW w:w="552" w:type="pct"/>
            <w:vAlign w:val="center"/>
          </w:tcPr>
          <w:p w14:paraId="12CAA068">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工作任务（节）</w:t>
            </w:r>
          </w:p>
        </w:tc>
        <w:tc>
          <w:tcPr>
            <w:tcW w:w="494" w:type="pct"/>
            <w:vAlign w:val="center"/>
          </w:tcPr>
          <w:p w14:paraId="027861B1">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知识点(A)</w:t>
            </w:r>
          </w:p>
        </w:tc>
        <w:tc>
          <w:tcPr>
            <w:tcW w:w="437" w:type="pct"/>
            <w:vAlign w:val="center"/>
          </w:tcPr>
          <w:p w14:paraId="5F4887B5">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技能点(B)</w:t>
            </w:r>
          </w:p>
        </w:tc>
        <w:tc>
          <w:tcPr>
            <w:tcW w:w="481" w:type="pct"/>
            <w:vAlign w:val="center"/>
          </w:tcPr>
          <w:p w14:paraId="7C8B24BC">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素质目标(C)</w:t>
            </w:r>
          </w:p>
        </w:tc>
        <w:tc>
          <w:tcPr>
            <w:tcW w:w="487" w:type="pct"/>
            <w:vAlign w:val="center"/>
          </w:tcPr>
          <w:p w14:paraId="010D4C6B">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思政元素(D)</w:t>
            </w:r>
          </w:p>
        </w:tc>
        <w:tc>
          <w:tcPr>
            <w:tcW w:w="1225" w:type="pct"/>
            <w:vAlign w:val="center"/>
          </w:tcPr>
          <w:p w14:paraId="76394BC2">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对应培养规格支撑要点</w:t>
            </w:r>
          </w:p>
        </w:tc>
        <w:tc>
          <w:tcPr>
            <w:tcW w:w="341" w:type="pct"/>
            <w:vAlign w:val="center"/>
          </w:tcPr>
          <w:p w14:paraId="0F1C35BC">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学时</w:t>
            </w:r>
          </w:p>
        </w:tc>
        <w:tc>
          <w:tcPr>
            <w:tcW w:w="495" w:type="pct"/>
            <w:vAlign w:val="center"/>
          </w:tcPr>
          <w:p w14:paraId="48462DA9">
            <w:pPr>
              <w:adjustRightInd w:val="0"/>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r>
      <w:tr w14:paraId="5E67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41F9B87">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绪论</w:t>
            </w:r>
          </w:p>
        </w:tc>
        <w:tc>
          <w:tcPr>
            <w:tcW w:w="552" w:type="pct"/>
            <w:vAlign w:val="center"/>
          </w:tcPr>
          <w:p w14:paraId="0B9E7259">
            <w:pPr>
              <w:adjustRightInd w:val="0"/>
              <w:snapToGrid w:val="0"/>
              <w:jc w:val="center"/>
              <w:rPr>
                <w:rFonts w:hint="eastAsia" w:ascii="宋体" w:hAnsi="宋体" w:eastAsia="宋体" w:cs="宋体"/>
                <w:sz w:val="24"/>
                <w:highlight w:val="yellow"/>
              </w:rPr>
            </w:pPr>
            <w:r>
              <w:rPr>
                <w:rFonts w:hint="eastAsia" w:ascii="宋体" w:hAnsi="宋体"/>
                <w:szCs w:val="21"/>
              </w:rPr>
              <w:t>绪论</w:t>
            </w:r>
          </w:p>
        </w:tc>
        <w:tc>
          <w:tcPr>
            <w:tcW w:w="494" w:type="pct"/>
            <w:vAlign w:val="center"/>
          </w:tcPr>
          <w:p w14:paraId="58956DD0">
            <w:pPr>
              <w:jc w:val="center"/>
              <w:rPr>
                <w:rFonts w:hint="eastAsia" w:ascii="宋体" w:hAnsi="宋体" w:eastAsia="宋体" w:cs="宋体"/>
                <w:sz w:val="24"/>
                <w:highlight w:val="yellow"/>
              </w:rPr>
            </w:pPr>
            <w:r>
              <w:rPr>
                <w:rFonts w:ascii="Times New Roman" w:hAnsi="Times New Roman" w:eastAsia="宋体" w:cs="Times New Roman"/>
                <w:szCs w:val="21"/>
              </w:rPr>
              <w:t>A1</w:t>
            </w:r>
            <w:r>
              <w:rPr>
                <w:rFonts w:hint="eastAsia" w:ascii="Times New Roman" w:hAnsi="Times New Roman" w:eastAsia="宋体" w:cs="Times New Roman"/>
                <w:szCs w:val="21"/>
                <w:lang w:eastAsia="zh-CN"/>
              </w:rPr>
              <w:t>、</w:t>
            </w:r>
            <w:r>
              <w:rPr>
                <w:rFonts w:ascii="Times New Roman" w:hAnsi="Times New Roman" w:eastAsia="宋体" w:cs="Times New Roman"/>
                <w:szCs w:val="21"/>
              </w:rPr>
              <w:t>A2</w:t>
            </w:r>
          </w:p>
        </w:tc>
        <w:tc>
          <w:tcPr>
            <w:tcW w:w="437" w:type="pct"/>
            <w:vAlign w:val="center"/>
          </w:tcPr>
          <w:p w14:paraId="77A2A83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B1</w:t>
            </w:r>
          </w:p>
        </w:tc>
        <w:tc>
          <w:tcPr>
            <w:tcW w:w="481" w:type="pct"/>
            <w:vAlign w:val="center"/>
          </w:tcPr>
          <w:p w14:paraId="361C3626">
            <w:pPr>
              <w:jc w:val="center"/>
              <w:rPr>
                <w:rFonts w:hint="eastAsia" w:asciiTheme="minorEastAsia" w:hAnsiTheme="minorEastAsia" w:cstheme="minorEastAsia"/>
                <w:color w:val="FF0000"/>
                <w:sz w:val="24"/>
                <w:highlight w:val="yellow"/>
              </w:rPr>
            </w:pPr>
            <w:r>
              <w:rPr>
                <w:rFonts w:ascii="Times New Roman" w:hAnsi="Times New Roman" w:eastAsia="宋体" w:cs="Times New Roman"/>
                <w:szCs w:val="21"/>
              </w:rPr>
              <w:t>C1</w:t>
            </w:r>
            <w:r>
              <w:rPr>
                <w:rFonts w:hint="eastAsia" w:ascii="Times New Roman" w:hAnsi="Times New Roman" w:eastAsia="宋体" w:cs="Times New Roman"/>
                <w:szCs w:val="21"/>
                <w:lang w:eastAsia="zh-CN"/>
              </w:rPr>
              <w:t>、</w:t>
            </w:r>
            <w:r>
              <w:rPr>
                <w:rFonts w:ascii="Times New Roman" w:hAnsi="Times New Roman" w:eastAsia="宋体" w:cs="Times New Roman"/>
                <w:szCs w:val="21"/>
              </w:rPr>
              <w:t>C4</w:t>
            </w:r>
          </w:p>
        </w:tc>
        <w:tc>
          <w:tcPr>
            <w:tcW w:w="487" w:type="pct"/>
            <w:vAlign w:val="center"/>
          </w:tcPr>
          <w:p w14:paraId="7356267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D2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D4</w:t>
            </w:r>
          </w:p>
        </w:tc>
        <w:tc>
          <w:tcPr>
            <w:tcW w:w="1225" w:type="pct"/>
            <w:vAlign w:val="center"/>
          </w:tcPr>
          <w:p w14:paraId="4B0FB60B">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4</w:t>
            </w:r>
          </w:p>
          <w:p w14:paraId="34C7B105">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知识目标1，2</w:t>
            </w:r>
          </w:p>
          <w:p w14:paraId="6BDECB4E">
            <w:pPr>
              <w:adjustRightInd w:val="0"/>
              <w:snapToGrid w:val="0"/>
              <w:jc w:val="both"/>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341" w:type="pct"/>
            <w:vAlign w:val="center"/>
          </w:tcPr>
          <w:p w14:paraId="5D2A5BE8">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3D14B4C3">
            <w:pPr>
              <w:adjustRightInd w:val="0"/>
              <w:snapToGrid w:val="0"/>
              <w:jc w:val="center"/>
              <w:rPr>
                <w:rFonts w:hint="eastAsia" w:ascii="宋体" w:hAnsi="宋体" w:eastAsia="宋体" w:cs="宋体"/>
                <w:sz w:val="24"/>
                <w:highlight w:val="yellow"/>
              </w:rPr>
            </w:pPr>
          </w:p>
        </w:tc>
      </w:tr>
      <w:tr w14:paraId="51F8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440F8E10">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 xml:space="preserve">项目1 流体流动及应用技术 </w:t>
            </w:r>
          </w:p>
        </w:tc>
        <w:tc>
          <w:tcPr>
            <w:tcW w:w="552" w:type="pct"/>
            <w:vAlign w:val="center"/>
          </w:tcPr>
          <w:p w14:paraId="23C9C9E4">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任务1 流体输送系统的认识</w:t>
            </w:r>
          </w:p>
        </w:tc>
        <w:tc>
          <w:tcPr>
            <w:tcW w:w="494" w:type="pct"/>
            <w:vAlign w:val="center"/>
          </w:tcPr>
          <w:p w14:paraId="0F52EDA6">
            <w:pPr>
              <w:jc w:val="center"/>
              <w:rPr>
                <w:rFonts w:hint="eastAsia" w:ascii="宋体" w:hAnsi="宋体" w:eastAsia="宋体" w:cs="宋体"/>
                <w:sz w:val="24"/>
                <w:highlight w:val="yellow"/>
              </w:rPr>
            </w:pPr>
            <w:r>
              <w:rPr>
                <w:rFonts w:ascii="Times New Roman" w:hAnsi="Times New Roman" w:cs="Times New Roman"/>
                <w:szCs w:val="21"/>
              </w:rPr>
              <w:t>A1</w:t>
            </w:r>
            <w:r>
              <w:rPr>
                <w:rFonts w:hint="eastAsia" w:ascii="Times New Roman" w:hAnsi="Times New Roman" w:cs="Times New Roman"/>
                <w:szCs w:val="21"/>
                <w:lang w:eastAsia="zh-CN"/>
              </w:rPr>
              <w:t>、</w:t>
            </w:r>
            <w:r>
              <w:rPr>
                <w:rFonts w:ascii="Times New Roman" w:hAnsi="Times New Roman" w:cs="Times New Roman"/>
                <w:szCs w:val="21"/>
              </w:rPr>
              <w:t>A2</w:t>
            </w:r>
          </w:p>
        </w:tc>
        <w:tc>
          <w:tcPr>
            <w:tcW w:w="437" w:type="pct"/>
            <w:vAlign w:val="center"/>
          </w:tcPr>
          <w:p w14:paraId="7B73A728">
            <w:pPr>
              <w:jc w:val="center"/>
              <w:rPr>
                <w:rFonts w:hint="eastAsia" w:ascii="宋体" w:hAnsi="宋体" w:eastAsia="宋体" w:cs="宋体"/>
                <w:sz w:val="24"/>
                <w:highlight w:val="yellow"/>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B3</w:t>
            </w:r>
          </w:p>
        </w:tc>
        <w:tc>
          <w:tcPr>
            <w:tcW w:w="481" w:type="pct"/>
            <w:vAlign w:val="center"/>
          </w:tcPr>
          <w:p w14:paraId="1EE0B008">
            <w:pPr>
              <w:jc w:val="center"/>
              <w:rPr>
                <w:rFonts w:hint="eastAsia" w:ascii="宋体" w:hAnsi="宋体" w:eastAsia="宋体" w:cs="宋体"/>
                <w:sz w:val="24"/>
                <w:highlight w:val="yellow"/>
              </w:rPr>
            </w:pPr>
            <w:r>
              <w:rPr>
                <w:rFonts w:ascii="Times New Roman" w:hAnsi="Times New Roman" w:eastAsia="宋体" w:cs="Times New Roman"/>
                <w:szCs w:val="21"/>
              </w:rPr>
              <w:t>C1</w:t>
            </w:r>
            <w:r>
              <w:rPr>
                <w:rFonts w:hint="eastAsia" w:ascii="Times New Roman" w:hAnsi="Times New Roman" w:eastAsia="宋体" w:cs="Times New Roman"/>
                <w:szCs w:val="21"/>
                <w:lang w:eastAsia="zh-CN"/>
              </w:rPr>
              <w:t>、</w:t>
            </w:r>
            <w:r>
              <w:rPr>
                <w:rFonts w:ascii="Times New Roman" w:hAnsi="Times New Roman" w:eastAsia="宋体" w:cs="Times New Roman"/>
                <w:szCs w:val="21"/>
              </w:rPr>
              <w:t>C4</w:t>
            </w:r>
          </w:p>
        </w:tc>
        <w:tc>
          <w:tcPr>
            <w:tcW w:w="487" w:type="pct"/>
            <w:vAlign w:val="center"/>
          </w:tcPr>
          <w:p w14:paraId="2CCDD82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D2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D4</w:t>
            </w:r>
          </w:p>
        </w:tc>
        <w:tc>
          <w:tcPr>
            <w:tcW w:w="1225" w:type="pct"/>
            <w:vAlign w:val="center"/>
          </w:tcPr>
          <w:p w14:paraId="1F40E19C">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素质目标1，4</w:t>
            </w:r>
          </w:p>
          <w:p w14:paraId="171BF1BF">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知识目标1，2</w:t>
            </w:r>
          </w:p>
          <w:p w14:paraId="6FEB3C2B">
            <w:pPr>
              <w:adjustRightInd w:val="0"/>
              <w:snapToGrid w:val="0"/>
              <w:jc w:val="both"/>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5</w:t>
            </w:r>
          </w:p>
        </w:tc>
        <w:tc>
          <w:tcPr>
            <w:tcW w:w="341" w:type="pct"/>
            <w:vAlign w:val="center"/>
          </w:tcPr>
          <w:p w14:paraId="2E70273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1F9C8075">
            <w:pPr>
              <w:adjustRightInd w:val="0"/>
              <w:snapToGrid w:val="0"/>
              <w:jc w:val="center"/>
              <w:rPr>
                <w:rFonts w:hint="eastAsia" w:ascii="宋体" w:hAnsi="宋体" w:eastAsia="宋体" w:cs="宋体"/>
                <w:sz w:val="24"/>
                <w:highlight w:val="yellow"/>
              </w:rPr>
            </w:pPr>
          </w:p>
        </w:tc>
      </w:tr>
      <w:tr w14:paraId="02C6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51D41560">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vAlign w:val="center"/>
          </w:tcPr>
          <w:p w14:paraId="5044EBBA">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任务2 流体的压力及液位测量</w:t>
            </w:r>
          </w:p>
        </w:tc>
        <w:tc>
          <w:tcPr>
            <w:tcW w:w="494" w:type="pct"/>
            <w:vAlign w:val="center"/>
          </w:tcPr>
          <w:p w14:paraId="7F140EF7">
            <w:pPr>
              <w:jc w:val="center"/>
              <w:rPr>
                <w:rFonts w:hint="eastAsia" w:ascii="宋体" w:hAnsi="宋体" w:eastAsia="宋体" w:cs="宋体"/>
                <w:sz w:val="24"/>
                <w:highlight w:val="yellow"/>
              </w:rPr>
            </w:pPr>
            <w:r>
              <w:rPr>
                <w:rFonts w:ascii="Times New Roman" w:hAnsi="Times New Roman" w:cs="Times New Roman"/>
                <w:szCs w:val="21"/>
              </w:rPr>
              <w:t>A2</w:t>
            </w:r>
            <w:r>
              <w:rPr>
                <w:rFonts w:hint="eastAsia" w:ascii="Times New Roman" w:hAnsi="Times New Roman" w:cs="Times New Roman"/>
                <w:szCs w:val="21"/>
                <w:lang w:eastAsia="zh-CN"/>
              </w:rPr>
              <w:t>、</w:t>
            </w:r>
            <w:r>
              <w:rPr>
                <w:rFonts w:ascii="Times New Roman" w:hAnsi="Times New Roman" w:cs="Times New Roman"/>
                <w:szCs w:val="21"/>
              </w:rPr>
              <w:t>A3</w:t>
            </w:r>
          </w:p>
        </w:tc>
        <w:tc>
          <w:tcPr>
            <w:tcW w:w="437" w:type="pct"/>
            <w:vAlign w:val="center"/>
          </w:tcPr>
          <w:p w14:paraId="3F8F161D">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B3</w:t>
            </w:r>
          </w:p>
        </w:tc>
        <w:tc>
          <w:tcPr>
            <w:tcW w:w="481" w:type="pct"/>
            <w:vAlign w:val="center"/>
          </w:tcPr>
          <w:p w14:paraId="6F501E1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C1</w:t>
            </w:r>
          </w:p>
        </w:tc>
        <w:tc>
          <w:tcPr>
            <w:tcW w:w="487" w:type="pct"/>
            <w:vAlign w:val="center"/>
          </w:tcPr>
          <w:p w14:paraId="6F9F441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D2</w:t>
            </w:r>
          </w:p>
        </w:tc>
        <w:tc>
          <w:tcPr>
            <w:tcW w:w="1225" w:type="pct"/>
            <w:vAlign w:val="center"/>
          </w:tcPr>
          <w:p w14:paraId="51DB2970">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FD18D38">
            <w:pPr>
              <w:adjustRightInd w:val="0"/>
              <w:snapToGrid w:val="0"/>
              <w:jc w:val="both"/>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知识目标2,3</w:t>
            </w:r>
          </w:p>
          <w:p w14:paraId="4C047B14">
            <w:pPr>
              <w:adjustRightInd w:val="0"/>
              <w:snapToGrid w:val="0"/>
              <w:jc w:val="both"/>
              <w:rPr>
                <w:rFonts w:hint="eastAsia"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能力目标3</w:t>
            </w:r>
          </w:p>
        </w:tc>
        <w:tc>
          <w:tcPr>
            <w:tcW w:w="341" w:type="pct"/>
            <w:vAlign w:val="center"/>
          </w:tcPr>
          <w:p w14:paraId="62F27BD1">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0B84DAB2">
            <w:pPr>
              <w:adjustRightInd w:val="0"/>
              <w:snapToGrid w:val="0"/>
              <w:jc w:val="center"/>
              <w:rPr>
                <w:rFonts w:hint="eastAsia" w:ascii="宋体" w:hAnsi="宋体" w:eastAsia="宋体" w:cs="宋体"/>
                <w:sz w:val="24"/>
                <w:highlight w:val="yellow"/>
              </w:rPr>
            </w:pPr>
          </w:p>
        </w:tc>
      </w:tr>
      <w:tr w14:paraId="1375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149C9AE0">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vAlign w:val="center"/>
          </w:tcPr>
          <w:p w14:paraId="56EE513A">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任务3 流体输送的工艺计算（1）</w:t>
            </w:r>
          </w:p>
        </w:tc>
        <w:tc>
          <w:tcPr>
            <w:tcW w:w="494" w:type="pct"/>
            <w:vAlign w:val="center"/>
          </w:tcPr>
          <w:p w14:paraId="0FAF045A">
            <w:pPr>
              <w:jc w:val="center"/>
              <w:rPr>
                <w:rFonts w:hint="eastAsia" w:ascii="宋体" w:hAnsi="宋体" w:eastAsia="宋体" w:cs="宋体"/>
                <w:sz w:val="24"/>
                <w:highlight w:val="yellow"/>
              </w:rPr>
            </w:pPr>
            <w:r>
              <w:rPr>
                <w:rFonts w:ascii="Times New Roman" w:hAnsi="Times New Roman" w:cs="Times New Roman"/>
                <w:szCs w:val="21"/>
              </w:rPr>
              <w:t>A4</w:t>
            </w:r>
            <w:r>
              <w:rPr>
                <w:rFonts w:hint="eastAsia" w:ascii="Times New Roman" w:hAnsi="Times New Roman" w:cs="Times New Roman"/>
                <w:szCs w:val="21"/>
                <w:lang w:eastAsia="zh-CN"/>
              </w:rPr>
              <w:t>、</w:t>
            </w:r>
            <w:r>
              <w:rPr>
                <w:rFonts w:ascii="Times New Roman" w:hAnsi="Times New Roman" w:cs="Times New Roman"/>
                <w:szCs w:val="21"/>
              </w:rPr>
              <w:t>A5</w:t>
            </w:r>
          </w:p>
        </w:tc>
        <w:tc>
          <w:tcPr>
            <w:tcW w:w="437" w:type="pct"/>
            <w:vAlign w:val="center"/>
          </w:tcPr>
          <w:p w14:paraId="4846A1D9">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81" w:type="pct"/>
            <w:vAlign w:val="center"/>
          </w:tcPr>
          <w:p w14:paraId="58BBE1AA">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7" w:type="pct"/>
            <w:vAlign w:val="center"/>
          </w:tcPr>
          <w:p w14:paraId="3ACD1CD0">
            <w:pPr>
              <w:jc w:val="center"/>
              <w:rPr>
                <w:rFonts w:hint="eastAsia" w:ascii="Times New Roman" w:hAnsi="Times New Roman" w:cs="Times New Roman"/>
                <w:szCs w:val="21"/>
              </w:rPr>
            </w:pPr>
            <w:r>
              <w:rPr>
                <w:rFonts w:hint="eastAsia" w:ascii="Times New Roman" w:hAnsi="Times New Roman" w:cs="Times New Roman"/>
                <w:szCs w:val="21"/>
              </w:rPr>
              <w:t>D6</w:t>
            </w:r>
          </w:p>
        </w:tc>
        <w:tc>
          <w:tcPr>
            <w:tcW w:w="1225" w:type="pct"/>
            <w:vAlign w:val="center"/>
          </w:tcPr>
          <w:p w14:paraId="265CDD31">
            <w:pPr>
              <w:jc w:val="both"/>
              <w:rPr>
                <w:rFonts w:hint="eastAsia" w:ascii="Times New Roman" w:hAnsi="Times New Roman" w:cs="Times New Roman"/>
                <w:sz w:val="21"/>
                <w:szCs w:val="21"/>
              </w:rPr>
            </w:pPr>
            <w:r>
              <w:rPr>
                <w:rFonts w:hint="eastAsia" w:ascii="Times New Roman" w:hAnsi="Times New Roman" w:cs="Times New Roman"/>
                <w:sz w:val="21"/>
                <w:szCs w:val="21"/>
              </w:rPr>
              <w:t>素质目标3</w:t>
            </w:r>
          </w:p>
          <w:p w14:paraId="539E7492">
            <w:pPr>
              <w:jc w:val="both"/>
              <w:rPr>
                <w:rFonts w:hint="eastAsia" w:ascii="Times New Roman" w:hAnsi="Times New Roman" w:cs="Times New Roman"/>
                <w:sz w:val="21"/>
                <w:szCs w:val="21"/>
              </w:rPr>
            </w:pPr>
            <w:r>
              <w:rPr>
                <w:rFonts w:hint="eastAsia" w:ascii="Times New Roman" w:hAnsi="Times New Roman" w:cs="Times New Roman"/>
                <w:sz w:val="21"/>
                <w:szCs w:val="21"/>
              </w:rPr>
              <w:t>知识目标4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p>
          <w:p w14:paraId="69D71A2C">
            <w:pPr>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7C13F62D">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24D827A4">
            <w:pPr>
              <w:adjustRightInd w:val="0"/>
              <w:snapToGrid w:val="0"/>
              <w:jc w:val="center"/>
              <w:rPr>
                <w:rFonts w:hint="eastAsia" w:ascii="宋体" w:hAnsi="宋体" w:eastAsia="宋体" w:cs="宋体"/>
                <w:sz w:val="24"/>
                <w:highlight w:val="yellow"/>
              </w:rPr>
            </w:pPr>
          </w:p>
        </w:tc>
      </w:tr>
      <w:tr w14:paraId="3DAE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1F822846">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tcPr>
          <w:p w14:paraId="5F4FBA41">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任务3 流体输送的工艺计算（2）</w:t>
            </w:r>
          </w:p>
        </w:tc>
        <w:tc>
          <w:tcPr>
            <w:tcW w:w="494" w:type="pct"/>
            <w:vAlign w:val="center"/>
          </w:tcPr>
          <w:p w14:paraId="10A92BA1">
            <w:pPr>
              <w:jc w:val="center"/>
              <w:rPr>
                <w:rFonts w:hint="eastAsia" w:ascii="宋体" w:hAnsi="宋体" w:eastAsia="宋体" w:cs="宋体"/>
                <w:sz w:val="24"/>
                <w:highlight w:val="yellow"/>
              </w:rPr>
            </w:pPr>
            <w:r>
              <w:rPr>
                <w:rFonts w:ascii="Times New Roman" w:hAnsi="Times New Roman" w:cs="Times New Roman"/>
                <w:szCs w:val="21"/>
              </w:rPr>
              <w:t>A4</w:t>
            </w:r>
            <w:r>
              <w:rPr>
                <w:rFonts w:hint="eastAsia" w:ascii="Times New Roman" w:hAnsi="Times New Roman" w:cs="Times New Roman"/>
                <w:szCs w:val="21"/>
                <w:lang w:eastAsia="zh-CN"/>
              </w:rPr>
              <w:t>、</w:t>
            </w:r>
            <w:r>
              <w:rPr>
                <w:rFonts w:ascii="Times New Roman" w:hAnsi="Times New Roman" w:cs="Times New Roman"/>
                <w:szCs w:val="21"/>
              </w:rPr>
              <w:t>A5</w:t>
            </w:r>
          </w:p>
        </w:tc>
        <w:tc>
          <w:tcPr>
            <w:tcW w:w="437" w:type="pct"/>
            <w:vAlign w:val="center"/>
          </w:tcPr>
          <w:p w14:paraId="44FB7510">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81" w:type="pct"/>
            <w:vAlign w:val="center"/>
          </w:tcPr>
          <w:p w14:paraId="7DC6BBC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7" w:type="pct"/>
            <w:vAlign w:val="center"/>
          </w:tcPr>
          <w:p w14:paraId="4C1EC0BF">
            <w:pPr>
              <w:jc w:val="center"/>
              <w:rPr>
                <w:rFonts w:hint="eastAsia" w:ascii="Times New Roman" w:hAnsi="Times New Roman" w:cs="Times New Roman"/>
                <w:szCs w:val="21"/>
              </w:rPr>
            </w:pPr>
            <w:r>
              <w:rPr>
                <w:rFonts w:hint="eastAsia" w:ascii="Times New Roman" w:hAnsi="Times New Roman" w:cs="Times New Roman"/>
                <w:szCs w:val="21"/>
              </w:rPr>
              <w:t>D6</w:t>
            </w:r>
          </w:p>
        </w:tc>
        <w:tc>
          <w:tcPr>
            <w:tcW w:w="1225" w:type="pct"/>
            <w:vAlign w:val="center"/>
          </w:tcPr>
          <w:p w14:paraId="419CBE44">
            <w:pPr>
              <w:jc w:val="both"/>
              <w:rPr>
                <w:rFonts w:hint="eastAsia" w:ascii="Times New Roman" w:hAnsi="Times New Roman" w:cs="Times New Roman"/>
                <w:sz w:val="21"/>
                <w:szCs w:val="21"/>
              </w:rPr>
            </w:pPr>
            <w:r>
              <w:rPr>
                <w:rFonts w:hint="eastAsia" w:ascii="Times New Roman" w:hAnsi="Times New Roman" w:cs="Times New Roman"/>
                <w:sz w:val="21"/>
                <w:szCs w:val="21"/>
              </w:rPr>
              <w:t>素质目标3</w:t>
            </w:r>
          </w:p>
          <w:p w14:paraId="353BFBCA">
            <w:pPr>
              <w:jc w:val="both"/>
              <w:rPr>
                <w:rFonts w:hint="eastAsia" w:ascii="Times New Roman" w:hAnsi="Times New Roman" w:cs="Times New Roman"/>
                <w:sz w:val="21"/>
                <w:szCs w:val="21"/>
              </w:rPr>
            </w:pPr>
            <w:r>
              <w:rPr>
                <w:rFonts w:hint="eastAsia" w:ascii="Times New Roman" w:hAnsi="Times New Roman" w:cs="Times New Roman"/>
                <w:sz w:val="21"/>
                <w:szCs w:val="21"/>
              </w:rPr>
              <w:t>知识目标4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p>
          <w:p w14:paraId="52D5382D">
            <w:pPr>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58D8F98D">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16EA82F2">
            <w:pPr>
              <w:adjustRightInd w:val="0"/>
              <w:snapToGrid w:val="0"/>
              <w:jc w:val="center"/>
              <w:rPr>
                <w:rFonts w:hint="eastAsia" w:ascii="宋体" w:hAnsi="宋体" w:eastAsia="宋体" w:cs="宋体"/>
                <w:sz w:val="24"/>
                <w:highlight w:val="yellow"/>
              </w:rPr>
            </w:pPr>
          </w:p>
        </w:tc>
      </w:tr>
      <w:tr w14:paraId="43E8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61E295E2">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tcPr>
          <w:p w14:paraId="4C9CDF02">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任务4 流动阻力的计算</w:t>
            </w:r>
          </w:p>
        </w:tc>
        <w:tc>
          <w:tcPr>
            <w:tcW w:w="494" w:type="pct"/>
            <w:vAlign w:val="center"/>
          </w:tcPr>
          <w:p w14:paraId="39243CBF">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A5</w:t>
            </w:r>
          </w:p>
        </w:tc>
        <w:tc>
          <w:tcPr>
            <w:tcW w:w="437" w:type="pct"/>
            <w:vAlign w:val="center"/>
          </w:tcPr>
          <w:p w14:paraId="3E3B503E">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81" w:type="pct"/>
            <w:vAlign w:val="center"/>
          </w:tcPr>
          <w:p w14:paraId="048220BC">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7" w:type="pct"/>
            <w:vAlign w:val="center"/>
          </w:tcPr>
          <w:p w14:paraId="0F2E8758">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D6</w:t>
            </w:r>
          </w:p>
        </w:tc>
        <w:tc>
          <w:tcPr>
            <w:tcW w:w="1225" w:type="pct"/>
            <w:vAlign w:val="center"/>
          </w:tcPr>
          <w:p w14:paraId="28817A2A">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素质目标3</w:t>
            </w:r>
          </w:p>
          <w:p w14:paraId="0A386019">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知识目标5</w:t>
            </w:r>
          </w:p>
          <w:p w14:paraId="070AF38B">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4A2DD44B">
            <w:pPr>
              <w:adjustRightInd w:val="0"/>
              <w:snapToGrid w:val="0"/>
              <w:jc w:val="center"/>
              <w:rPr>
                <w:rFonts w:hint="eastAsia" w:ascii="宋体" w:hAnsi="宋体" w:eastAsia="宋体" w:cs="宋体"/>
                <w:sz w:val="24"/>
                <w:highlight w:val="yellow"/>
              </w:rPr>
            </w:pPr>
            <w:r>
              <w:rPr>
                <w:rFonts w:hint="eastAsia" w:ascii="Times New Roman" w:hAnsi="Times New Roman" w:eastAsia="宋体" w:cs="Times New Roman"/>
                <w:szCs w:val="21"/>
              </w:rPr>
              <w:t>2</w:t>
            </w:r>
          </w:p>
        </w:tc>
        <w:tc>
          <w:tcPr>
            <w:tcW w:w="495" w:type="pct"/>
            <w:vAlign w:val="center"/>
          </w:tcPr>
          <w:p w14:paraId="5B360EF2">
            <w:pPr>
              <w:adjustRightInd w:val="0"/>
              <w:snapToGrid w:val="0"/>
              <w:jc w:val="center"/>
              <w:rPr>
                <w:rFonts w:hint="eastAsia" w:ascii="宋体" w:hAnsi="宋体" w:eastAsia="宋体" w:cs="宋体"/>
                <w:sz w:val="24"/>
                <w:highlight w:val="yellow"/>
              </w:rPr>
            </w:pPr>
          </w:p>
        </w:tc>
      </w:tr>
      <w:tr w14:paraId="07B6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88AB6CE">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vAlign w:val="center"/>
          </w:tcPr>
          <w:p w14:paraId="0C93E391">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任务5 流体的流量测量</w:t>
            </w:r>
          </w:p>
        </w:tc>
        <w:tc>
          <w:tcPr>
            <w:tcW w:w="494" w:type="pct"/>
            <w:vAlign w:val="center"/>
          </w:tcPr>
          <w:p w14:paraId="208DE647">
            <w:pPr>
              <w:adjustRightInd w:val="0"/>
              <w:snapToGrid w:val="0"/>
              <w:jc w:val="center"/>
              <w:rPr>
                <w:rFonts w:hint="eastAsia" w:ascii="Times New Roman" w:hAnsi="Times New Roman" w:cs="Times New Roman"/>
                <w:szCs w:val="21"/>
              </w:rPr>
            </w:pPr>
            <w:r>
              <w:rPr>
                <w:rFonts w:ascii="Times New Roman" w:hAnsi="Times New Roman" w:cs="Times New Roman"/>
                <w:szCs w:val="21"/>
              </w:rPr>
              <w:t>A3</w:t>
            </w:r>
          </w:p>
        </w:tc>
        <w:tc>
          <w:tcPr>
            <w:tcW w:w="437" w:type="pct"/>
            <w:vAlign w:val="center"/>
          </w:tcPr>
          <w:p w14:paraId="7EC7F8E5">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B3</w:t>
            </w:r>
          </w:p>
        </w:tc>
        <w:tc>
          <w:tcPr>
            <w:tcW w:w="481" w:type="pct"/>
            <w:vAlign w:val="center"/>
          </w:tcPr>
          <w:p w14:paraId="58A477DB">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r>
              <w:rPr>
                <w:rFonts w:hint="eastAsia" w:ascii="Times New Roman" w:hAnsi="Times New Roman" w:cs="Times New Roman"/>
                <w:szCs w:val="21"/>
                <w:lang w:eastAsia="zh-CN"/>
              </w:rPr>
              <w:t>、</w:t>
            </w:r>
            <w:r>
              <w:rPr>
                <w:rFonts w:ascii="Times New Roman" w:hAnsi="Times New Roman" w:cs="Times New Roman"/>
                <w:szCs w:val="21"/>
              </w:rPr>
              <w:t>C4</w:t>
            </w:r>
          </w:p>
        </w:tc>
        <w:tc>
          <w:tcPr>
            <w:tcW w:w="487" w:type="pct"/>
            <w:vAlign w:val="center"/>
          </w:tcPr>
          <w:p w14:paraId="3896E067">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r>
              <w:rPr>
                <w:rFonts w:hint="eastAsia" w:ascii="Times New Roman" w:hAnsi="Times New Roman" w:cs="Times New Roman"/>
                <w:szCs w:val="21"/>
                <w:lang w:eastAsia="zh-CN"/>
              </w:rPr>
              <w:t>、</w:t>
            </w:r>
            <w:r>
              <w:rPr>
                <w:rFonts w:hint="eastAsia" w:ascii="Times New Roman" w:hAnsi="Times New Roman" w:cs="Times New Roman"/>
                <w:szCs w:val="21"/>
              </w:rPr>
              <w:t>D4</w:t>
            </w:r>
          </w:p>
        </w:tc>
        <w:tc>
          <w:tcPr>
            <w:tcW w:w="1225" w:type="pct"/>
            <w:vAlign w:val="center"/>
          </w:tcPr>
          <w:p w14:paraId="4B70B00C">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4</w:t>
            </w:r>
          </w:p>
          <w:p w14:paraId="3D1E8976">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知识目标3</w:t>
            </w:r>
          </w:p>
          <w:p w14:paraId="0F2BB313">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3</w:t>
            </w:r>
          </w:p>
        </w:tc>
        <w:tc>
          <w:tcPr>
            <w:tcW w:w="341" w:type="pct"/>
            <w:vAlign w:val="center"/>
          </w:tcPr>
          <w:p w14:paraId="1A81A9B6">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7B585B5E">
            <w:pPr>
              <w:adjustRightInd w:val="0"/>
              <w:snapToGrid w:val="0"/>
              <w:jc w:val="center"/>
              <w:rPr>
                <w:rFonts w:hint="eastAsia" w:ascii="宋体" w:hAnsi="宋体" w:eastAsia="宋体" w:cs="宋体"/>
                <w:sz w:val="24"/>
                <w:highlight w:val="yellow"/>
              </w:rPr>
            </w:pPr>
          </w:p>
        </w:tc>
      </w:tr>
      <w:tr w14:paraId="1AEF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115C9C28">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tcPr>
          <w:p w14:paraId="28DF6520">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液位控制仿真操作</w:t>
            </w:r>
          </w:p>
        </w:tc>
        <w:tc>
          <w:tcPr>
            <w:tcW w:w="494" w:type="pct"/>
            <w:vAlign w:val="center"/>
          </w:tcPr>
          <w:p w14:paraId="1D37581D">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6F3C220E">
            <w:pPr>
              <w:adjustRightInd w:val="0"/>
              <w:snapToGrid w:val="0"/>
              <w:jc w:val="center"/>
              <w:rPr>
                <w:rFonts w:hint="eastAsia" w:ascii="Times New Roman" w:hAnsi="Times New Roman" w:cs="Times New Roman"/>
                <w:szCs w:val="21"/>
              </w:rPr>
            </w:pPr>
            <w:r>
              <w:rPr>
                <w:rFonts w:ascii="Times New Roman" w:hAnsi="Times New Roman" w:cs="Times New Roman"/>
                <w:szCs w:val="21"/>
              </w:rPr>
              <w:t>B2</w:t>
            </w:r>
            <w:r>
              <w:rPr>
                <w:rFonts w:hint="eastAsia" w:ascii="Times New Roman" w:hAnsi="Times New Roman" w:cs="Times New Roman"/>
                <w:szCs w:val="21"/>
                <w:lang w:eastAsia="zh-CN"/>
              </w:rPr>
              <w:t>、</w:t>
            </w:r>
            <w:r>
              <w:rPr>
                <w:rFonts w:ascii="Times New Roman" w:hAnsi="Times New Roman" w:cs="Times New Roman"/>
                <w:szCs w:val="21"/>
              </w:rPr>
              <w:t>B5</w:t>
            </w:r>
          </w:p>
        </w:tc>
        <w:tc>
          <w:tcPr>
            <w:tcW w:w="481" w:type="pct"/>
            <w:vAlign w:val="center"/>
          </w:tcPr>
          <w:p w14:paraId="4E3D2E94">
            <w:pPr>
              <w:adjustRightInd w:val="0"/>
              <w:snapToGrid w:val="0"/>
              <w:jc w:val="center"/>
              <w:rPr>
                <w:rFonts w:hint="eastAsia" w:ascii="Times New Roman" w:hAnsi="Times New Roman" w:cs="Times New Roman"/>
                <w:szCs w:val="21"/>
                <w:lang w:eastAsia="zh-CN"/>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r>
              <w:rPr>
                <w:rFonts w:hint="eastAsia" w:ascii="Times New Roman" w:hAnsi="Times New Roman" w:cs="Times New Roman"/>
                <w:szCs w:val="21"/>
                <w:lang w:eastAsia="zh-CN"/>
              </w:rPr>
              <w:t>、</w:t>
            </w:r>
          </w:p>
          <w:p w14:paraId="70F364E6">
            <w:pPr>
              <w:adjustRightInd w:val="0"/>
              <w:snapToGrid w:val="0"/>
              <w:jc w:val="center"/>
              <w:rPr>
                <w:rFonts w:hint="eastAsia" w:ascii="Times New Roman" w:hAnsi="Times New Roman" w:cs="Times New Roman"/>
                <w:szCs w:val="21"/>
              </w:rPr>
            </w:pPr>
            <w:r>
              <w:rPr>
                <w:rFonts w:ascii="Times New Roman" w:hAnsi="Times New Roman" w:cs="Times New Roman"/>
                <w:szCs w:val="21"/>
              </w:rPr>
              <w:t>C6</w:t>
            </w:r>
          </w:p>
        </w:tc>
        <w:tc>
          <w:tcPr>
            <w:tcW w:w="487" w:type="pct"/>
            <w:vAlign w:val="center"/>
          </w:tcPr>
          <w:p w14:paraId="4472C876">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28825EA4">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2C756FE7">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028128EB">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p>
        </w:tc>
        <w:tc>
          <w:tcPr>
            <w:tcW w:w="341" w:type="pct"/>
            <w:vAlign w:val="center"/>
          </w:tcPr>
          <w:p w14:paraId="300B6EE0">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41A9675C">
            <w:pPr>
              <w:adjustRightInd w:val="0"/>
              <w:snapToGrid w:val="0"/>
              <w:jc w:val="center"/>
              <w:rPr>
                <w:rFonts w:hint="eastAsia" w:ascii="宋体" w:hAnsi="宋体" w:eastAsia="宋体" w:cs="宋体"/>
                <w:sz w:val="24"/>
                <w:highlight w:val="yellow"/>
              </w:rPr>
            </w:pPr>
          </w:p>
        </w:tc>
      </w:tr>
      <w:tr w14:paraId="265D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0A6A69B9">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tcPr>
          <w:p w14:paraId="2F66A6F7">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液位控制仿真操作</w:t>
            </w:r>
          </w:p>
        </w:tc>
        <w:tc>
          <w:tcPr>
            <w:tcW w:w="494" w:type="pct"/>
            <w:vAlign w:val="center"/>
          </w:tcPr>
          <w:p w14:paraId="10201385">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39999B3A">
            <w:pPr>
              <w:adjustRightInd w:val="0"/>
              <w:snapToGrid w:val="0"/>
              <w:jc w:val="both"/>
              <w:rPr>
                <w:rFonts w:hint="eastAsia" w:ascii="Times New Roman" w:hAnsi="Times New Roman" w:cs="Times New Roman"/>
                <w:szCs w:val="21"/>
              </w:rPr>
            </w:pPr>
            <w:r>
              <w:rPr>
                <w:rFonts w:ascii="Times New Roman" w:hAnsi="Times New Roman" w:cs="Times New Roman"/>
                <w:szCs w:val="21"/>
              </w:rPr>
              <w:t>B5</w:t>
            </w:r>
            <w:r>
              <w:rPr>
                <w:rFonts w:hint="eastAsia" w:ascii="Times New Roman" w:hAnsi="Times New Roman" w:cs="Times New Roman"/>
                <w:szCs w:val="21"/>
                <w:lang w:eastAsia="zh-CN"/>
              </w:rPr>
              <w:t>、</w:t>
            </w:r>
            <w:r>
              <w:rPr>
                <w:rFonts w:ascii="Times New Roman" w:hAnsi="Times New Roman" w:cs="Times New Roman"/>
                <w:szCs w:val="21"/>
              </w:rPr>
              <w:t>B6</w:t>
            </w:r>
          </w:p>
        </w:tc>
        <w:tc>
          <w:tcPr>
            <w:tcW w:w="481" w:type="pct"/>
            <w:vAlign w:val="center"/>
          </w:tcPr>
          <w:p w14:paraId="54E4C59A">
            <w:pPr>
              <w:adjustRightInd w:val="0"/>
              <w:snapToGrid w:val="0"/>
              <w:jc w:val="both"/>
              <w:rPr>
                <w:rFonts w:hint="eastAsia" w:ascii="Times New Roman" w:hAnsi="Times New Roman" w:cs="Times New Roman"/>
                <w:szCs w:val="21"/>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r>
              <w:rPr>
                <w:rFonts w:hint="eastAsia" w:ascii="Times New Roman" w:hAnsi="Times New Roman" w:cs="Times New Roman"/>
                <w:szCs w:val="21"/>
                <w:lang w:eastAsia="zh-CN"/>
              </w:rPr>
              <w:t>、</w:t>
            </w:r>
            <w:r>
              <w:rPr>
                <w:rFonts w:ascii="Times New Roman" w:hAnsi="Times New Roman" w:cs="Times New Roman"/>
                <w:szCs w:val="21"/>
              </w:rPr>
              <w:t>C6</w:t>
            </w:r>
          </w:p>
        </w:tc>
        <w:tc>
          <w:tcPr>
            <w:tcW w:w="487" w:type="pct"/>
            <w:vAlign w:val="center"/>
          </w:tcPr>
          <w:p w14:paraId="677D945D">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2ACC475B">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79DA2F05">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57B19172">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tc>
        <w:tc>
          <w:tcPr>
            <w:tcW w:w="341" w:type="pct"/>
            <w:vAlign w:val="center"/>
          </w:tcPr>
          <w:p w14:paraId="52259E33">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0832F7ED">
            <w:pPr>
              <w:adjustRightInd w:val="0"/>
              <w:snapToGrid w:val="0"/>
              <w:jc w:val="center"/>
              <w:rPr>
                <w:rFonts w:hint="eastAsia" w:ascii="宋体" w:hAnsi="宋体" w:eastAsia="宋体" w:cs="宋体"/>
                <w:sz w:val="24"/>
                <w:highlight w:val="yellow"/>
              </w:rPr>
            </w:pPr>
          </w:p>
        </w:tc>
      </w:tr>
      <w:tr w14:paraId="58E2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7E77418D">
            <w:pPr>
              <w:adjustRightInd w:val="0"/>
              <w:snapToGrid w:val="0"/>
              <w:jc w:val="center"/>
              <w:rPr>
                <w:szCs w:val="21"/>
              </w:rPr>
            </w:pPr>
            <w:r>
              <w:rPr>
                <w:rFonts w:ascii="Times New Roman" w:hAnsi="Times New Roman" w:cs="Times New Roman"/>
                <w:color w:val="000000"/>
                <w:szCs w:val="21"/>
              </w:rPr>
              <w:t xml:space="preserve">项目2 流体输送机械及操作技术 </w:t>
            </w:r>
          </w:p>
        </w:tc>
        <w:tc>
          <w:tcPr>
            <w:tcW w:w="552" w:type="pct"/>
            <w:vAlign w:val="center"/>
          </w:tcPr>
          <w:p w14:paraId="401AC1B9">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任务1 认识离心泵的结构、原理及性能</w:t>
            </w:r>
          </w:p>
        </w:tc>
        <w:tc>
          <w:tcPr>
            <w:tcW w:w="494" w:type="pct"/>
            <w:vAlign w:val="center"/>
          </w:tcPr>
          <w:p w14:paraId="5D86B331">
            <w:pPr>
              <w:adjustRightInd w:val="0"/>
              <w:snapToGrid w:val="0"/>
              <w:jc w:val="center"/>
              <w:rPr>
                <w:rFonts w:hint="eastAsia" w:ascii="Times New Roman" w:hAnsi="Times New Roman" w:cs="Times New Roman"/>
                <w:szCs w:val="21"/>
              </w:rPr>
            </w:pPr>
            <w:r>
              <w:rPr>
                <w:rFonts w:ascii="Times New Roman" w:hAnsi="Times New Roman" w:cs="Times New Roman"/>
                <w:szCs w:val="21"/>
              </w:rPr>
              <w:t>A2</w:t>
            </w:r>
          </w:p>
        </w:tc>
        <w:tc>
          <w:tcPr>
            <w:tcW w:w="437" w:type="pct"/>
            <w:vAlign w:val="center"/>
          </w:tcPr>
          <w:p w14:paraId="1395489A">
            <w:pPr>
              <w:adjustRightInd w:val="0"/>
              <w:snapToGrid w:val="0"/>
              <w:jc w:val="both"/>
              <w:rPr>
                <w:rFonts w:hint="eastAsia" w:ascii="Times New Roman" w:hAnsi="Times New Roman" w:cs="Times New Roman"/>
                <w:szCs w:val="21"/>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B2</w:t>
            </w:r>
          </w:p>
        </w:tc>
        <w:tc>
          <w:tcPr>
            <w:tcW w:w="481" w:type="pct"/>
            <w:vAlign w:val="center"/>
          </w:tcPr>
          <w:p w14:paraId="610F01B4">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p>
        </w:tc>
        <w:tc>
          <w:tcPr>
            <w:tcW w:w="487" w:type="pct"/>
            <w:vAlign w:val="center"/>
          </w:tcPr>
          <w:p w14:paraId="17C1345A">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p>
        </w:tc>
        <w:tc>
          <w:tcPr>
            <w:tcW w:w="1225" w:type="pct"/>
            <w:vAlign w:val="center"/>
          </w:tcPr>
          <w:p w14:paraId="54CDC3E6">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p>
          <w:p w14:paraId="74E135F4">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知识目标2</w:t>
            </w:r>
          </w:p>
          <w:p w14:paraId="6A0231FE">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2</w:t>
            </w:r>
          </w:p>
        </w:tc>
        <w:tc>
          <w:tcPr>
            <w:tcW w:w="341" w:type="pct"/>
            <w:vAlign w:val="center"/>
          </w:tcPr>
          <w:p w14:paraId="7144BA2F">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495" w:type="pct"/>
            <w:vAlign w:val="center"/>
          </w:tcPr>
          <w:p w14:paraId="74A77FE7">
            <w:pPr>
              <w:adjustRightInd w:val="0"/>
              <w:snapToGrid w:val="0"/>
              <w:jc w:val="center"/>
              <w:rPr>
                <w:rFonts w:hint="eastAsia" w:ascii="宋体" w:hAnsi="宋体" w:eastAsia="宋体" w:cs="宋体"/>
                <w:sz w:val="24"/>
                <w:highlight w:val="yellow"/>
              </w:rPr>
            </w:pPr>
          </w:p>
        </w:tc>
      </w:tr>
      <w:tr w14:paraId="0285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35BD5AB">
            <w:pPr>
              <w:adjustRightInd w:val="0"/>
              <w:snapToGrid w:val="0"/>
              <w:jc w:val="center"/>
              <w:rPr>
                <w:szCs w:val="21"/>
              </w:rPr>
            </w:pPr>
            <w:r>
              <w:rPr>
                <w:rFonts w:ascii="Times New Roman" w:hAnsi="Times New Roman" w:cs="Times New Roman"/>
                <w:color w:val="000000"/>
                <w:szCs w:val="21"/>
              </w:rPr>
              <w:t>项目2 流体输送机械及操作技术</w:t>
            </w:r>
          </w:p>
        </w:tc>
        <w:tc>
          <w:tcPr>
            <w:tcW w:w="552" w:type="pct"/>
            <w:vAlign w:val="center"/>
          </w:tcPr>
          <w:p w14:paraId="0520ED3F">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任务2 离心泵的选用及安装</w:t>
            </w:r>
          </w:p>
        </w:tc>
        <w:tc>
          <w:tcPr>
            <w:tcW w:w="494" w:type="pct"/>
            <w:vAlign w:val="center"/>
          </w:tcPr>
          <w:p w14:paraId="5B3A417B">
            <w:pPr>
              <w:adjustRightInd w:val="0"/>
              <w:snapToGrid w:val="0"/>
              <w:jc w:val="center"/>
              <w:rPr>
                <w:rFonts w:hint="eastAsia" w:ascii="Times New Roman" w:hAnsi="Times New Roman" w:cs="Times New Roman"/>
                <w:szCs w:val="21"/>
              </w:rPr>
            </w:pPr>
            <w:r>
              <w:rPr>
                <w:rFonts w:ascii="Times New Roman" w:hAnsi="Times New Roman" w:cs="Times New Roman"/>
                <w:szCs w:val="21"/>
              </w:rPr>
              <w:t>A2</w:t>
            </w:r>
          </w:p>
        </w:tc>
        <w:tc>
          <w:tcPr>
            <w:tcW w:w="437" w:type="pct"/>
            <w:vAlign w:val="center"/>
          </w:tcPr>
          <w:p w14:paraId="64EF0358">
            <w:pPr>
              <w:adjustRightInd w:val="0"/>
              <w:snapToGrid w:val="0"/>
              <w:jc w:val="both"/>
              <w:rPr>
                <w:rFonts w:hint="eastAsia" w:ascii="Times New Roman" w:hAnsi="Times New Roman" w:cs="Times New Roman"/>
                <w:szCs w:val="21"/>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B2</w:t>
            </w:r>
          </w:p>
        </w:tc>
        <w:tc>
          <w:tcPr>
            <w:tcW w:w="481" w:type="pct"/>
            <w:vAlign w:val="center"/>
          </w:tcPr>
          <w:p w14:paraId="406023E1">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p>
        </w:tc>
        <w:tc>
          <w:tcPr>
            <w:tcW w:w="487" w:type="pct"/>
            <w:vAlign w:val="center"/>
          </w:tcPr>
          <w:p w14:paraId="434D5192">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p>
        </w:tc>
        <w:tc>
          <w:tcPr>
            <w:tcW w:w="1225" w:type="pct"/>
            <w:vAlign w:val="center"/>
          </w:tcPr>
          <w:p w14:paraId="24732185">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p>
          <w:p w14:paraId="6FD9BF75">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知识目标2</w:t>
            </w:r>
          </w:p>
          <w:p w14:paraId="083F17EC">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2</w:t>
            </w:r>
          </w:p>
        </w:tc>
        <w:tc>
          <w:tcPr>
            <w:tcW w:w="341" w:type="pct"/>
            <w:vAlign w:val="center"/>
          </w:tcPr>
          <w:p w14:paraId="77856FF4">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5524DED2">
            <w:pPr>
              <w:adjustRightInd w:val="0"/>
              <w:snapToGrid w:val="0"/>
              <w:jc w:val="center"/>
              <w:rPr>
                <w:rFonts w:hint="eastAsia" w:ascii="宋体" w:hAnsi="宋体" w:eastAsia="宋体" w:cs="宋体"/>
                <w:sz w:val="24"/>
                <w:highlight w:val="yellow"/>
              </w:rPr>
            </w:pPr>
          </w:p>
        </w:tc>
      </w:tr>
      <w:tr w14:paraId="5C76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174074F">
            <w:pPr>
              <w:adjustRightInd w:val="0"/>
              <w:snapToGrid w:val="0"/>
              <w:jc w:val="center"/>
              <w:rPr>
                <w:rFonts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0B494D86">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离心泵的仿真操作</w:t>
            </w:r>
          </w:p>
        </w:tc>
        <w:tc>
          <w:tcPr>
            <w:tcW w:w="494" w:type="pct"/>
            <w:vAlign w:val="center"/>
          </w:tcPr>
          <w:p w14:paraId="162FCFD8">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434553DB">
            <w:pPr>
              <w:adjustRightInd w:val="0"/>
              <w:snapToGrid w:val="0"/>
              <w:jc w:val="both"/>
              <w:rPr>
                <w:rFonts w:hint="eastAsia" w:ascii="Times New Roman" w:hAnsi="Times New Roman" w:cs="Times New Roman"/>
                <w:szCs w:val="21"/>
              </w:rPr>
            </w:pPr>
            <w:r>
              <w:rPr>
                <w:rFonts w:ascii="Times New Roman" w:hAnsi="Times New Roman" w:cs="Times New Roman"/>
                <w:szCs w:val="21"/>
              </w:rPr>
              <w:t>B5</w:t>
            </w:r>
            <w:r>
              <w:rPr>
                <w:rFonts w:hint="eastAsia" w:ascii="Times New Roman" w:hAnsi="Times New Roman" w:cs="Times New Roman"/>
                <w:szCs w:val="21"/>
                <w:lang w:eastAsia="zh-CN"/>
              </w:rPr>
              <w:t>、</w:t>
            </w:r>
            <w:r>
              <w:rPr>
                <w:rFonts w:ascii="Times New Roman" w:hAnsi="Times New Roman" w:cs="Times New Roman"/>
                <w:szCs w:val="21"/>
              </w:rPr>
              <w:t>B6</w:t>
            </w:r>
          </w:p>
        </w:tc>
        <w:tc>
          <w:tcPr>
            <w:tcW w:w="481" w:type="pct"/>
            <w:vAlign w:val="center"/>
          </w:tcPr>
          <w:p w14:paraId="55AECFD9">
            <w:pPr>
              <w:adjustRightInd w:val="0"/>
              <w:snapToGrid w:val="0"/>
              <w:jc w:val="both"/>
              <w:rPr>
                <w:rFonts w:hint="eastAsia" w:ascii="Times New Roman" w:hAnsi="Times New Roman" w:cs="Times New Roman"/>
                <w:szCs w:val="21"/>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r>
              <w:rPr>
                <w:rFonts w:hint="eastAsia" w:ascii="Times New Roman" w:hAnsi="Times New Roman" w:cs="Times New Roman"/>
                <w:szCs w:val="21"/>
                <w:lang w:eastAsia="zh-CN"/>
              </w:rPr>
              <w:t>、</w:t>
            </w:r>
            <w:r>
              <w:rPr>
                <w:rFonts w:ascii="Times New Roman" w:hAnsi="Times New Roman" w:cs="Times New Roman"/>
                <w:szCs w:val="21"/>
              </w:rPr>
              <w:t>C6</w:t>
            </w:r>
          </w:p>
        </w:tc>
        <w:tc>
          <w:tcPr>
            <w:tcW w:w="487" w:type="pct"/>
            <w:vAlign w:val="center"/>
          </w:tcPr>
          <w:p w14:paraId="2E68A920">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20CE942B">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3017001A">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002CFCAE">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tc>
        <w:tc>
          <w:tcPr>
            <w:tcW w:w="341" w:type="pct"/>
            <w:vAlign w:val="center"/>
          </w:tcPr>
          <w:p w14:paraId="58E660B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1918836E">
            <w:pPr>
              <w:adjustRightInd w:val="0"/>
              <w:snapToGrid w:val="0"/>
              <w:jc w:val="center"/>
              <w:rPr>
                <w:rFonts w:hint="eastAsia" w:ascii="宋体" w:hAnsi="宋体" w:eastAsia="宋体" w:cs="宋体"/>
                <w:sz w:val="24"/>
                <w:highlight w:val="yellow"/>
              </w:rPr>
            </w:pPr>
          </w:p>
        </w:tc>
      </w:tr>
      <w:tr w14:paraId="3640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0E1DB47">
            <w:pPr>
              <w:adjustRightInd w:val="0"/>
              <w:snapToGrid w:val="0"/>
              <w:jc w:val="center"/>
              <w:rPr>
                <w:rFonts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73A5E225">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离心泵的仿真操作</w:t>
            </w:r>
          </w:p>
        </w:tc>
        <w:tc>
          <w:tcPr>
            <w:tcW w:w="494" w:type="pct"/>
            <w:vAlign w:val="center"/>
          </w:tcPr>
          <w:p w14:paraId="3DE1A95A">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152AAF40">
            <w:pPr>
              <w:adjustRightInd w:val="0"/>
              <w:snapToGrid w:val="0"/>
              <w:jc w:val="both"/>
              <w:rPr>
                <w:rFonts w:hint="eastAsia" w:ascii="Times New Roman" w:hAnsi="Times New Roman" w:cs="Times New Roman"/>
                <w:szCs w:val="21"/>
              </w:rPr>
            </w:pPr>
            <w:r>
              <w:rPr>
                <w:rFonts w:ascii="Times New Roman" w:hAnsi="Times New Roman" w:cs="Times New Roman"/>
                <w:szCs w:val="21"/>
              </w:rPr>
              <w:t>B5</w:t>
            </w:r>
            <w:r>
              <w:rPr>
                <w:rFonts w:hint="eastAsia" w:ascii="Times New Roman" w:hAnsi="Times New Roman" w:cs="Times New Roman"/>
                <w:szCs w:val="21"/>
                <w:lang w:eastAsia="zh-CN"/>
              </w:rPr>
              <w:t>、</w:t>
            </w:r>
            <w:r>
              <w:rPr>
                <w:rFonts w:ascii="Times New Roman" w:hAnsi="Times New Roman" w:cs="Times New Roman"/>
                <w:szCs w:val="21"/>
              </w:rPr>
              <w:t>B6</w:t>
            </w:r>
          </w:p>
        </w:tc>
        <w:tc>
          <w:tcPr>
            <w:tcW w:w="481" w:type="pct"/>
            <w:vAlign w:val="center"/>
          </w:tcPr>
          <w:p w14:paraId="2191DDA7">
            <w:pPr>
              <w:adjustRightInd w:val="0"/>
              <w:snapToGrid w:val="0"/>
              <w:jc w:val="both"/>
              <w:rPr>
                <w:rFonts w:hint="eastAsia" w:ascii="Times New Roman" w:hAnsi="Times New Roman" w:cs="Times New Roman"/>
                <w:szCs w:val="21"/>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r>
              <w:rPr>
                <w:rFonts w:hint="eastAsia" w:ascii="Times New Roman" w:hAnsi="Times New Roman" w:cs="Times New Roman"/>
                <w:szCs w:val="21"/>
                <w:lang w:eastAsia="zh-CN"/>
              </w:rPr>
              <w:t>、</w:t>
            </w:r>
            <w:r>
              <w:rPr>
                <w:rFonts w:ascii="Times New Roman" w:hAnsi="Times New Roman" w:cs="Times New Roman"/>
                <w:szCs w:val="21"/>
              </w:rPr>
              <w:t>C6</w:t>
            </w:r>
          </w:p>
        </w:tc>
        <w:tc>
          <w:tcPr>
            <w:tcW w:w="487" w:type="pct"/>
            <w:vAlign w:val="center"/>
          </w:tcPr>
          <w:p w14:paraId="73F11A5E">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395FE293">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2E83E3CA">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038D8C07">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tc>
        <w:tc>
          <w:tcPr>
            <w:tcW w:w="341" w:type="pct"/>
            <w:vAlign w:val="center"/>
          </w:tcPr>
          <w:p w14:paraId="6841900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495" w:type="pct"/>
            <w:vAlign w:val="center"/>
          </w:tcPr>
          <w:p w14:paraId="363F522E">
            <w:pPr>
              <w:adjustRightInd w:val="0"/>
              <w:snapToGrid w:val="0"/>
              <w:jc w:val="center"/>
              <w:rPr>
                <w:rFonts w:hint="eastAsia" w:ascii="宋体" w:hAnsi="宋体" w:eastAsia="宋体" w:cs="宋体"/>
                <w:sz w:val="24"/>
                <w:highlight w:val="yellow"/>
              </w:rPr>
            </w:pPr>
          </w:p>
        </w:tc>
      </w:tr>
      <w:tr w14:paraId="1E2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A1636D1">
            <w:pPr>
              <w:adjustRightInd w:val="0"/>
              <w:snapToGrid w:val="0"/>
              <w:jc w:val="center"/>
              <w:rPr>
                <w:rFonts w:hint="eastAsia"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5141DC6C">
            <w:pPr>
              <w:adjustRightInd w:val="0"/>
              <w:snapToGrid w:val="0"/>
              <w:jc w:val="center"/>
              <w:rPr>
                <w:rFonts w:hint="eastAsia" w:ascii="Arial" w:hAnsi="Arial" w:eastAsia="宋体" w:cs="Arial"/>
              </w:rPr>
            </w:pPr>
            <w:r>
              <w:rPr>
                <w:rFonts w:ascii="Times New Roman" w:hAnsi="Times New Roman" w:cs="Times New Roman"/>
                <w:color w:val="000000"/>
                <w:szCs w:val="21"/>
              </w:rPr>
              <w:t>任务4 其他类型泵的操作</w:t>
            </w:r>
          </w:p>
        </w:tc>
        <w:tc>
          <w:tcPr>
            <w:tcW w:w="494" w:type="pct"/>
            <w:vAlign w:val="center"/>
          </w:tcPr>
          <w:p w14:paraId="66B1F5AC">
            <w:pPr>
              <w:adjustRightInd w:val="0"/>
              <w:snapToGrid w:val="0"/>
              <w:jc w:val="center"/>
              <w:rPr>
                <w:rFonts w:hint="eastAsia" w:ascii="Times New Roman" w:hAnsi="Times New Roman" w:cs="Times New Roman"/>
                <w:szCs w:val="21"/>
              </w:rPr>
            </w:pPr>
            <w:r>
              <w:rPr>
                <w:rFonts w:ascii="Times New Roman" w:hAnsi="Times New Roman" w:cs="Times New Roman"/>
                <w:szCs w:val="21"/>
              </w:rPr>
              <w:t>A2</w:t>
            </w:r>
          </w:p>
        </w:tc>
        <w:tc>
          <w:tcPr>
            <w:tcW w:w="437" w:type="pct"/>
            <w:vAlign w:val="center"/>
          </w:tcPr>
          <w:p w14:paraId="542AAA8A">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p>
        </w:tc>
        <w:tc>
          <w:tcPr>
            <w:tcW w:w="481" w:type="pct"/>
            <w:vAlign w:val="center"/>
          </w:tcPr>
          <w:p w14:paraId="03DD4EEC">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p>
        </w:tc>
        <w:tc>
          <w:tcPr>
            <w:tcW w:w="487" w:type="pct"/>
            <w:vAlign w:val="center"/>
          </w:tcPr>
          <w:p w14:paraId="5C295E98">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p>
        </w:tc>
        <w:tc>
          <w:tcPr>
            <w:tcW w:w="1225" w:type="pct"/>
            <w:vAlign w:val="center"/>
          </w:tcPr>
          <w:p w14:paraId="233D87D4">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p>
          <w:p w14:paraId="0A909E78">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知识目标2</w:t>
            </w:r>
          </w:p>
          <w:p w14:paraId="3A1EC32A">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4931E2D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95" w:type="pct"/>
            <w:vAlign w:val="center"/>
          </w:tcPr>
          <w:p w14:paraId="19D86857">
            <w:pPr>
              <w:adjustRightInd w:val="0"/>
              <w:snapToGrid w:val="0"/>
              <w:jc w:val="center"/>
              <w:rPr>
                <w:rFonts w:hint="eastAsia" w:ascii="宋体" w:hAnsi="宋体" w:eastAsia="宋体" w:cs="宋体"/>
                <w:sz w:val="24"/>
                <w:highlight w:val="yellow"/>
              </w:rPr>
            </w:pPr>
          </w:p>
        </w:tc>
      </w:tr>
      <w:tr w14:paraId="074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7594FD89">
            <w:pPr>
              <w:adjustRightInd w:val="0"/>
              <w:snapToGrid w:val="0"/>
              <w:jc w:val="center"/>
              <w:rPr>
                <w:rFonts w:hint="eastAsia" w:ascii="Arial" w:hAnsi="Arial" w:eastAsia="宋体" w:cs="Arial"/>
              </w:rPr>
            </w:pPr>
            <w:r>
              <w:rPr>
                <w:rFonts w:ascii="Times New Roman" w:hAnsi="Times New Roman" w:cs="Times New Roman"/>
                <w:color w:val="000000"/>
                <w:szCs w:val="21"/>
              </w:rPr>
              <w:t>项目2 流体输送机械及操作技术</w:t>
            </w:r>
          </w:p>
        </w:tc>
        <w:tc>
          <w:tcPr>
            <w:tcW w:w="552" w:type="pct"/>
          </w:tcPr>
          <w:p w14:paraId="4C011B13">
            <w:pPr>
              <w:rPr>
                <w:rFonts w:ascii="Times New Roman" w:hAnsi="Times New Roman" w:cs="Times New Roman"/>
                <w:color w:val="000000"/>
                <w:szCs w:val="21"/>
              </w:rPr>
            </w:pPr>
            <w:r>
              <w:rPr>
                <w:rFonts w:ascii="Times New Roman" w:hAnsi="Times New Roman" w:cs="Times New Roman"/>
                <w:color w:val="000000"/>
                <w:szCs w:val="21"/>
              </w:rPr>
              <w:t>任务5 气体输送机械的操作</w:t>
            </w:r>
          </w:p>
          <w:p w14:paraId="6FCF650E">
            <w:pPr>
              <w:adjustRightInd w:val="0"/>
              <w:snapToGrid w:val="0"/>
              <w:jc w:val="center"/>
              <w:rPr>
                <w:rFonts w:hint="eastAsia" w:ascii="Arial" w:hAnsi="Arial" w:eastAsia="宋体" w:cs="Arial"/>
              </w:rPr>
            </w:pPr>
          </w:p>
        </w:tc>
        <w:tc>
          <w:tcPr>
            <w:tcW w:w="494" w:type="pct"/>
            <w:vAlign w:val="center"/>
          </w:tcPr>
          <w:p w14:paraId="0264C6B2">
            <w:pPr>
              <w:adjustRightInd w:val="0"/>
              <w:snapToGrid w:val="0"/>
              <w:jc w:val="center"/>
              <w:rPr>
                <w:rFonts w:hint="eastAsia" w:ascii="Times New Roman" w:hAnsi="Times New Roman" w:cs="Times New Roman"/>
                <w:szCs w:val="21"/>
              </w:rPr>
            </w:pPr>
            <w:r>
              <w:rPr>
                <w:rFonts w:ascii="Times New Roman" w:hAnsi="Times New Roman" w:cs="Times New Roman"/>
                <w:szCs w:val="21"/>
              </w:rPr>
              <w:t>A2</w:t>
            </w:r>
          </w:p>
        </w:tc>
        <w:tc>
          <w:tcPr>
            <w:tcW w:w="437" w:type="pct"/>
            <w:vAlign w:val="center"/>
          </w:tcPr>
          <w:p w14:paraId="6F2750D6">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p>
        </w:tc>
        <w:tc>
          <w:tcPr>
            <w:tcW w:w="481" w:type="pct"/>
            <w:vAlign w:val="center"/>
          </w:tcPr>
          <w:p w14:paraId="52550819">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p>
        </w:tc>
        <w:tc>
          <w:tcPr>
            <w:tcW w:w="487" w:type="pct"/>
            <w:vAlign w:val="center"/>
          </w:tcPr>
          <w:p w14:paraId="23247649">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p>
        </w:tc>
        <w:tc>
          <w:tcPr>
            <w:tcW w:w="1225" w:type="pct"/>
            <w:vAlign w:val="center"/>
          </w:tcPr>
          <w:p w14:paraId="6785E8C0">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p>
          <w:p w14:paraId="173F07A9">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知识目标2</w:t>
            </w:r>
          </w:p>
          <w:p w14:paraId="48DA81C5">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01B145B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95" w:type="pct"/>
            <w:vAlign w:val="center"/>
          </w:tcPr>
          <w:p w14:paraId="08CBA36C">
            <w:pPr>
              <w:adjustRightInd w:val="0"/>
              <w:snapToGrid w:val="0"/>
              <w:jc w:val="center"/>
              <w:rPr>
                <w:rFonts w:hint="eastAsia" w:ascii="宋体" w:hAnsi="宋体" w:eastAsia="宋体" w:cs="宋体"/>
                <w:sz w:val="24"/>
                <w:highlight w:val="yellow"/>
              </w:rPr>
            </w:pPr>
          </w:p>
        </w:tc>
      </w:tr>
      <w:tr w14:paraId="74F9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227B1B35">
            <w:pPr>
              <w:adjustRightInd w:val="0"/>
              <w:snapToGrid w:val="0"/>
              <w:jc w:val="center"/>
              <w:rPr>
                <w:rFonts w:hint="eastAsia" w:ascii="Arial" w:hAnsi="Arial" w:eastAsia="宋体" w:cs="Arial"/>
              </w:rPr>
            </w:pPr>
            <w:r>
              <w:rPr>
                <w:rFonts w:ascii="Times New Roman" w:hAnsi="Times New Roman" w:cs="Times New Roman"/>
                <w:color w:val="000000"/>
                <w:szCs w:val="21"/>
              </w:rPr>
              <w:t xml:space="preserve">项目3 传热操作技术 </w:t>
            </w:r>
          </w:p>
        </w:tc>
        <w:tc>
          <w:tcPr>
            <w:tcW w:w="552" w:type="pct"/>
            <w:vAlign w:val="center"/>
          </w:tcPr>
          <w:p w14:paraId="67CF7E38">
            <w:pPr>
              <w:adjustRightInd w:val="0"/>
              <w:snapToGrid w:val="0"/>
              <w:jc w:val="center"/>
              <w:rPr>
                <w:rFonts w:hint="eastAsia" w:ascii="Arial" w:hAnsi="Arial" w:eastAsia="宋体" w:cs="Arial"/>
              </w:rPr>
            </w:pPr>
            <w:r>
              <w:rPr>
                <w:rFonts w:ascii="Times New Roman" w:hAnsi="Times New Roman" w:cs="Times New Roman"/>
                <w:color w:val="000000"/>
                <w:szCs w:val="21"/>
              </w:rPr>
              <w:t>任务1 认识传热系统</w:t>
            </w:r>
          </w:p>
        </w:tc>
        <w:tc>
          <w:tcPr>
            <w:tcW w:w="494" w:type="pct"/>
            <w:vAlign w:val="center"/>
          </w:tcPr>
          <w:p w14:paraId="1E2A0C81">
            <w:pPr>
              <w:adjustRightInd w:val="0"/>
              <w:snapToGrid w:val="0"/>
              <w:jc w:val="center"/>
              <w:rPr>
                <w:rFonts w:hint="eastAsia" w:ascii="Times New Roman" w:hAnsi="Times New Roman" w:cs="Times New Roman"/>
                <w:szCs w:val="21"/>
              </w:rPr>
            </w:pPr>
            <w:r>
              <w:rPr>
                <w:rFonts w:ascii="Times New Roman" w:hAnsi="Times New Roman" w:cs="Times New Roman"/>
                <w:szCs w:val="21"/>
              </w:rPr>
              <w:t>A1</w:t>
            </w:r>
          </w:p>
        </w:tc>
        <w:tc>
          <w:tcPr>
            <w:tcW w:w="437" w:type="pct"/>
            <w:vAlign w:val="center"/>
          </w:tcPr>
          <w:p w14:paraId="4E2E6264">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p>
        </w:tc>
        <w:tc>
          <w:tcPr>
            <w:tcW w:w="481" w:type="pct"/>
            <w:vAlign w:val="center"/>
          </w:tcPr>
          <w:p w14:paraId="648172A3">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p>
        </w:tc>
        <w:tc>
          <w:tcPr>
            <w:tcW w:w="487" w:type="pct"/>
            <w:vAlign w:val="center"/>
          </w:tcPr>
          <w:p w14:paraId="5517CF06">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p>
        </w:tc>
        <w:tc>
          <w:tcPr>
            <w:tcW w:w="1225" w:type="pct"/>
            <w:vAlign w:val="center"/>
          </w:tcPr>
          <w:p w14:paraId="27D103DD">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p>
          <w:p w14:paraId="188DECE2">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知识目标1</w:t>
            </w:r>
          </w:p>
          <w:p w14:paraId="0D6E0408">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p>
        </w:tc>
        <w:tc>
          <w:tcPr>
            <w:tcW w:w="341" w:type="pct"/>
            <w:vAlign w:val="center"/>
          </w:tcPr>
          <w:p w14:paraId="509D5B2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95" w:type="pct"/>
            <w:vAlign w:val="center"/>
          </w:tcPr>
          <w:p w14:paraId="3FBDF1FB">
            <w:pPr>
              <w:adjustRightInd w:val="0"/>
              <w:snapToGrid w:val="0"/>
              <w:jc w:val="center"/>
              <w:rPr>
                <w:rFonts w:hint="eastAsia" w:ascii="宋体" w:hAnsi="宋体" w:eastAsia="宋体" w:cs="宋体"/>
                <w:sz w:val="24"/>
                <w:highlight w:val="yellow"/>
              </w:rPr>
            </w:pPr>
          </w:p>
        </w:tc>
      </w:tr>
      <w:tr w14:paraId="053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42999178">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tcPr>
          <w:p w14:paraId="186E71A7">
            <w:pPr>
              <w:adjustRightInd w:val="0"/>
              <w:snapToGrid w:val="0"/>
              <w:jc w:val="center"/>
              <w:rPr>
                <w:rFonts w:hint="eastAsia" w:ascii="Arial" w:hAnsi="Arial" w:eastAsia="宋体" w:cs="Arial"/>
              </w:rPr>
            </w:pPr>
            <w:r>
              <w:rPr>
                <w:rFonts w:ascii="Times New Roman" w:hAnsi="Times New Roman" w:cs="Times New Roman"/>
                <w:color w:val="000000"/>
                <w:szCs w:val="21"/>
              </w:rPr>
              <w:t>任务2 加热剂与冷却剂的选择及用量的确定</w:t>
            </w:r>
          </w:p>
        </w:tc>
        <w:tc>
          <w:tcPr>
            <w:tcW w:w="494" w:type="pct"/>
            <w:vAlign w:val="center"/>
          </w:tcPr>
          <w:p w14:paraId="600ACAF7">
            <w:pPr>
              <w:adjustRightInd w:val="0"/>
              <w:snapToGrid w:val="0"/>
              <w:jc w:val="center"/>
              <w:rPr>
                <w:rFonts w:hint="eastAsia" w:ascii="Times New Roman" w:hAnsi="Times New Roman" w:cs="Times New Roman"/>
                <w:szCs w:val="21"/>
              </w:rPr>
            </w:pPr>
            <w:r>
              <w:rPr>
                <w:rFonts w:ascii="Times New Roman" w:hAnsi="Times New Roman" w:cs="Times New Roman"/>
                <w:szCs w:val="21"/>
              </w:rPr>
              <w:t>A4</w:t>
            </w:r>
          </w:p>
        </w:tc>
        <w:tc>
          <w:tcPr>
            <w:tcW w:w="437" w:type="pct"/>
            <w:vAlign w:val="center"/>
          </w:tcPr>
          <w:p w14:paraId="19194185">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B3</w:t>
            </w:r>
          </w:p>
        </w:tc>
        <w:tc>
          <w:tcPr>
            <w:tcW w:w="481" w:type="pct"/>
            <w:vAlign w:val="center"/>
          </w:tcPr>
          <w:p w14:paraId="78F35258">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r>
              <w:rPr>
                <w:rFonts w:hint="eastAsia" w:ascii="Times New Roman" w:hAnsi="Times New Roman" w:cs="Times New Roman"/>
                <w:szCs w:val="21"/>
                <w:lang w:eastAsia="zh-CN"/>
              </w:rPr>
              <w:t>、</w:t>
            </w:r>
            <w:r>
              <w:rPr>
                <w:rFonts w:ascii="Times New Roman" w:hAnsi="Times New Roman" w:cs="Times New Roman"/>
                <w:szCs w:val="21"/>
              </w:rPr>
              <w:t>C3</w:t>
            </w:r>
          </w:p>
        </w:tc>
        <w:tc>
          <w:tcPr>
            <w:tcW w:w="487" w:type="pct"/>
            <w:vAlign w:val="center"/>
          </w:tcPr>
          <w:p w14:paraId="29AB01AA">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r>
              <w:rPr>
                <w:rFonts w:hint="eastAsia" w:ascii="Times New Roman" w:hAnsi="Times New Roman" w:cs="Times New Roman"/>
                <w:szCs w:val="21"/>
                <w:lang w:eastAsia="zh-CN"/>
              </w:rPr>
              <w:t>、</w:t>
            </w:r>
            <w:r>
              <w:rPr>
                <w:rFonts w:hint="eastAsia" w:ascii="Times New Roman" w:hAnsi="Times New Roman" w:cs="Times New Roman"/>
                <w:szCs w:val="21"/>
              </w:rPr>
              <w:t>D6</w:t>
            </w:r>
          </w:p>
        </w:tc>
        <w:tc>
          <w:tcPr>
            <w:tcW w:w="1225" w:type="pct"/>
            <w:vAlign w:val="center"/>
          </w:tcPr>
          <w:p w14:paraId="2E39D286">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3</w:t>
            </w:r>
          </w:p>
          <w:p w14:paraId="7B4E3BE3">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知识目标4</w:t>
            </w:r>
          </w:p>
          <w:p w14:paraId="206BAECD">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3</w:t>
            </w:r>
          </w:p>
        </w:tc>
        <w:tc>
          <w:tcPr>
            <w:tcW w:w="341" w:type="pct"/>
            <w:vAlign w:val="center"/>
          </w:tcPr>
          <w:p w14:paraId="5E1DB25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95" w:type="pct"/>
            <w:vAlign w:val="center"/>
          </w:tcPr>
          <w:p w14:paraId="34503CA1">
            <w:pPr>
              <w:adjustRightInd w:val="0"/>
              <w:snapToGrid w:val="0"/>
              <w:jc w:val="center"/>
              <w:rPr>
                <w:rFonts w:hint="eastAsia" w:ascii="宋体" w:hAnsi="宋体" w:eastAsia="宋体" w:cs="宋体"/>
                <w:sz w:val="24"/>
                <w:highlight w:val="yellow"/>
              </w:rPr>
            </w:pPr>
          </w:p>
        </w:tc>
      </w:tr>
      <w:tr w14:paraId="5AF2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55B21AEA">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tcPr>
          <w:p w14:paraId="2CBF731A">
            <w:pPr>
              <w:adjustRightInd w:val="0"/>
              <w:snapToGrid w:val="0"/>
              <w:jc w:val="center"/>
              <w:rPr>
                <w:rFonts w:hint="eastAsia" w:ascii="Arial" w:hAnsi="Arial" w:eastAsia="宋体" w:cs="Arial"/>
              </w:rPr>
            </w:pPr>
            <w:r>
              <w:rPr>
                <w:rFonts w:ascii="Times New Roman" w:hAnsi="Times New Roman" w:cs="Times New Roman"/>
                <w:color w:val="000000"/>
                <w:szCs w:val="21"/>
              </w:rPr>
              <w:t>任务3 换热面积的确定 （1）</w:t>
            </w:r>
          </w:p>
        </w:tc>
        <w:tc>
          <w:tcPr>
            <w:tcW w:w="494" w:type="pct"/>
            <w:vAlign w:val="center"/>
          </w:tcPr>
          <w:p w14:paraId="47AF7C18">
            <w:pPr>
              <w:adjustRightInd w:val="0"/>
              <w:snapToGrid w:val="0"/>
              <w:jc w:val="center"/>
              <w:rPr>
                <w:rFonts w:hint="eastAsia" w:ascii="Times New Roman" w:hAnsi="Times New Roman" w:cs="Times New Roman"/>
                <w:szCs w:val="21"/>
              </w:rPr>
            </w:pPr>
            <w:r>
              <w:rPr>
                <w:rFonts w:ascii="Times New Roman" w:hAnsi="Times New Roman" w:cs="Times New Roman"/>
                <w:szCs w:val="21"/>
              </w:rPr>
              <w:t>A5</w:t>
            </w:r>
          </w:p>
        </w:tc>
        <w:tc>
          <w:tcPr>
            <w:tcW w:w="437" w:type="pct"/>
            <w:vAlign w:val="center"/>
          </w:tcPr>
          <w:p w14:paraId="323881C8">
            <w:pPr>
              <w:adjustRightInd w:val="0"/>
              <w:snapToGrid w:val="0"/>
              <w:jc w:val="center"/>
              <w:rPr>
                <w:rFonts w:hint="eastAsia" w:ascii="Times New Roman" w:hAnsi="Times New Roman" w:cs="Times New Roman"/>
                <w:szCs w:val="21"/>
              </w:rPr>
            </w:pPr>
            <w:r>
              <w:rPr>
                <w:rFonts w:ascii="Times New Roman" w:hAnsi="Times New Roman" w:cs="Times New Roman"/>
                <w:szCs w:val="21"/>
              </w:rPr>
              <w:t>B1</w:t>
            </w:r>
            <w:r>
              <w:rPr>
                <w:rFonts w:hint="eastAsia" w:ascii="Times New Roman" w:hAnsi="Times New Roman" w:cs="Times New Roman"/>
                <w:szCs w:val="21"/>
                <w:lang w:eastAsia="zh-CN"/>
              </w:rPr>
              <w:t>、</w:t>
            </w:r>
            <w:r>
              <w:rPr>
                <w:rFonts w:ascii="Times New Roman" w:hAnsi="Times New Roman" w:cs="Times New Roman"/>
                <w:szCs w:val="21"/>
              </w:rPr>
              <w:t>B3</w:t>
            </w:r>
          </w:p>
        </w:tc>
        <w:tc>
          <w:tcPr>
            <w:tcW w:w="481" w:type="pct"/>
            <w:vAlign w:val="center"/>
          </w:tcPr>
          <w:p w14:paraId="3CD7A010">
            <w:pPr>
              <w:adjustRightInd w:val="0"/>
              <w:snapToGrid w:val="0"/>
              <w:jc w:val="center"/>
              <w:rPr>
                <w:rFonts w:hint="eastAsia" w:ascii="Times New Roman" w:hAnsi="Times New Roman" w:cs="Times New Roman"/>
                <w:szCs w:val="21"/>
              </w:rPr>
            </w:pPr>
            <w:r>
              <w:rPr>
                <w:rFonts w:ascii="Times New Roman" w:hAnsi="Times New Roman" w:cs="Times New Roman"/>
                <w:szCs w:val="21"/>
              </w:rPr>
              <w:t>C1</w:t>
            </w:r>
            <w:r>
              <w:rPr>
                <w:rFonts w:hint="eastAsia" w:ascii="Times New Roman" w:hAnsi="Times New Roman" w:cs="Times New Roman"/>
                <w:szCs w:val="21"/>
                <w:lang w:eastAsia="zh-CN"/>
              </w:rPr>
              <w:t>、</w:t>
            </w:r>
            <w:r>
              <w:rPr>
                <w:rFonts w:ascii="Times New Roman" w:hAnsi="Times New Roman" w:cs="Times New Roman"/>
                <w:szCs w:val="21"/>
              </w:rPr>
              <w:t>C3</w:t>
            </w:r>
          </w:p>
        </w:tc>
        <w:tc>
          <w:tcPr>
            <w:tcW w:w="487" w:type="pct"/>
            <w:vAlign w:val="center"/>
          </w:tcPr>
          <w:p w14:paraId="37244773">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D2</w:t>
            </w:r>
            <w:r>
              <w:rPr>
                <w:rFonts w:hint="eastAsia" w:ascii="Times New Roman" w:hAnsi="Times New Roman" w:cs="Times New Roman"/>
                <w:szCs w:val="21"/>
                <w:lang w:eastAsia="zh-CN"/>
              </w:rPr>
              <w:t>、</w:t>
            </w:r>
            <w:r>
              <w:rPr>
                <w:rFonts w:hint="eastAsia" w:ascii="Times New Roman" w:hAnsi="Times New Roman" w:cs="Times New Roman"/>
                <w:szCs w:val="21"/>
              </w:rPr>
              <w:t>D6</w:t>
            </w:r>
          </w:p>
        </w:tc>
        <w:tc>
          <w:tcPr>
            <w:tcW w:w="1225" w:type="pct"/>
            <w:vAlign w:val="center"/>
          </w:tcPr>
          <w:p w14:paraId="7AB3C8DD">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3</w:t>
            </w:r>
          </w:p>
          <w:p w14:paraId="5E2DCF2D">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知识目标5</w:t>
            </w:r>
          </w:p>
          <w:p w14:paraId="05D5E51E">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3</w:t>
            </w:r>
          </w:p>
        </w:tc>
        <w:tc>
          <w:tcPr>
            <w:tcW w:w="341" w:type="pct"/>
            <w:vAlign w:val="center"/>
          </w:tcPr>
          <w:p w14:paraId="79C3574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495" w:type="pct"/>
            <w:vAlign w:val="center"/>
          </w:tcPr>
          <w:p w14:paraId="55F9605E">
            <w:pPr>
              <w:adjustRightInd w:val="0"/>
              <w:snapToGrid w:val="0"/>
              <w:jc w:val="center"/>
              <w:rPr>
                <w:rFonts w:hint="eastAsia" w:ascii="宋体" w:hAnsi="宋体" w:eastAsia="宋体" w:cs="宋体"/>
                <w:sz w:val="24"/>
                <w:highlight w:val="yellow"/>
              </w:rPr>
            </w:pPr>
          </w:p>
        </w:tc>
      </w:tr>
      <w:tr w14:paraId="438A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6EB4E53">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7C289CEA">
            <w:pPr>
              <w:adjustRightInd w:val="0"/>
              <w:snapToGrid w:val="0"/>
              <w:jc w:val="center"/>
              <w:rPr>
                <w:rFonts w:hint="eastAsia" w:ascii="Arial" w:hAnsi="Arial" w:eastAsia="宋体" w:cs="Arial"/>
              </w:rPr>
            </w:pPr>
            <w:r>
              <w:rPr>
                <w:rFonts w:ascii="Times New Roman" w:hAnsi="Times New Roman" w:cs="Times New Roman"/>
                <w:color w:val="000000"/>
                <w:szCs w:val="21"/>
              </w:rPr>
              <w:t>任务4 列管换热器的选型</w:t>
            </w:r>
          </w:p>
        </w:tc>
        <w:tc>
          <w:tcPr>
            <w:tcW w:w="494" w:type="pct"/>
            <w:vAlign w:val="center"/>
          </w:tcPr>
          <w:p w14:paraId="3D18CA40">
            <w:pPr>
              <w:adjustRightInd w:val="0"/>
              <w:snapToGrid w:val="0"/>
              <w:jc w:val="center"/>
              <w:rPr>
                <w:rFonts w:hint="eastAsia" w:ascii="Times New Roman" w:hAnsi="Times New Roman" w:cs="Times New Roman"/>
                <w:szCs w:val="21"/>
              </w:rPr>
            </w:pPr>
            <w:r>
              <w:rPr>
                <w:rFonts w:ascii="Times New Roman" w:hAnsi="Times New Roman" w:cs="Times New Roman"/>
                <w:szCs w:val="21"/>
              </w:rPr>
              <w:t>A2</w:t>
            </w:r>
          </w:p>
        </w:tc>
        <w:tc>
          <w:tcPr>
            <w:tcW w:w="437" w:type="pct"/>
            <w:vAlign w:val="center"/>
          </w:tcPr>
          <w:p w14:paraId="7B13BBDC">
            <w:pPr>
              <w:adjustRightInd w:val="0"/>
              <w:snapToGrid w:val="0"/>
              <w:jc w:val="center"/>
              <w:rPr>
                <w:rFonts w:hint="eastAsia" w:ascii="Times New Roman" w:hAnsi="Times New Roman" w:cs="Times New Roman"/>
                <w:szCs w:val="21"/>
              </w:rPr>
            </w:pPr>
            <w:r>
              <w:rPr>
                <w:rFonts w:ascii="Times New Roman" w:hAnsi="Times New Roman" w:cs="Times New Roman"/>
                <w:szCs w:val="21"/>
              </w:rPr>
              <w:t>B3</w:t>
            </w:r>
          </w:p>
        </w:tc>
        <w:tc>
          <w:tcPr>
            <w:tcW w:w="481" w:type="pct"/>
            <w:vAlign w:val="center"/>
          </w:tcPr>
          <w:p w14:paraId="3F1AD31E">
            <w:pPr>
              <w:adjustRightInd w:val="0"/>
              <w:snapToGrid w:val="0"/>
              <w:jc w:val="center"/>
              <w:rPr>
                <w:rFonts w:hint="eastAsia" w:ascii="Times New Roman" w:hAnsi="Times New Roman" w:cs="Times New Roman"/>
                <w:szCs w:val="21"/>
              </w:rPr>
            </w:pPr>
            <w:r>
              <w:rPr>
                <w:rFonts w:ascii="Times New Roman" w:hAnsi="Times New Roman" w:cs="Times New Roman"/>
                <w:szCs w:val="21"/>
              </w:rPr>
              <w:t>C4</w:t>
            </w:r>
          </w:p>
        </w:tc>
        <w:tc>
          <w:tcPr>
            <w:tcW w:w="487" w:type="pct"/>
            <w:vAlign w:val="center"/>
          </w:tcPr>
          <w:p w14:paraId="03220AD5">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D4</w:t>
            </w:r>
          </w:p>
        </w:tc>
        <w:tc>
          <w:tcPr>
            <w:tcW w:w="1225" w:type="pct"/>
            <w:vAlign w:val="center"/>
          </w:tcPr>
          <w:p w14:paraId="28C253C5">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素质目标4</w:t>
            </w:r>
          </w:p>
          <w:p w14:paraId="421470AD">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知识目标2</w:t>
            </w:r>
          </w:p>
          <w:p w14:paraId="4C063431">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能力目标3</w:t>
            </w:r>
          </w:p>
        </w:tc>
        <w:tc>
          <w:tcPr>
            <w:tcW w:w="341" w:type="pct"/>
            <w:vAlign w:val="center"/>
          </w:tcPr>
          <w:p w14:paraId="250D191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95" w:type="pct"/>
            <w:vAlign w:val="center"/>
          </w:tcPr>
          <w:p w14:paraId="0288574F">
            <w:pPr>
              <w:adjustRightInd w:val="0"/>
              <w:snapToGrid w:val="0"/>
              <w:jc w:val="center"/>
              <w:rPr>
                <w:rFonts w:hint="eastAsia" w:ascii="宋体" w:hAnsi="宋体" w:eastAsia="宋体" w:cs="宋体"/>
                <w:sz w:val="24"/>
                <w:highlight w:val="yellow"/>
              </w:rPr>
            </w:pPr>
          </w:p>
        </w:tc>
      </w:tr>
      <w:tr w14:paraId="3015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F66806F">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1A5A14BE">
            <w:pPr>
              <w:adjustRightInd w:val="0"/>
              <w:snapToGrid w:val="0"/>
              <w:jc w:val="center"/>
              <w:rPr>
                <w:rFonts w:hint="eastAsia" w:ascii="Arial" w:hAnsi="Arial" w:eastAsia="宋体" w:cs="Arial"/>
              </w:rPr>
            </w:pPr>
            <w:r>
              <w:rPr>
                <w:rFonts w:ascii="Times New Roman" w:hAnsi="Times New Roman" w:cs="Times New Roman"/>
                <w:color w:val="000000"/>
                <w:szCs w:val="21"/>
              </w:rPr>
              <w:t>换热器仿真操作</w:t>
            </w:r>
          </w:p>
        </w:tc>
        <w:tc>
          <w:tcPr>
            <w:tcW w:w="494" w:type="pct"/>
            <w:vAlign w:val="center"/>
          </w:tcPr>
          <w:p w14:paraId="0CDA7E97">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353717DC">
            <w:pPr>
              <w:adjustRightInd w:val="0"/>
              <w:snapToGrid w:val="0"/>
              <w:jc w:val="center"/>
              <w:rPr>
                <w:rFonts w:hint="eastAsia" w:ascii="Times New Roman" w:hAnsi="Times New Roman" w:cs="Times New Roman"/>
                <w:szCs w:val="21"/>
              </w:rPr>
            </w:pPr>
            <w:r>
              <w:rPr>
                <w:rFonts w:ascii="Times New Roman" w:hAnsi="Times New Roman" w:cs="Times New Roman"/>
                <w:szCs w:val="21"/>
              </w:rPr>
              <w:t>B2</w:t>
            </w:r>
            <w:r>
              <w:rPr>
                <w:rFonts w:hint="eastAsia" w:ascii="Times New Roman" w:hAnsi="Times New Roman" w:cs="Times New Roman"/>
                <w:szCs w:val="21"/>
                <w:lang w:eastAsia="zh-CN"/>
              </w:rPr>
              <w:t>、</w:t>
            </w:r>
            <w:r>
              <w:rPr>
                <w:rFonts w:ascii="Times New Roman" w:hAnsi="Times New Roman" w:cs="Times New Roman"/>
                <w:szCs w:val="21"/>
              </w:rPr>
              <w:t>B5</w:t>
            </w:r>
          </w:p>
        </w:tc>
        <w:tc>
          <w:tcPr>
            <w:tcW w:w="481" w:type="pct"/>
            <w:vAlign w:val="center"/>
          </w:tcPr>
          <w:p w14:paraId="1D9B24D2">
            <w:pPr>
              <w:adjustRightInd w:val="0"/>
              <w:snapToGrid w:val="0"/>
              <w:jc w:val="center"/>
              <w:rPr>
                <w:rFonts w:hint="eastAsia" w:ascii="Times New Roman" w:hAnsi="Times New Roman" w:cs="Times New Roman"/>
                <w:szCs w:val="21"/>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r>
              <w:rPr>
                <w:rFonts w:hint="eastAsia" w:ascii="Times New Roman" w:hAnsi="Times New Roman" w:cs="Times New Roman"/>
                <w:szCs w:val="21"/>
                <w:lang w:eastAsia="zh-CN"/>
              </w:rPr>
              <w:t>、</w:t>
            </w:r>
            <w:r>
              <w:rPr>
                <w:rFonts w:ascii="Times New Roman" w:hAnsi="Times New Roman" w:cs="Times New Roman"/>
                <w:szCs w:val="21"/>
              </w:rPr>
              <w:t>C6</w:t>
            </w:r>
          </w:p>
        </w:tc>
        <w:tc>
          <w:tcPr>
            <w:tcW w:w="487" w:type="pct"/>
            <w:vAlign w:val="center"/>
          </w:tcPr>
          <w:p w14:paraId="63E05438">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13DB2C43">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5A3DAFB3">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300BD092">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p>
        </w:tc>
        <w:tc>
          <w:tcPr>
            <w:tcW w:w="341" w:type="pct"/>
            <w:vAlign w:val="center"/>
          </w:tcPr>
          <w:p w14:paraId="504D3DE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495" w:type="pct"/>
            <w:vAlign w:val="center"/>
          </w:tcPr>
          <w:p w14:paraId="3E4D21C9">
            <w:pPr>
              <w:adjustRightInd w:val="0"/>
              <w:snapToGrid w:val="0"/>
              <w:jc w:val="center"/>
              <w:rPr>
                <w:rFonts w:hint="eastAsia" w:ascii="宋体" w:hAnsi="宋体" w:eastAsia="宋体" w:cs="宋体"/>
                <w:sz w:val="24"/>
                <w:highlight w:val="yellow"/>
              </w:rPr>
            </w:pPr>
          </w:p>
        </w:tc>
      </w:tr>
      <w:tr w14:paraId="22D7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41EFF1">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399EDEB2">
            <w:pPr>
              <w:adjustRightInd w:val="0"/>
              <w:snapToGrid w:val="0"/>
              <w:jc w:val="center"/>
              <w:rPr>
                <w:rFonts w:hint="eastAsia" w:ascii="Arial" w:hAnsi="Arial" w:eastAsia="宋体" w:cs="Arial"/>
              </w:rPr>
            </w:pPr>
            <w:r>
              <w:rPr>
                <w:rFonts w:ascii="Times New Roman" w:hAnsi="Times New Roman" w:cs="Times New Roman"/>
                <w:color w:val="000000"/>
                <w:szCs w:val="21"/>
              </w:rPr>
              <w:t>换热器仿真操作</w:t>
            </w:r>
          </w:p>
        </w:tc>
        <w:tc>
          <w:tcPr>
            <w:tcW w:w="494" w:type="pct"/>
            <w:vAlign w:val="center"/>
          </w:tcPr>
          <w:p w14:paraId="1ED22CF4">
            <w:pPr>
              <w:adjustRightInd w:val="0"/>
              <w:snapToGrid w:val="0"/>
              <w:jc w:val="center"/>
              <w:rPr>
                <w:rFonts w:hint="eastAsia" w:ascii="Times New Roman" w:hAnsi="Times New Roman" w:cs="Times New Roman"/>
                <w:szCs w:val="21"/>
              </w:rPr>
            </w:pPr>
            <w:r>
              <w:rPr>
                <w:rFonts w:ascii="Times New Roman" w:hAnsi="Times New Roman" w:cs="Times New Roman"/>
                <w:szCs w:val="21"/>
              </w:rPr>
              <w:t>A6</w:t>
            </w:r>
          </w:p>
        </w:tc>
        <w:tc>
          <w:tcPr>
            <w:tcW w:w="437" w:type="pct"/>
            <w:vAlign w:val="center"/>
          </w:tcPr>
          <w:p w14:paraId="001361C3">
            <w:pPr>
              <w:adjustRightInd w:val="0"/>
              <w:snapToGrid w:val="0"/>
              <w:jc w:val="center"/>
              <w:rPr>
                <w:rFonts w:hint="eastAsia" w:ascii="Times New Roman" w:hAnsi="Times New Roman" w:cs="Times New Roman"/>
                <w:szCs w:val="21"/>
              </w:rPr>
            </w:pPr>
            <w:r>
              <w:rPr>
                <w:rFonts w:ascii="Times New Roman" w:hAnsi="Times New Roman" w:cs="Times New Roman"/>
                <w:szCs w:val="21"/>
              </w:rPr>
              <w:t>B2</w:t>
            </w:r>
            <w:r>
              <w:rPr>
                <w:rFonts w:hint="eastAsia" w:ascii="Times New Roman" w:hAnsi="Times New Roman" w:cs="Times New Roman"/>
                <w:szCs w:val="21"/>
                <w:lang w:eastAsia="zh-CN"/>
              </w:rPr>
              <w:t>、</w:t>
            </w:r>
            <w:r>
              <w:rPr>
                <w:rFonts w:ascii="Times New Roman" w:hAnsi="Times New Roman" w:cs="Times New Roman"/>
                <w:szCs w:val="21"/>
              </w:rPr>
              <w:t>B5</w:t>
            </w:r>
          </w:p>
        </w:tc>
        <w:tc>
          <w:tcPr>
            <w:tcW w:w="481" w:type="pct"/>
            <w:vAlign w:val="center"/>
          </w:tcPr>
          <w:p w14:paraId="2481CDE0">
            <w:pPr>
              <w:adjustRightInd w:val="0"/>
              <w:snapToGrid w:val="0"/>
              <w:jc w:val="both"/>
              <w:rPr>
                <w:rFonts w:ascii="Times New Roman" w:hAnsi="Times New Roman" w:cs="Times New Roman"/>
                <w:szCs w:val="21"/>
              </w:rPr>
            </w:pPr>
            <w:r>
              <w:rPr>
                <w:rFonts w:ascii="Times New Roman" w:hAnsi="Times New Roman" w:cs="Times New Roman"/>
                <w:szCs w:val="21"/>
              </w:rPr>
              <w:t>C2</w:t>
            </w:r>
            <w:r>
              <w:rPr>
                <w:rFonts w:hint="eastAsia" w:ascii="Times New Roman" w:hAnsi="Times New Roman" w:cs="Times New Roman"/>
                <w:szCs w:val="21"/>
                <w:lang w:eastAsia="zh-CN"/>
              </w:rPr>
              <w:t>、</w:t>
            </w:r>
            <w:r>
              <w:rPr>
                <w:rFonts w:ascii="Times New Roman" w:hAnsi="Times New Roman" w:cs="Times New Roman"/>
                <w:szCs w:val="21"/>
              </w:rPr>
              <w:t>C5</w:t>
            </w:r>
          </w:p>
          <w:p w14:paraId="029A3682">
            <w:pPr>
              <w:adjustRightInd w:val="0"/>
              <w:snapToGrid w:val="0"/>
              <w:jc w:val="both"/>
              <w:rPr>
                <w:rFonts w:hint="eastAsia" w:ascii="Times New Roman" w:hAnsi="Times New Roman" w:cs="Times New Roman"/>
                <w:szCs w:val="21"/>
              </w:rPr>
            </w:pPr>
            <w:r>
              <w:rPr>
                <w:rFonts w:hint="eastAsia" w:ascii="Times New Roman" w:hAnsi="Times New Roman" w:cs="Times New Roman"/>
                <w:szCs w:val="21"/>
                <w:lang w:eastAsia="zh-CN"/>
              </w:rPr>
              <w:t>、</w:t>
            </w:r>
            <w:r>
              <w:rPr>
                <w:rFonts w:ascii="Times New Roman" w:hAnsi="Times New Roman" w:cs="Times New Roman"/>
                <w:szCs w:val="21"/>
              </w:rPr>
              <w:t>C6</w:t>
            </w:r>
          </w:p>
        </w:tc>
        <w:tc>
          <w:tcPr>
            <w:tcW w:w="487" w:type="pct"/>
            <w:vAlign w:val="center"/>
          </w:tcPr>
          <w:p w14:paraId="7129C356">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D1</w:t>
            </w:r>
            <w:r>
              <w:rPr>
                <w:rFonts w:hint="eastAsia" w:ascii="Times New Roman" w:hAnsi="Times New Roman" w:cs="Times New Roman"/>
                <w:szCs w:val="21"/>
                <w:lang w:eastAsia="zh-CN"/>
              </w:rPr>
              <w:t>、</w:t>
            </w:r>
            <w:r>
              <w:rPr>
                <w:rFonts w:hint="eastAsia" w:ascii="Times New Roman" w:hAnsi="Times New Roman" w:cs="Times New Roman"/>
                <w:szCs w:val="21"/>
              </w:rPr>
              <w:t>D3</w:t>
            </w:r>
            <w:r>
              <w:rPr>
                <w:rFonts w:hint="eastAsia" w:ascii="Times New Roman" w:hAnsi="Times New Roman" w:cs="Times New Roman"/>
                <w:szCs w:val="21"/>
                <w:lang w:eastAsia="zh-CN"/>
              </w:rPr>
              <w:t>、</w:t>
            </w:r>
            <w:r>
              <w:rPr>
                <w:rFonts w:hint="eastAsia" w:ascii="Times New Roman" w:hAnsi="Times New Roman" w:cs="Times New Roman"/>
                <w:szCs w:val="21"/>
              </w:rPr>
              <w:t>D5</w:t>
            </w:r>
          </w:p>
        </w:tc>
        <w:tc>
          <w:tcPr>
            <w:tcW w:w="1225" w:type="pct"/>
            <w:vAlign w:val="center"/>
          </w:tcPr>
          <w:p w14:paraId="604AD750">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素质目标2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6</w:t>
            </w:r>
          </w:p>
          <w:p w14:paraId="3232F041">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知识目标6</w:t>
            </w:r>
          </w:p>
          <w:p w14:paraId="6A37A4E2">
            <w:pPr>
              <w:adjustRightInd w:val="0"/>
              <w:snapToGrid w:val="0"/>
              <w:jc w:val="both"/>
              <w:rPr>
                <w:rFonts w:hint="eastAsia" w:ascii="Times New Roman" w:hAnsi="Times New Roman" w:cs="Times New Roman"/>
                <w:sz w:val="21"/>
                <w:szCs w:val="21"/>
              </w:rPr>
            </w:pPr>
            <w:r>
              <w:rPr>
                <w:rFonts w:hint="eastAsia" w:ascii="Times New Roman" w:hAnsi="Times New Roman" w:cs="Times New Roman"/>
                <w:sz w:val="21"/>
                <w:szCs w:val="21"/>
              </w:rPr>
              <w:t>能力目标2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5</w:t>
            </w:r>
          </w:p>
        </w:tc>
        <w:tc>
          <w:tcPr>
            <w:tcW w:w="341" w:type="pct"/>
            <w:vAlign w:val="center"/>
          </w:tcPr>
          <w:p w14:paraId="73BD566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495" w:type="pct"/>
            <w:vAlign w:val="center"/>
          </w:tcPr>
          <w:p w14:paraId="41A99C1E">
            <w:pPr>
              <w:adjustRightInd w:val="0"/>
              <w:snapToGrid w:val="0"/>
              <w:jc w:val="center"/>
              <w:rPr>
                <w:rFonts w:hint="eastAsia" w:ascii="宋体" w:hAnsi="宋体" w:eastAsia="宋体" w:cs="宋体"/>
                <w:sz w:val="24"/>
                <w:highlight w:val="yellow"/>
              </w:rPr>
            </w:pPr>
          </w:p>
        </w:tc>
      </w:tr>
    </w:tbl>
    <w:p w14:paraId="402A0CDC">
      <w:pPr>
        <w:pStyle w:val="3"/>
        <w:bidi w:val="0"/>
        <w:rPr>
          <w:rFonts w:hint="eastAsia"/>
        </w:rPr>
      </w:pPr>
      <w:r>
        <w:rPr>
          <w:rFonts w:hint="eastAsia"/>
          <w:lang w:val="en-US" w:eastAsia="zh-CN"/>
        </w:rPr>
        <w:t>六、</w:t>
      </w:r>
      <w:r>
        <w:rPr>
          <w:rFonts w:hint="eastAsia"/>
        </w:rPr>
        <w:t>课程考核与评价</w:t>
      </w:r>
    </w:p>
    <w:p w14:paraId="283C32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882"/>
        <w:gridCol w:w="1415"/>
        <w:gridCol w:w="3222"/>
      </w:tblGrid>
      <w:tr w14:paraId="1BC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2" w:type="dxa"/>
            <w:gridSpan w:val="2"/>
            <w:tcBorders>
              <w:left w:val="single" w:color="auto" w:sz="4" w:space="0"/>
              <w:right w:val="single" w:color="auto" w:sz="4" w:space="0"/>
            </w:tcBorders>
            <w:vAlign w:val="center"/>
          </w:tcPr>
          <w:p w14:paraId="285DFBE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493" w:type="dxa"/>
            <w:tcBorders>
              <w:left w:val="single" w:color="auto" w:sz="4" w:space="0"/>
              <w:right w:val="single" w:color="auto" w:sz="4" w:space="0"/>
            </w:tcBorders>
            <w:vAlign w:val="center"/>
          </w:tcPr>
          <w:p w14:paraId="3894D98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224" w:type="dxa"/>
            <w:tcBorders>
              <w:left w:val="single" w:color="auto" w:sz="4" w:space="0"/>
              <w:right w:val="single" w:color="auto" w:sz="4" w:space="0"/>
            </w:tcBorders>
            <w:vAlign w:val="center"/>
          </w:tcPr>
          <w:p w14:paraId="4169F45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2787" w:type="dxa"/>
            <w:tcBorders>
              <w:left w:val="single" w:color="auto" w:sz="4" w:space="0"/>
              <w:right w:val="single" w:color="auto" w:sz="4" w:space="0"/>
            </w:tcBorders>
            <w:vAlign w:val="center"/>
          </w:tcPr>
          <w:p w14:paraId="18D0C2A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F5D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restart"/>
            <w:tcBorders>
              <w:left w:val="single" w:color="auto" w:sz="4" w:space="0"/>
              <w:right w:val="single" w:color="auto" w:sz="4" w:space="0"/>
            </w:tcBorders>
            <w:vAlign w:val="center"/>
          </w:tcPr>
          <w:p w14:paraId="06F9396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01" w:type="dxa"/>
            <w:tcBorders>
              <w:left w:val="single" w:color="auto" w:sz="4" w:space="0"/>
              <w:right w:val="single" w:color="auto" w:sz="4" w:space="0"/>
            </w:tcBorders>
            <w:vAlign w:val="center"/>
          </w:tcPr>
          <w:p w14:paraId="221BF5D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493" w:type="dxa"/>
            <w:tcBorders>
              <w:left w:val="single" w:color="auto" w:sz="4" w:space="0"/>
              <w:right w:val="single" w:color="auto" w:sz="4" w:space="0"/>
            </w:tcBorders>
            <w:vAlign w:val="center"/>
          </w:tcPr>
          <w:p w14:paraId="25B40A23">
            <w:pPr>
              <w:rPr>
                <w:rFonts w:ascii="Arial" w:hAnsi="Arial" w:eastAsia="宋体" w:cs="Arial"/>
                <w:color w:val="FF0000"/>
              </w:rPr>
            </w:pPr>
            <w:r>
              <w:rPr>
                <w:rFonts w:hint="eastAsia" w:ascii="Arial" w:hAnsi="Arial" w:eastAsia="宋体" w:cs="Arial"/>
              </w:rPr>
              <w:t>考勤、作业、课堂表现</w:t>
            </w:r>
          </w:p>
        </w:tc>
        <w:tc>
          <w:tcPr>
            <w:tcW w:w="1224" w:type="dxa"/>
            <w:tcBorders>
              <w:left w:val="single" w:color="auto" w:sz="4" w:space="0"/>
              <w:right w:val="single" w:color="auto" w:sz="4" w:space="0"/>
            </w:tcBorders>
            <w:vAlign w:val="center"/>
          </w:tcPr>
          <w:p w14:paraId="06F594F2">
            <w:pPr>
              <w:jc w:val="center"/>
              <w:rPr>
                <w:rFonts w:ascii="Arial" w:hAnsi="Arial" w:eastAsia="宋体" w:cs="Arial"/>
              </w:rPr>
            </w:pPr>
            <w:r>
              <w:rPr>
                <w:rFonts w:hint="eastAsia" w:ascii="Arial" w:hAnsi="Arial" w:eastAsia="宋体" w:cs="Arial"/>
              </w:rPr>
              <w:t>20%</w:t>
            </w:r>
          </w:p>
        </w:tc>
        <w:tc>
          <w:tcPr>
            <w:tcW w:w="2787" w:type="dxa"/>
            <w:tcBorders>
              <w:left w:val="single" w:color="auto" w:sz="4" w:space="0"/>
              <w:right w:val="single" w:color="auto" w:sz="4" w:space="0"/>
            </w:tcBorders>
          </w:tcPr>
          <w:p w14:paraId="165FAC2F">
            <w:pPr>
              <w:rPr>
                <w:rFonts w:hint="eastAsia" w:ascii="宋体" w:hAnsi="宋体" w:eastAsia="宋体" w:cs="宋体"/>
                <w:color w:val="FF0000"/>
                <w:szCs w:val="21"/>
              </w:rPr>
            </w:pPr>
            <w:r>
              <w:rPr>
                <w:rFonts w:hint="eastAsia" w:ascii="Arial" w:hAnsi="Arial" w:eastAsia="宋体" w:cs="Arial"/>
              </w:rPr>
              <w:t>出勤比率、完成作业情况、参与课堂教学情况</w:t>
            </w:r>
          </w:p>
        </w:tc>
      </w:tr>
      <w:tr w14:paraId="7871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661D8A95">
            <w:pPr>
              <w:adjustRightInd w:val="0"/>
              <w:snapToGrid w:val="0"/>
              <w:spacing w:line="440" w:lineRule="exact"/>
              <w:ind w:firstLine="422" w:firstLineChars="200"/>
              <w:jc w:val="center"/>
              <w:rPr>
                <w:rFonts w:hint="eastAsia" w:ascii="宋体" w:hAnsi="宋体" w:eastAsia="宋体" w:cs="宋体"/>
                <w:b/>
                <w:bCs/>
                <w:szCs w:val="21"/>
              </w:rPr>
            </w:pPr>
          </w:p>
        </w:tc>
        <w:tc>
          <w:tcPr>
            <w:tcW w:w="1401" w:type="dxa"/>
            <w:tcBorders>
              <w:left w:val="single" w:color="auto" w:sz="4" w:space="0"/>
              <w:right w:val="single" w:color="auto" w:sz="4" w:space="0"/>
            </w:tcBorders>
            <w:vAlign w:val="center"/>
          </w:tcPr>
          <w:p w14:paraId="165A6B8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493" w:type="dxa"/>
            <w:tcBorders>
              <w:left w:val="single" w:color="auto" w:sz="4" w:space="0"/>
              <w:right w:val="single" w:color="auto" w:sz="4" w:space="0"/>
            </w:tcBorders>
            <w:vAlign w:val="center"/>
          </w:tcPr>
          <w:p w14:paraId="25DC7F2D">
            <w:pPr>
              <w:rPr>
                <w:rFonts w:hint="eastAsia" w:ascii="宋体" w:hAnsi="宋体" w:eastAsia="宋体" w:cs="宋体"/>
                <w:color w:val="FF0000"/>
                <w:szCs w:val="21"/>
              </w:rPr>
            </w:pPr>
            <w:r>
              <w:rPr>
                <w:rFonts w:hint="eastAsia" w:ascii="Arial" w:hAnsi="Arial" w:eastAsia="宋体" w:cs="Arial"/>
              </w:rPr>
              <w:t>单元测验</w:t>
            </w:r>
          </w:p>
        </w:tc>
        <w:tc>
          <w:tcPr>
            <w:tcW w:w="1224" w:type="dxa"/>
            <w:tcBorders>
              <w:left w:val="single" w:color="auto" w:sz="4" w:space="0"/>
              <w:right w:val="single" w:color="auto" w:sz="4" w:space="0"/>
            </w:tcBorders>
            <w:vAlign w:val="center"/>
          </w:tcPr>
          <w:p w14:paraId="1707A65C">
            <w:pPr>
              <w:jc w:val="center"/>
              <w:rPr>
                <w:rFonts w:hint="eastAsia" w:ascii="宋体" w:hAnsi="宋体" w:eastAsia="宋体" w:cs="宋体"/>
                <w:szCs w:val="21"/>
              </w:rPr>
            </w:pPr>
            <w:r>
              <w:rPr>
                <w:rFonts w:hint="eastAsia" w:ascii="Arial" w:hAnsi="Arial" w:eastAsia="宋体" w:cs="Arial"/>
              </w:rPr>
              <w:t>10%</w:t>
            </w:r>
          </w:p>
        </w:tc>
        <w:tc>
          <w:tcPr>
            <w:tcW w:w="2787" w:type="dxa"/>
            <w:tcBorders>
              <w:left w:val="single" w:color="auto" w:sz="4" w:space="0"/>
              <w:right w:val="single" w:color="auto" w:sz="4" w:space="0"/>
            </w:tcBorders>
          </w:tcPr>
          <w:p w14:paraId="1B85D611">
            <w:pPr>
              <w:rPr>
                <w:rFonts w:hint="eastAsia" w:ascii="宋体" w:hAnsi="宋体" w:eastAsia="宋体" w:cs="宋体"/>
                <w:color w:val="FF0000"/>
                <w:szCs w:val="21"/>
              </w:rPr>
            </w:pPr>
            <w:r>
              <w:rPr>
                <w:rFonts w:hint="eastAsia" w:ascii="Arial" w:hAnsi="Arial" w:eastAsia="宋体" w:cs="Arial"/>
              </w:rPr>
              <w:t>测验分数</w:t>
            </w:r>
          </w:p>
        </w:tc>
      </w:tr>
      <w:tr w14:paraId="1553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4335B4D6">
            <w:pPr>
              <w:adjustRightInd w:val="0"/>
              <w:snapToGrid w:val="0"/>
              <w:spacing w:line="440" w:lineRule="exact"/>
              <w:ind w:firstLine="422" w:firstLineChars="200"/>
              <w:jc w:val="center"/>
              <w:rPr>
                <w:rFonts w:hint="eastAsia" w:ascii="宋体" w:hAnsi="宋体" w:eastAsia="宋体" w:cs="宋体"/>
                <w:b/>
                <w:bCs/>
                <w:szCs w:val="21"/>
              </w:rPr>
            </w:pPr>
          </w:p>
        </w:tc>
        <w:tc>
          <w:tcPr>
            <w:tcW w:w="1401" w:type="dxa"/>
            <w:tcBorders>
              <w:left w:val="single" w:color="auto" w:sz="4" w:space="0"/>
              <w:right w:val="single" w:color="auto" w:sz="4" w:space="0"/>
            </w:tcBorders>
            <w:vAlign w:val="center"/>
          </w:tcPr>
          <w:p w14:paraId="7E675A1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493" w:type="dxa"/>
            <w:tcBorders>
              <w:left w:val="single" w:color="auto" w:sz="4" w:space="0"/>
              <w:right w:val="single" w:color="auto" w:sz="4" w:space="0"/>
            </w:tcBorders>
            <w:vAlign w:val="center"/>
          </w:tcPr>
          <w:p w14:paraId="5DF746B2">
            <w:pPr>
              <w:rPr>
                <w:rFonts w:hint="eastAsia" w:ascii="宋体" w:hAnsi="宋体" w:eastAsia="宋体" w:cs="宋体"/>
                <w:color w:val="FF0000"/>
                <w:szCs w:val="21"/>
              </w:rPr>
            </w:pPr>
            <w:r>
              <w:rPr>
                <w:rFonts w:hint="eastAsia" w:ascii="Arial" w:hAnsi="Arial" w:eastAsia="宋体" w:cs="Arial"/>
              </w:rPr>
              <w:t>仿真操作考核</w:t>
            </w:r>
          </w:p>
        </w:tc>
        <w:tc>
          <w:tcPr>
            <w:tcW w:w="1224" w:type="dxa"/>
            <w:tcBorders>
              <w:left w:val="single" w:color="auto" w:sz="4" w:space="0"/>
              <w:right w:val="single" w:color="auto" w:sz="4" w:space="0"/>
            </w:tcBorders>
            <w:vAlign w:val="center"/>
          </w:tcPr>
          <w:p w14:paraId="725FF2B4">
            <w:pPr>
              <w:jc w:val="center"/>
              <w:rPr>
                <w:rFonts w:hint="eastAsia" w:ascii="宋体" w:hAnsi="宋体" w:eastAsia="宋体" w:cs="宋体"/>
                <w:szCs w:val="21"/>
              </w:rPr>
            </w:pPr>
            <w:r>
              <w:rPr>
                <w:rFonts w:hint="eastAsia" w:ascii="Arial" w:hAnsi="Arial" w:eastAsia="宋体" w:cs="Arial"/>
              </w:rPr>
              <w:t>20%</w:t>
            </w:r>
          </w:p>
        </w:tc>
        <w:tc>
          <w:tcPr>
            <w:tcW w:w="2787" w:type="dxa"/>
            <w:tcBorders>
              <w:left w:val="single" w:color="auto" w:sz="4" w:space="0"/>
              <w:right w:val="single" w:color="auto" w:sz="4" w:space="0"/>
            </w:tcBorders>
          </w:tcPr>
          <w:p w14:paraId="65EECDA3">
            <w:pPr>
              <w:rPr>
                <w:rFonts w:hint="eastAsia" w:ascii="宋体" w:hAnsi="宋体" w:eastAsia="宋体" w:cs="宋体"/>
                <w:color w:val="FF0000"/>
                <w:szCs w:val="21"/>
              </w:rPr>
            </w:pPr>
            <w:r>
              <w:rPr>
                <w:rFonts w:hint="eastAsia" w:ascii="Arial" w:hAnsi="Arial" w:eastAsia="宋体" w:cs="Arial"/>
              </w:rPr>
              <w:t>操作得分</w:t>
            </w:r>
          </w:p>
        </w:tc>
      </w:tr>
      <w:tr w14:paraId="4917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2" w:type="dxa"/>
            <w:gridSpan w:val="2"/>
            <w:tcBorders>
              <w:left w:val="single" w:color="auto" w:sz="4" w:space="0"/>
              <w:right w:val="single" w:color="auto" w:sz="4" w:space="0"/>
            </w:tcBorders>
            <w:vAlign w:val="center"/>
          </w:tcPr>
          <w:p w14:paraId="4C4304F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493" w:type="dxa"/>
            <w:tcBorders>
              <w:left w:val="single" w:color="auto" w:sz="4" w:space="0"/>
              <w:right w:val="single" w:color="auto" w:sz="4" w:space="0"/>
            </w:tcBorders>
            <w:vAlign w:val="center"/>
          </w:tcPr>
          <w:p w14:paraId="422375F1">
            <w:pPr>
              <w:rPr>
                <w:rFonts w:hint="eastAsia" w:ascii="宋体" w:hAnsi="宋体" w:eastAsia="宋体" w:cs="宋体"/>
                <w:color w:val="FF0000"/>
                <w:szCs w:val="21"/>
              </w:rPr>
            </w:pPr>
            <w:r>
              <w:rPr>
                <w:rFonts w:hint="eastAsia" w:ascii="Arial" w:hAnsi="Arial" w:eastAsia="宋体" w:cs="Arial"/>
              </w:rPr>
              <w:t>闭卷期末考试</w:t>
            </w:r>
          </w:p>
        </w:tc>
        <w:tc>
          <w:tcPr>
            <w:tcW w:w="1224" w:type="dxa"/>
            <w:tcBorders>
              <w:left w:val="single" w:color="auto" w:sz="4" w:space="0"/>
              <w:right w:val="single" w:color="auto" w:sz="4" w:space="0"/>
            </w:tcBorders>
            <w:vAlign w:val="center"/>
          </w:tcPr>
          <w:p w14:paraId="65706714">
            <w:pPr>
              <w:jc w:val="center"/>
              <w:rPr>
                <w:rFonts w:hint="eastAsia" w:ascii="宋体" w:hAnsi="宋体" w:eastAsia="宋体" w:cs="宋体"/>
                <w:szCs w:val="21"/>
              </w:rPr>
            </w:pPr>
            <w:r>
              <w:rPr>
                <w:rFonts w:hint="eastAsia" w:ascii="Arial" w:hAnsi="Arial" w:eastAsia="宋体" w:cs="Arial"/>
              </w:rPr>
              <w:t>50%</w:t>
            </w:r>
          </w:p>
        </w:tc>
        <w:tc>
          <w:tcPr>
            <w:tcW w:w="2787" w:type="dxa"/>
            <w:tcBorders>
              <w:left w:val="single" w:color="auto" w:sz="4" w:space="0"/>
              <w:right w:val="single" w:color="auto" w:sz="4" w:space="0"/>
            </w:tcBorders>
            <w:vAlign w:val="center"/>
          </w:tcPr>
          <w:p w14:paraId="242F63E0">
            <w:pPr>
              <w:rPr>
                <w:rFonts w:hint="eastAsia" w:ascii="宋体" w:hAnsi="宋体" w:eastAsia="宋体" w:cs="宋体"/>
                <w:szCs w:val="21"/>
              </w:rPr>
            </w:pPr>
            <w:r>
              <w:rPr>
                <w:rFonts w:hint="eastAsia" w:ascii="Arial" w:hAnsi="Arial" w:eastAsia="宋体" w:cs="Arial"/>
              </w:rPr>
              <w:t>考试分数</w:t>
            </w:r>
          </w:p>
        </w:tc>
      </w:tr>
    </w:tbl>
    <w:p w14:paraId="1FFD56B7">
      <w:pPr>
        <w:pStyle w:val="3"/>
        <w:bidi w:val="0"/>
        <w:rPr>
          <w:rFonts w:hint="eastAsia"/>
        </w:rPr>
      </w:pPr>
      <w:r>
        <w:rPr>
          <w:rFonts w:hint="eastAsia"/>
        </w:rPr>
        <w:t>七、课程实施与保障</w:t>
      </w:r>
    </w:p>
    <w:p w14:paraId="54F47E1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(一)教学策略</w:t>
      </w:r>
    </w:p>
    <w:p w14:paraId="42967A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1DAA65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(二)课程思政融入</w:t>
      </w:r>
    </w:p>
    <w:p w14:paraId="1B8FD5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讲授知识的同时，把思政元素，如爱国主义情怀；工匠精神；爱岗敬业精神；环保意识；安全意识和勤俭节约优良传统美德等融入到教学内容。课前让同学们收集相关资料；让同学们对煤液化的发展和历史有一定的认识和了解。课堂上，让同学汇报相关内容，集思广益，扩宽同学们对知识的深度和广度。</w:t>
      </w:r>
    </w:p>
    <w:p w14:paraId="7804BC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将合理的思政元素融入到专业课中，</w:t>
      </w:r>
      <w:r>
        <w:rPr>
          <w:rFonts w:ascii="宋体" w:hAnsi="宋体" w:eastAsia="宋体" w:cs="宋体"/>
          <w:sz w:val="24"/>
        </w:rPr>
        <w:t>充分激发了学生上课的积极性，同学们的抬头率也得到了明显的提高，最关键的是可以帮助学生形成正确的世界观、人生观、价值观，大大增强了学生的社会使命感和主人翁意识。</w:t>
      </w:r>
    </w:p>
    <w:p w14:paraId="1A4B800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（三）教学基本条件</w:t>
      </w:r>
    </w:p>
    <w:p w14:paraId="5D7AFB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521647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专职教师在9人左右，其中专职教师9人，来自企业的兼职教师3人。应具备双师素质资格，具有一定的实践经验，教学效果良好，职称和年龄结构合理。。</w:t>
      </w:r>
    </w:p>
    <w:p w14:paraId="3BBF45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2.教学硬件环境基本要求</w:t>
      </w:r>
    </w:p>
    <w:p w14:paraId="36DBABB3">
      <w:pPr>
        <w:spacing w:line="360" w:lineRule="auto"/>
        <w:ind w:firstLine="422"/>
        <w:jc w:val="center"/>
        <w:rPr>
          <w:rFonts w:hint="eastAsia" w:ascii="宋体" w:hAnsi="宋体"/>
          <w:b/>
          <w:bCs/>
          <w:szCs w:val="21"/>
        </w:rPr>
      </w:pPr>
      <w:r>
        <w:rPr>
          <w:rFonts w:hint="eastAsia" w:ascii="宋体" w:hAnsi="宋体"/>
          <w:b/>
          <w:bCs/>
          <w:szCs w:val="21"/>
        </w:rPr>
        <w:t>表1  《化工单元操作技术（一）》课程教学硬件环境基本要求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603"/>
        <w:gridCol w:w="2559"/>
        <w:gridCol w:w="1453"/>
        <w:gridCol w:w="3243"/>
      </w:tblGrid>
      <w:tr w14:paraId="6343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2456B7CA">
            <w:pPr>
              <w:jc w:val="center"/>
              <w:rPr>
                <w:rFonts w:hint="eastAsia" w:ascii="宋体" w:hAnsi="宋体"/>
                <w:b/>
                <w:bCs/>
                <w:sz w:val="18"/>
                <w:szCs w:val="18"/>
              </w:rPr>
            </w:pPr>
            <w:r>
              <w:rPr>
                <w:rFonts w:hint="eastAsia" w:ascii="宋体" w:hAnsi="宋体"/>
                <w:b/>
                <w:bCs/>
                <w:sz w:val="18"/>
                <w:szCs w:val="18"/>
              </w:rPr>
              <w:t>序号</w:t>
            </w:r>
          </w:p>
        </w:tc>
        <w:tc>
          <w:tcPr>
            <w:tcW w:w="813" w:type="pct"/>
            <w:vAlign w:val="center"/>
          </w:tcPr>
          <w:p w14:paraId="2DD577FB">
            <w:pPr>
              <w:jc w:val="center"/>
              <w:rPr>
                <w:rFonts w:hint="eastAsia" w:ascii="宋体" w:hAnsi="宋体"/>
                <w:b/>
                <w:bCs/>
                <w:sz w:val="18"/>
                <w:szCs w:val="18"/>
              </w:rPr>
            </w:pPr>
            <w:r>
              <w:rPr>
                <w:rFonts w:hint="eastAsia" w:ascii="宋体" w:hAnsi="宋体"/>
                <w:b/>
                <w:bCs/>
                <w:sz w:val="18"/>
                <w:szCs w:val="18"/>
              </w:rPr>
              <w:t>名称</w:t>
            </w:r>
          </w:p>
        </w:tc>
        <w:tc>
          <w:tcPr>
            <w:tcW w:w="1298" w:type="pct"/>
            <w:vAlign w:val="center"/>
          </w:tcPr>
          <w:p w14:paraId="7168A97A">
            <w:pPr>
              <w:jc w:val="center"/>
              <w:rPr>
                <w:rFonts w:hint="eastAsia" w:ascii="宋体" w:hAnsi="宋体"/>
                <w:b/>
                <w:bCs/>
                <w:sz w:val="18"/>
                <w:szCs w:val="18"/>
              </w:rPr>
            </w:pPr>
            <w:r>
              <w:rPr>
                <w:rFonts w:hint="eastAsia" w:ascii="宋体" w:hAnsi="宋体"/>
                <w:b/>
                <w:bCs/>
                <w:sz w:val="18"/>
                <w:szCs w:val="18"/>
              </w:rPr>
              <w:t>基本配置要求</w:t>
            </w:r>
          </w:p>
        </w:tc>
        <w:tc>
          <w:tcPr>
            <w:tcW w:w="737" w:type="pct"/>
            <w:vAlign w:val="center"/>
          </w:tcPr>
          <w:p w14:paraId="573AB098">
            <w:pPr>
              <w:jc w:val="center"/>
              <w:rPr>
                <w:rFonts w:hint="eastAsia" w:ascii="宋体" w:hAnsi="宋体"/>
                <w:b/>
                <w:bCs/>
                <w:sz w:val="18"/>
                <w:szCs w:val="18"/>
              </w:rPr>
            </w:pPr>
            <w:r>
              <w:rPr>
                <w:rFonts w:hint="eastAsia" w:ascii="宋体" w:hAnsi="宋体"/>
                <w:b/>
                <w:bCs/>
                <w:sz w:val="18"/>
                <w:szCs w:val="18"/>
              </w:rPr>
              <w:t>场地大小（m</w:t>
            </w:r>
            <w:r>
              <w:rPr>
                <w:rFonts w:hint="eastAsia" w:ascii="宋体" w:hAnsi="宋体"/>
                <w:b/>
                <w:bCs/>
                <w:sz w:val="18"/>
                <w:szCs w:val="18"/>
                <w:vertAlign w:val="superscript"/>
              </w:rPr>
              <w:t>2</w:t>
            </w:r>
            <w:r>
              <w:rPr>
                <w:rFonts w:hint="eastAsia" w:ascii="宋体" w:hAnsi="宋体"/>
                <w:b/>
                <w:bCs/>
                <w:sz w:val="18"/>
                <w:szCs w:val="18"/>
              </w:rPr>
              <w:t>）</w:t>
            </w:r>
          </w:p>
        </w:tc>
        <w:tc>
          <w:tcPr>
            <w:tcW w:w="1645" w:type="pct"/>
            <w:vAlign w:val="center"/>
          </w:tcPr>
          <w:p w14:paraId="01959A0E">
            <w:pPr>
              <w:ind w:left="-139" w:leftChars="-66"/>
              <w:jc w:val="center"/>
              <w:rPr>
                <w:rFonts w:hint="eastAsia" w:ascii="宋体" w:hAnsi="宋体"/>
                <w:b/>
                <w:bCs/>
                <w:sz w:val="18"/>
                <w:szCs w:val="18"/>
              </w:rPr>
            </w:pPr>
            <w:r>
              <w:rPr>
                <w:rFonts w:hint="eastAsia" w:ascii="宋体" w:hAnsi="宋体"/>
                <w:b/>
                <w:bCs/>
                <w:sz w:val="18"/>
                <w:szCs w:val="18"/>
              </w:rPr>
              <w:t>功能说明</w:t>
            </w:r>
          </w:p>
        </w:tc>
      </w:tr>
      <w:tr w14:paraId="120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368E2788">
            <w:pPr>
              <w:jc w:val="center"/>
              <w:rPr>
                <w:rFonts w:hint="eastAsia" w:ascii="宋体" w:hAnsi="宋体"/>
                <w:szCs w:val="21"/>
              </w:rPr>
            </w:pPr>
            <w:r>
              <w:rPr>
                <w:rFonts w:hint="eastAsia" w:ascii="宋体" w:hAnsi="宋体"/>
                <w:szCs w:val="21"/>
              </w:rPr>
              <w:t>1</w:t>
            </w:r>
          </w:p>
        </w:tc>
        <w:tc>
          <w:tcPr>
            <w:tcW w:w="813" w:type="pct"/>
          </w:tcPr>
          <w:p w14:paraId="068F6CB1">
            <w:pPr>
              <w:rPr>
                <w:rFonts w:hint="eastAsia" w:ascii="宋体" w:hAnsi="宋体"/>
                <w:szCs w:val="21"/>
              </w:rPr>
            </w:pPr>
            <w:r>
              <w:rPr>
                <w:rFonts w:hint="eastAsia" w:ascii="宋体" w:hAnsi="宋体"/>
                <w:szCs w:val="21"/>
              </w:rPr>
              <w:t>仿真实训室及化工单元仿真操作软件</w:t>
            </w:r>
          </w:p>
        </w:tc>
        <w:tc>
          <w:tcPr>
            <w:tcW w:w="1298" w:type="pct"/>
          </w:tcPr>
          <w:p w14:paraId="47498570">
            <w:pPr>
              <w:rPr>
                <w:rFonts w:hint="eastAsia" w:ascii="宋体" w:hAnsi="宋体"/>
                <w:szCs w:val="21"/>
              </w:rPr>
            </w:pPr>
            <w:r>
              <w:rPr>
                <w:rFonts w:hint="eastAsia" w:ascii="宋体" w:hAnsi="宋体"/>
                <w:szCs w:val="21"/>
              </w:rPr>
              <w:t>1、电脑50台</w:t>
            </w:r>
          </w:p>
          <w:p w14:paraId="6A90E9EF">
            <w:pPr>
              <w:rPr>
                <w:rFonts w:hint="eastAsia" w:ascii="宋体" w:hAnsi="宋体"/>
                <w:szCs w:val="21"/>
              </w:rPr>
            </w:pPr>
            <w:r>
              <w:rPr>
                <w:rFonts w:hint="eastAsia" w:ascii="宋体" w:hAnsi="宋体"/>
                <w:szCs w:val="21"/>
              </w:rPr>
              <w:t>2、化工单元仿真操作软件</w:t>
            </w:r>
          </w:p>
        </w:tc>
        <w:tc>
          <w:tcPr>
            <w:tcW w:w="737" w:type="pct"/>
            <w:vAlign w:val="center"/>
          </w:tcPr>
          <w:p w14:paraId="546B6445">
            <w:pPr>
              <w:jc w:val="center"/>
              <w:rPr>
                <w:rFonts w:hint="eastAsia" w:ascii="宋体" w:hAnsi="宋体"/>
                <w:szCs w:val="21"/>
              </w:rPr>
            </w:pPr>
            <w:r>
              <w:rPr>
                <w:rFonts w:hint="eastAsia" w:ascii="宋体" w:hAnsi="宋体"/>
                <w:szCs w:val="21"/>
              </w:rPr>
              <w:t>120</w:t>
            </w:r>
          </w:p>
        </w:tc>
        <w:tc>
          <w:tcPr>
            <w:tcW w:w="1645" w:type="pct"/>
          </w:tcPr>
          <w:p w14:paraId="36F27ADE">
            <w:pPr>
              <w:rPr>
                <w:rFonts w:hint="eastAsia" w:ascii="宋体" w:hAnsi="宋体"/>
                <w:szCs w:val="21"/>
              </w:rPr>
            </w:pPr>
            <w:r>
              <w:rPr>
                <w:rFonts w:hint="eastAsia" w:ascii="宋体" w:hAnsi="宋体"/>
                <w:szCs w:val="21"/>
              </w:rPr>
              <w:t>识读带控制点流程；</w:t>
            </w:r>
          </w:p>
          <w:p w14:paraId="0F605B49">
            <w:pPr>
              <w:rPr>
                <w:rFonts w:hint="eastAsia" w:ascii="宋体" w:hAnsi="宋体"/>
                <w:szCs w:val="21"/>
              </w:rPr>
            </w:pPr>
            <w:r>
              <w:rPr>
                <w:rFonts w:hint="eastAsia" w:ascii="宋体" w:hAnsi="宋体"/>
                <w:szCs w:val="21"/>
              </w:rPr>
              <w:t>学习操作规程；</w:t>
            </w:r>
          </w:p>
          <w:p w14:paraId="7E9AC1AD">
            <w:pPr>
              <w:rPr>
                <w:rFonts w:hint="eastAsia" w:ascii="宋体" w:hAnsi="宋体"/>
                <w:szCs w:val="21"/>
              </w:rPr>
            </w:pPr>
            <w:r>
              <w:rPr>
                <w:rFonts w:hint="eastAsia" w:ascii="宋体" w:hAnsi="宋体"/>
                <w:szCs w:val="21"/>
              </w:rPr>
              <w:t>开展装置开、停车及事故处理的模拟仿真操作</w:t>
            </w:r>
          </w:p>
        </w:tc>
      </w:tr>
      <w:tr w14:paraId="0C98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89B6CCE">
            <w:pPr>
              <w:jc w:val="center"/>
              <w:rPr>
                <w:rFonts w:hint="eastAsia" w:ascii="宋体" w:hAnsi="宋体"/>
                <w:szCs w:val="21"/>
              </w:rPr>
            </w:pPr>
            <w:r>
              <w:rPr>
                <w:rFonts w:hint="eastAsia" w:ascii="宋体" w:hAnsi="宋体"/>
                <w:szCs w:val="21"/>
              </w:rPr>
              <w:t>2</w:t>
            </w:r>
          </w:p>
        </w:tc>
        <w:tc>
          <w:tcPr>
            <w:tcW w:w="813" w:type="pct"/>
          </w:tcPr>
          <w:p w14:paraId="2DAA1A11">
            <w:pPr>
              <w:rPr>
                <w:rFonts w:hint="eastAsia" w:ascii="宋体" w:hAnsi="宋体"/>
                <w:szCs w:val="21"/>
              </w:rPr>
            </w:pPr>
            <w:r>
              <w:rPr>
                <w:rFonts w:hint="eastAsia" w:ascii="宋体" w:hAnsi="宋体"/>
                <w:szCs w:val="21"/>
              </w:rPr>
              <w:t>化工单元操作实训装置</w:t>
            </w:r>
          </w:p>
        </w:tc>
        <w:tc>
          <w:tcPr>
            <w:tcW w:w="1298" w:type="pct"/>
          </w:tcPr>
          <w:p w14:paraId="71B6C1FC">
            <w:pPr>
              <w:rPr>
                <w:rFonts w:hint="eastAsia" w:ascii="宋体" w:hAnsi="宋体"/>
                <w:szCs w:val="21"/>
              </w:rPr>
            </w:pPr>
            <w:r>
              <w:rPr>
                <w:rFonts w:hint="eastAsia" w:ascii="宋体" w:hAnsi="宋体"/>
                <w:szCs w:val="21"/>
              </w:rPr>
              <w:t>1、装置各二套</w:t>
            </w:r>
          </w:p>
          <w:p w14:paraId="0B3CC926">
            <w:pPr>
              <w:rPr>
                <w:rFonts w:hint="eastAsia" w:ascii="宋体" w:hAnsi="宋体"/>
                <w:szCs w:val="21"/>
              </w:rPr>
            </w:pPr>
            <w:r>
              <w:rPr>
                <w:rFonts w:hint="eastAsia" w:ascii="宋体" w:hAnsi="宋体"/>
                <w:szCs w:val="21"/>
              </w:rPr>
              <w:t>2、主控操作台一组</w:t>
            </w:r>
          </w:p>
          <w:p w14:paraId="35FD8029">
            <w:pPr>
              <w:rPr>
                <w:rFonts w:hint="eastAsia" w:ascii="宋体" w:hAnsi="宋体"/>
                <w:szCs w:val="21"/>
              </w:rPr>
            </w:pPr>
            <w:r>
              <w:rPr>
                <w:rFonts w:hint="eastAsia" w:ascii="宋体" w:hAnsi="宋体"/>
                <w:szCs w:val="21"/>
              </w:rPr>
              <w:t>3、学习讨论室一个</w:t>
            </w:r>
          </w:p>
        </w:tc>
        <w:tc>
          <w:tcPr>
            <w:tcW w:w="737" w:type="pct"/>
            <w:vAlign w:val="center"/>
          </w:tcPr>
          <w:p w14:paraId="592A7810">
            <w:pPr>
              <w:jc w:val="center"/>
              <w:rPr>
                <w:rFonts w:hint="eastAsia" w:ascii="宋体" w:hAnsi="宋体"/>
                <w:szCs w:val="21"/>
              </w:rPr>
            </w:pPr>
            <w:r>
              <w:rPr>
                <w:rFonts w:hint="eastAsia" w:ascii="宋体" w:hAnsi="宋体"/>
                <w:szCs w:val="21"/>
              </w:rPr>
              <w:t>300</w:t>
            </w:r>
          </w:p>
        </w:tc>
        <w:tc>
          <w:tcPr>
            <w:tcW w:w="1645" w:type="pct"/>
          </w:tcPr>
          <w:p w14:paraId="4D4CEF7A">
            <w:pPr>
              <w:rPr>
                <w:rFonts w:hint="eastAsia" w:ascii="宋体" w:hAnsi="宋体"/>
                <w:szCs w:val="21"/>
              </w:rPr>
            </w:pPr>
            <w:r>
              <w:rPr>
                <w:rFonts w:hint="eastAsia" w:ascii="宋体" w:hAnsi="宋体"/>
                <w:szCs w:val="21"/>
              </w:rPr>
              <w:t>1、查摆流程</w:t>
            </w:r>
          </w:p>
          <w:p w14:paraId="1B8C0A37">
            <w:pPr>
              <w:rPr>
                <w:rFonts w:hint="eastAsia" w:ascii="宋体" w:hAnsi="宋体"/>
                <w:szCs w:val="21"/>
              </w:rPr>
            </w:pPr>
            <w:r>
              <w:rPr>
                <w:rFonts w:hint="eastAsia" w:ascii="宋体" w:hAnsi="宋体"/>
                <w:szCs w:val="21"/>
              </w:rPr>
              <w:t>2、工艺控制</w:t>
            </w:r>
          </w:p>
          <w:p w14:paraId="6670B339">
            <w:pPr>
              <w:rPr>
                <w:rFonts w:hint="eastAsia" w:ascii="宋体" w:hAnsi="宋体"/>
                <w:szCs w:val="21"/>
              </w:rPr>
            </w:pPr>
            <w:r>
              <w:rPr>
                <w:rFonts w:hint="eastAsia" w:ascii="宋体" w:hAnsi="宋体"/>
                <w:szCs w:val="21"/>
              </w:rPr>
              <w:t>3、操作训练</w:t>
            </w:r>
          </w:p>
        </w:tc>
      </w:tr>
      <w:tr w14:paraId="4823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3001661">
            <w:pPr>
              <w:jc w:val="center"/>
              <w:rPr>
                <w:rFonts w:hint="eastAsia" w:ascii="宋体" w:hAnsi="宋体"/>
                <w:szCs w:val="21"/>
              </w:rPr>
            </w:pPr>
            <w:r>
              <w:rPr>
                <w:rFonts w:hint="eastAsia" w:ascii="宋体" w:hAnsi="宋体"/>
                <w:szCs w:val="21"/>
              </w:rPr>
              <w:t>3</w:t>
            </w:r>
          </w:p>
        </w:tc>
        <w:tc>
          <w:tcPr>
            <w:tcW w:w="813" w:type="pct"/>
          </w:tcPr>
          <w:p w14:paraId="45675ADC">
            <w:pPr>
              <w:rPr>
                <w:rFonts w:hint="eastAsia" w:ascii="宋体" w:hAnsi="宋体"/>
                <w:szCs w:val="21"/>
              </w:rPr>
            </w:pPr>
            <w:r>
              <w:rPr>
                <w:rFonts w:hint="eastAsia" w:ascii="宋体" w:hAnsi="宋体"/>
                <w:szCs w:val="21"/>
              </w:rPr>
              <w:t>模型、实物展室</w:t>
            </w:r>
          </w:p>
        </w:tc>
        <w:tc>
          <w:tcPr>
            <w:tcW w:w="1298" w:type="pct"/>
          </w:tcPr>
          <w:p w14:paraId="291578AC">
            <w:pPr>
              <w:rPr>
                <w:rFonts w:hint="eastAsia" w:ascii="宋体" w:hAnsi="宋体"/>
                <w:szCs w:val="21"/>
              </w:rPr>
            </w:pPr>
            <w:r>
              <w:rPr>
                <w:rFonts w:hint="eastAsia" w:ascii="宋体" w:hAnsi="宋体"/>
                <w:szCs w:val="21"/>
              </w:rPr>
              <w:t>各种化工单元操作典型设备模型或实物设备</w:t>
            </w:r>
          </w:p>
        </w:tc>
        <w:tc>
          <w:tcPr>
            <w:tcW w:w="737" w:type="pct"/>
            <w:vAlign w:val="center"/>
          </w:tcPr>
          <w:p w14:paraId="37C334A7">
            <w:pPr>
              <w:jc w:val="center"/>
              <w:rPr>
                <w:rFonts w:hint="eastAsia" w:ascii="宋体" w:hAnsi="宋体"/>
                <w:szCs w:val="21"/>
              </w:rPr>
            </w:pPr>
            <w:r>
              <w:rPr>
                <w:rFonts w:hint="eastAsia" w:ascii="宋体" w:hAnsi="宋体"/>
                <w:szCs w:val="21"/>
              </w:rPr>
              <w:t>120</w:t>
            </w:r>
          </w:p>
        </w:tc>
        <w:tc>
          <w:tcPr>
            <w:tcW w:w="1645" w:type="pct"/>
          </w:tcPr>
          <w:p w14:paraId="56C7C029">
            <w:pPr>
              <w:rPr>
                <w:rFonts w:hint="eastAsia" w:ascii="宋体" w:hAnsi="宋体"/>
                <w:szCs w:val="21"/>
              </w:rPr>
            </w:pPr>
            <w:r>
              <w:rPr>
                <w:rFonts w:hint="eastAsia" w:ascii="宋体" w:hAnsi="宋体"/>
                <w:szCs w:val="21"/>
              </w:rPr>
              <w:t>可拆卸、有剖面</w:t>
            </w:r>
          </w:p>
        </w:tc>
      </w:tr>
      <w:tr w14:paraId="4FA0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05" w:type="pct"/>
            <w:vAlign w:val="center"/>
          </w:tcPr>
          <w:p w14:paraId="1FCBD34A">
            <w:pPr>
              <w:jc w:val="center"/>
              <w:rPr>
                <w:rFonts w:hint="eastAsia" w:ascii="宋体" w:hAnsi="宋体"/>
                <w:szCs w:val="21"/>
              </w:rPr>
            </w:pPr>
            <w:r>
              <w:rPr>
                <w:rFonts w:hint="eastAsia" w:ascii="宋体" w:hAnsi="宋体"/>
                <w:szCs w:val="21"/>
              </w:rPr>
              <w:t>4</w:t>
            </w:r>
          </w:p>
        </w:tc>
        <w:tc>
          <w:tcPr>
            <w:tcW w:w="813" w:type="pct"/>
          </w:tcPr>
          <w:p w14:paraId="69757660">
            <w:pPr>
              <w:rPr>
                <w:rFonts w:hint="eastAsia" w:ascii="宋体" w:hAnsi="宋体"/>
                <w:szCs w:val="21"/>
              </w:rPr>
            </w:pPr>
            <w:r>
              <w:rPr>
                <w:rFonts w:hint="eastAsia" w:ascii="宋体" w:hAnsi="宋体"/>
                <w:szCs w:val="21"/>
              </w:rPr>
              <w:t>校外实训基地</w:t>
            </w:r>
          </w:p>
        </w:tc>
        <w:tc>
          <w:tcPr>
            <w:tcW w:w="1298" w:type="pct"/>
          </w:tcPr>
          <w:p w14:paraId="5A4B3F6D">
            <w:pPr>
              <w:rPr>
                <w:rFonts w:hint="eastAsia" w:ascii="宋体" w:hAnsi="宋体"/>
                <w:szCs w:val="21"/>
              </w:rPr>
            </w:pPr>
            <w:r>
              <w:rPr>
                <w:rFonts w:hint="eastAsia" w:ascii="宋体" w:hAnsi="宋体"/>
                <w:szCs w:val="21"/>
              </w:rPr>
              <w:t>典型化工单元生产装置</w:t>
            </w:r>
          </w:p>
        </w:tc>
        <w:tc>
          <w:tcPr>
            <w:tcW w:w="737" w:type="pct"/>
            <w:vAlign w:val="center"/>
          </w:tcPr>
          <w:p w14:paraId="13CD30C9">
            <w:pPr>
              <w:jc w:val="both"/>
              <w:rPr>
                <w:rFonts w:hint="eastAsia" w:ascii="宋体" w:hAnsi="宋体"/>
                <w:szCs w:val="21"/>
              </w:rPr>
            </w:pPr>
          </w:p>
        </w:tc>
        <w:tc>
          <w:tcPr>
            <w:tcW w:w="1645" w:type="pct"/>
          </w:tcPr>
          <w:p w14:paraId="41D54FFC">
            <w:pPr>
              <w:rPr>
                <w:rFonts w:hint="eastAsia" w:ascii="宋体" w:hAnsi="宋体"/>
                <w:szCs w:val="21"/>
              </w:rPr>
            </w:pPr>
            <w:r>
              <w:rPr>
                <w:rFonts w:hint="eastAsia" w:ascii="宋体" w:hAnsi="宋体"/>
                <w:szCs w:val="21"/>
              </w:rPr>
              <w:t>1、学工艺流程、查流程</w:t>
            </w:r>
          </w:p>
          <w:p w14:paraId="2F6A3C88">
            <w:pPr>
              <w:rPr>
                <w:rFonts w:hint="eastAsia" w:ascii="宋体" w:hAnsi="宋体"/>
                <w:szCs w:val="21"/>
              </w:rPr>
            </w:pPr>
            <w:r>
              <w:rPr>
                <w:rFonts w:hint="eastAsia" w:ascii="宋体" w:hAnsi="宋体"/>
                <w:szCs w:val="21"/>
              </w:rPr>
              <w:t>2、学工艺控制</w:t>
            </w:r>
          </w:p>
          <w:p w14:paraId="19A0F9E9">
            <w:pPr>
              <w:rPr>
                <w:rFonts w:hint="eastAsia" w:ascii="宋体" w:hAnsi="宋体"/>
                <w:szCs w:val="21"/>
              </w:rPr>
            </w:pPr>
            <w:r>
              <w:rPr>
                <w:rFonts w:hint="eastAsia" w:ascii="宋体" w:hAnsi="宋体"/>
                <w:szCs w:val="21"/>
              </w:rPr>
              <w:t>3、感受真实生产环境和过程</w:t>
            </w:r>
          </w:p>
        </w:tc>
      </w:tr>
    </w:tbl>
    <w:p w14:paraId="47918A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3.教学资源基本要求</w:t>
      </w:r>
    </w:p>
    <w:p w14:paraId="358CCB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（1）基本教学资源：</w:t>
      </w:r>
    </w:p>
    <w:p w14:paraId="7D73986F">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rPr>
      </w:pPr>
      <w:r>
        <w:rPr>
          <w:rFonts w:hint="eastAsia" w:ascii="宋体" w:hAnsi="宋体" w:eastAsia="宋体" w:cs="宋体"/>
          <w:sz w:val="24"/>
        </w:rPr>
        <w:t>a化工总控工国家职业技能标准</w:t>
      </w:r>
    </w:p>
    <w:p w14:paraId="56ABD7C1">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rPr>
      </w:pPr>
      <w:r>
        <w:rPr>
          <w:rFonts w:hint="eastAsia" w:ascii="宋体" w:hAnsi="宋体" w:eastAsia="宋体" w:cs="宋体"/>
          <w:sz w:val="24"/>
        </w:rPr>
        <w:t>b企业的单元生产操作规程资料</w:t>
      </w:r>
    </w:p>
    <w:p w14:paraId="1980E3A7">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rPr>
      </w:pPr>
      <w:r>
        <w:rPr>
          <w:rFonts w:hint="eastAsia" w:ascii="宋体" w:hAnsi="宋体" w:eastAsia="宋体" w:cs="宋体"/>
          <w:sz w:val="24"/>
        </w:rPr>
        <w:t>c校企合作开发的工学结合教材《化工单元操作技术》</w:t>
      </w:r>
    </w:p>
    <w:p w14:paraId="00AA3DA9">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rPr>
      </w:pPr>
      <w:r>
        <w:rPr>
          <w:rFonts w:hint="eastAsia" w:ascii="宋体" w:hAnsi="宋体" w:eastAsia="宋体" w:cs="宋体"/>
          <w:sz w:val="24"/>
        </w:rPr>
        <w:t>d课程相关的图书、期刊资料</w:t>
      </w:r>
    </w:p>
    <w:p w14:paraId="485C9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21303A9D">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rPr>
      </w:pPr>
      <w:r>
        <w:rPr>
          <w:rFonts w:hint="eastAsia" w:ascii="宋体" w:hAnsi="宋体" w:eastAsia="宋体" w:cs="宋体"/>
          <w:sz w:val="24"/>
        </w:rPr>
        <w:t>a多媒体课件、试题库、动画等教学资源</w:t>
      </w:r>
    </w:p>
    <w:p w14:paraId="1FB03DB3">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rPr>
      </w:pPr>
      <w:r>
        <w:rPr>
          <w:rFonts w:hint="eastAsia" w:ascii="宋体" w:hAnsi="宋体" w:eastAsia="宋体" w:cs="宋体"/>
          <w:sz w:val="24"/>
        </w:rPr>
        <w:t>b计算机网络系统、万方数据、超星图书等资源</w:t>
      </w:r>
    </w:p>
    <w:p w14:paraId="3BD2DD2B">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10998A85">
      <w:pPr>
        <w:pStyle w:val="2"/>
        <w:bidi w:val="0"/>
        <w:rPr>
          <w:rFonts w:hint="eastAsia"/>
        </w:rPr>
      </w:pPr>
      <w:bookmarkStart w:id="35" w:name="_Toc17872"/>
      <w:bookmarkStart w:id="36" w:name="_Toc32437"/>
      <w:r>
        <w:rPr>
          <w:rFonts w:hint="eastAsia"/>
        </w:rPr>
        <w:t>《</w:t>
      </w:r>
      <w:r>
        <w:rPr>
          <w:rFonts w:hint="eastAsia"/>
          <w:lang w:val="en-US" w:eastAsia="zh-CN"/>
        </w:rPr>
        <w:t>化工单元与操作（二）</w:t>
      </w:r>
      <w:r>
        <w:rPr>
          <w:rFonts w:hint="eastAsia"/>
        </w:rPr>
        <w:t>》课程标准</w:t>
      </w:r>
      <w:bookmarkEnd w:id="35"/>
      <w:bookmarkEnd w:id="36"/>
    </w:p>
    <w:p w14:paraId="51F730AF">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334"/>
        <w:gridCol w:w="1724"/>
        <w:gridCol w:w="1243"/>
        <w:gridCol w:w="1179"/>
        <w:gridCol w:w="2916"/>
      </w:tblGrid>
      <w:tr w14:paraId="0E74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14:paraId="13138A7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6FB37F05">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w:t>
            </w:r>
            <w:r>
              <w:rPr>
                <w:rFonts w:hint="eastAsia" w:ascii="宋体" w:hAnsi="宋体" w:eastAsia="宋体"/>
                <w:color w:val="auto"/>
                <w:sz w:val="21"/>
                <w:szCs w:val="21"/>
                <w:lang w:val="en-US" w:eastAsia="zh-CN"/>
              </w:rPr>
              <w:t>与</w:t>
            </w:r>
            <w:r>
              <w:rPr>
                <w:rFonts w:hint="eastAsia" w:ascii="宋体" w:hAnsi="宋体" w:eastAsia="宋体"/>
                <w:color w:val="auto"/>
                <w:sz w:val="21"/>
                <w:szCs w:val="21"/>
              </w:rPr>
              <w:t>操作（二）</w:t>
            </w:r>
          </w:p>
        </w:tc>
        <w:tc>
          <w:tcPr>
            <w:tcW w:w="1020" w:type="dxa"/>
            <w:tcBorders>
              <w:top w:val="single" w:color="auto" w:sz="4" w:space="0"/>
              <w:left w:val="single" w:color="auto" w:sz="4" w:space="0"/>
              <w:bottom w:val="single" w:color="auto" w:sz="4" w:space="0"/>
              <w:right w:val="single" w:color="auto" w:sz="4" w:space="0"/>
            </w:tcBorders>
            <w:vAlign w:val="center"/>
          </w:tcPr>
          <w:p w14:paraId="541CDED2">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522" w:type="dxa"/>
            <w:tcBorders>
              <w:top w:val="single" w:color="auto" w:sz="4" w:space="0"/>
              <w:left w:val="single" w:color="auto" w:sz="4" w:space="0"/>
              <w:bottom w:val="single" w:color="auto" w:sz="4" w:space="0"/>
              <w:right w:val="single" w:color="auto" w:sz="4" w:space="0"/>
            </w:tcBorders>
            <w:vAlign w:val="center"/>
          </w:tcPr>
          <w:p w14:paraId="729D0FCD">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color w:val="000000"/>
                <w:sz w:val="18"/>
                <w:szCs w:val="18"/>
                <w:highlight w:val="none"/>
                <w:lang w:val="en-US" w:eastAsia="zh-CN"/>
              </w:rPr>
              <w:t>shyh2300101</w:t>
            </w:r>
          </w:p>
        </w:tc>
      </w:tr>
      <w:tr w14:paraId="3F6C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bottom w:val="single" w:color="auto" w:sz="4" w:space="0"/>
              <w:right w:val="single" w:color="auto" w:sz="4" w:space="0"/>
            </w:tcBorders>
          </w:tcPr>
          <w:p w14:paraId="1ACD716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154" w:type="dxa"/>
            <w:tcBorders>
              <w:top w:val="single" w:color="auto" w:sz="4" w:space="0"/>
              <w:left w:val="single" w:color="auto" w:sz="4" w:space="0"/>
              <w:bottom w:val="single" w:color="auto" w:sz="4" w:space="0"/>
              <w:right w:val="single" w:color="auto" w:sz="4" w:space="0"/>
            </w:tcBorders>
          </w:tcPr>
          <w:p w14:paraId="56839C0F">
            <w:pPr>
              <w:jc w:val="center"/>
            </w:pPr>
            <w:r>
              <w:rPr>
                <w:rFonts w:hint="eastAsia"/>
              </w:rPr>
              <w:t>64学时</w:t>
            </w:r>
          </w:p>
        </w:tc>
        <w:tc>
          <w:tcPr>
            <w:tcW w:w="1491" w:type="dxa"/>
            <w:tcBorders>
              <w:top w:val="single" w:color="auto" w:sz="4" w:space="0"/>
              <w:left w:val="single" w:color="auto" w:sz="4" w:space="0"/>
              <w:bottom w:val="single" w:color="auto" w:sz="4" w:space="0"/>
              <w:right w:val="single" w:color="auto" w:sz="4" w:space="0"/>
            </w:tcBorders>
          </w:tcPr>
          <w:p w14:paraId="1206D507">
            <w:r>
              <w:rPr>
                <w:rFonts w:hint="eastAsia" w:ascii="宋体" w:hAnsi="宋体" w:eastAsia="宋体" w:cs="Arial Unicode MS"/>
                <w:b/>
                <w:bCs/>
                <w:kern w:val="0"/>
                <w:szCs w:val="21"/>
              </w:rPr>
              <w:t>其中实践学时</w:t>
            </w:r>
          </w:p>
        </w:tc>
        <w:tc>
          <w:tcPr>
            <w:tcW w:w="1075" w:type="dxa"/>
            <w:tcBorders>
              <w:top w:val="single" w:color="auto" w:sz="4" w:space="0"/>
              <w:left w:val="single" w:color="auto" w:sz="4" w:space="0"/>
              <w:bottom w:val="single" w:color="auto" w:sz="4" w:space="0"/>
              <w:right w:val="single" w:color="auto" w:sz="4" w:space="0"/>
            </w:tcBorders>
          </w:tcPr>
          <w:p w14:paraId="2B271E66">
            <w:r>
              <w:rPr>
                <w:rFonts w:hint="eastAsia"/>
              </w:rPr>
              <w:t>12学时</w:t>
            </w:r>
          </w:p>
        </w:tc>
        <w:tc>
          <w:tcPr>
            <w:tcW w:w="1020" w:type="dxa"/>
            <w:tcBorders>
              <w:top w:val="single" w:color="auto" w:sz="4" w:space="0"/>
              <w:left w:val="single" w:color="auto" w:sz="4" w:space="0"/>
              <w:bottom w:val="single" w:color="auto" w:sz="4" w:space="0"/>
              <w:right w:val="single" w:color="auto" w:sz="4" w:space="0"/>
            </w:tcBorders>
            <w:vAlign w:val="center"/>
          </w:tcPr>
          <w:p w14:paraId="16C5F30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522" w:type="dxa"/>
            <w:tcBorders>
              <w:top w:val="single" w:color="auto" w:sz="4" w:space="0"/>
              <w:left w:val="single" w:color="auto" w:sz="4" w:space="0"/>
              <w:bottom w:val="single" w:color="auto" w:sz="4" w:space="0"/>
              <w:right w:val="single" w:color="auto" w:sz="4" w:space="0"/>
            </w:tcBorders>
            <w:vAlign w:val="center"/>
          </w:tcPr>
          <w:p w14:paraId="4308B0A0">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7D3C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bottom w:val="single" w:color="auto" w:sz="4" w:space="0"/>
              <w:right w:val="single" w:color="auto" w:sz="4" w:space="0"/>
            </w:tcBorders>
          </w:tcPr>
          <w:p w14:paraId="4CB1D4D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262" w:type="dxa"/>
            <w:gridSpan w:val="5"/>
            <w:tcBorders>
              <w:top w:val="single" w:color="auto" w:sz="4" w:space="0"/>
              <w:left w:val="single" w:color="auto" w:sz="4" w:space="0"/>
              <w:bottom w:val="single" w:color="auto" w:sz="4" w:space="0"/>
              <w:right w:val="single" w:color="auto" w:sz="4" w:space="0"/>
            </w:tcBorders>
          </w:tcPr>
          <w:p w14:paraId="5D400CE8">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lang w:val="en-US" w:eastAsia="zh-CN"/>
              </w:rPr>
              <w:t>石油化工</w:t>
            </w:r>
            <w:r>
              <w:rPr>
                <w:rFonts w:hint="eastAsia" w:asciiTheme="minorHAnsi" w:hAnsiTheme="minorHAnsi" w:eastAsiaTheme="minorEastAsia" w:cstheme="minorBidi"/>
                <w:color w:val="auto"/>
                <w:kern w:val="2"/>
                <w:sz w:val="21"/>
              </w:rPr>
              <w:t>技术</w:t>
            </w:r>
          </w:p>
        </w:tc>
      </w:tr>
      <w:tr w14:paraId="2355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03B1C98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720" w:type="dxa"/>
            <w:gridSpan w:val="3"/>
            <w:tcBorders>
              <w:top w:val="single" w:color="auto" w:sz="4" w:space="0"/>
              <w:left w:val="single" w:color="auto" w:sz="4" w:space="0"/>
              <w:right w:val="single" w:color="auto" w:sz="4" w:space="0"/>
            </w:tcBorders>
          </w:tcPr>
          <w:p w14:paraId="568C55B8">
            <w:pPr>
              <w:widowControl/>
              <w:jc w:val="left"/>
            </w:pPr>
            <w:r>
              <w:rPr>
                <w:rFonts w:hint="eastAsia"/>
              </w:rPr>
              <w:t>□</w:t>
            </w:r>
            <w:r>
              <w:rPr>
                <w:rFonts w:hint="eastAsia" w:ascii="Arial" w:hAnsi="Arial" w:eastAsia="宋体" w:cs="Arial"/>
              </w:rPr>
              <w:t>专业基础课</w:t>
            </w:r>
            <w:r>
              <w:rPr>
                <w:rFonts w:ascii="Segoe UI Symbol" w:hAnsi="Segoe UI Symbol" w:cs="Segoe UI Symbol"/>
              </w:rPr>
              <w:t>☑</w:t>
            </w:r>
            <w:r>
              <w:rPr>
                <w:rFonts w:hint="eastAsia"/>
              </w:rPr>
              <w:t>专业核心课□专业选修课□专业技能课</w:t>
            </w:r>
          </w:p>
        </w:tc>
        <w:tc>
          <w:tcPr>
            <w:tcW w:w="1020" w:type="dxa"/>
            <w:tcBorders>
              <w:top w:val="single" w:color="auto" w:sz="4" w:space="0"/>
              <w:left w:val="single" w:color="auto" w:sz="4" w:space="0"/>
              <w:bottom w:val="single" w:color="auto" w:sz="4" w:space="0"/>
              <w:right w:val="single" w:color="auto" w:sz="4" w:space="0"/>
            </w:tcBorders>
            <w:vAlign w:val="center"/>
          </w:tcPr>
          <w:p w14:paraId="60C1575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522" w:type="dxa"/>
            <w:tcBorders>
              <w:top w:val="single" w:color="auto" w:sz="4" w:space="0"/>
              <w:left w:val="single" w:color="auto" w:sz="4" w:space="0"/>
              <w:bottom w:val="single" w:color="auto" w:sz="4" w:space="0"/>
              <w:right w:val="single" w:color="auto" w:sz="4" w:space="0"/>
            </w:tcBorders>
            <w:vAlign w:val="center"/>
          </w:tcPr>
          <w:p w14:paraId="76011A2B">
            <w:pPr>
              <w:pStyle w:val="16"/>
              <w:spacing w:before="0" w:beforeAutospacing="0" w:after="0" w:afterAutospacing="0"/>
              <w:ind w:left="-105" w:leftChars="-50" w:right="-105" w:rightChars="-50"/>
              <w:jc w:val="both"/>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Segoe UI Symbol" w:hAnsi="Segoe UI Symbol" w:eastAsia="宋体" w:cs="Segoe UI Symbol"/>
                <w:color w:val="auto"/>
              </w:rPr>
              <w:t>☑</w:t>
            </w:r>
            <w:r>
              <w:rPr>
                <w:rFonts w:hint="eastAsia" w:ascii="宋体" w:hAnsi="宋体" w:eastAsia="宋体"/>
                <w:bCs/>
                <w:color w:val="auto"/>
                <w:sz w:val="21"/>
                <w:szCs w:val="21"/>
              </w:rPr>
              <w:t>理实一体□集中性实践环节</w:t>
            </w:r>
          </w:p>
        </w:tc>
      </w:tr>
      <w:tr w14:paraId="7810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30D869F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262" w:type="dxa"/>
            <w:gridSpan w:val="5"/>
            <w:tcBorders>
              <w:top w:val="single" w:color="auto" w:sz="4" w:space="0"/>
              <w:left w:val="single" w:color="auto" w:sz="4" w:space="0"/>
              <w:right w:val="single" w:color="auto" w:sz="4" w:space="0"/>
            </w:tcBorders>
            <w:shd w:val="clear" w:color="auto" w:fill="auto"/>
            <w:vAlign w:val="center"/>
          </w:tcPr>
          <w:p w14:paraId="7966CE99">
            <w:pPr>
              <w:pStyle w:val="16"/>
              <w:spacing w:before="0" w:beforeAutospacing="0" w:after="0" w:afterAutospacing="0"/>
              <w:ind w:left="-105" w:leftChars="-50" w:right="-105" w:rightChars="-50"/>
              <w:jc w:val="center"/>
              <w:rPr>
                <w:rFonts w:ascii="Arial" w:hAnsi="Arial" w:eastAsia="宋体" w:cs="Arial"/>
                <w:color w:val="auto"/>
                <w:kern w:val="0"/>
                <w:sz w:val="24"/>
                <w:szCs w:val="24"/>
                <w:lang w:val="en-US" w:eastAsia="zh-CN" w:bidi="ar-SA"/>
              </w:rPr>
            </w:pPr>
            <w:r>
              <w:rPr>
                <w:rFonts w:hint="eastAsia" w:ascii="宋体" w:hAnsi="宋体" w:eastAsia="宋体"/>
                <w:color w:val="auto"/>
                <w:sz w:val="21"/>
                <w:szCs w:val="21"/>
              </w:rPr>
              <w:t>《高等数学》、《化工</w:t>
            </w:r>
            <w:r>
              <w:rPr>
                <w:rFonts w:hint="eastAsia" w:ascii="宋体" w:hAnsi="宋体" w:eastAsia="宋体"/>
                <w:color w:val="auto"/>
                <w:sz w:val="21"/>
                <w:szCs w:val="21"/>
                <w:lang w:val="en-US" w:eastAsia="zh-CN"/>
              </w:rPr>
              <w:t>制图与</w:t>
            </w:r>
            <w:r>
              <w:rPr>
                <w:rFonts w:hint="eastAsia" w:ascii="宋体" w:hAnsi="宋体" w:eastAsia="宋体"/>
                <w:color w:val="auto"/>
                <w:sz w:val="21"/>
                <w:szCs w:val="21"/>
              </w:rPr>
              <w:t>识图》、《基础化学》、《</w:t>
            </w:r>
            <w:r>
              <w:rPr>
                <w:rFonts w:hint="eastAsia" w:ascii="宋体" w:hAnsi="宋体" w:eastAsia="宋体"/>
                <w:color w:val="auto"/>
                <w:sz w:val="21"/>
                <w:szCs w:val="21"/>
                <w:lang w:val="en-US" w:eastAsia="zh-CN"/>
              </w:rPr>
              <w:t>化工设备</w:t>
            </w:r>
            <w:r>
              <w:rPr>
                <w:rFonts w:hint="eastAsia" w:ascii="宋体" w:hAnsi="宋体" w:eastAsia="宋体"/>
                <w:color w:val="auto"/>
                <w:sz w:val="21"/>
                <w:szCs w:val="21"/>
              </w:rPr>
              <w:t>》等课程</w:t>
            </w:r>
          </w:p>
        </w:tc>
      </w:tr>
      <w:tr w14:paraId="0201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32B8AFD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262" w:type="dxa"/>
            <w:gridSpan w:val="5"/>
            <w:tcBorders>
              <w:top w:val="single" w:color="auto" w:sz="4" w:space="0"/>
              <w:left w:val="single" w:color="auto" w:sz="4" w:space="0"/>
              <w:right w:val="single" w:color="auto" w:sz="4" w:space="0"/>
            </w:tcBorders>
            <w:shd w:val="clear" w:color="auto" w:fill="auto"/>
            <w:vAlign w:val="center"/>
          </w:tcPr>
          <w:p w14:paraId="723F5087">
            <w:pPr>
              <w:pStyle w:val="16"/>
              <w:spacing w:before="0" w:beforeAutospacing="0" w:after="0" w:afterAutospacing="0"/>
              <w:ind w:left="-105" w:leftChars="-50" w:right="-105" w:rightChars="-50"/>
              <w:jc w:val="center"/>
              <w:rPr>
                <w:rFonts w:hint="default" w:ascii="Arial" w:hAnsi="Arial" w:eastAsia="宋体" w:cs="Arial"/>
                <w:color w:val="auto"/>
                <w:kern w:val="0"/>
                <w:sz w:val="24"/>
                <w:szCs w:val="24"/>
                <w:lang w:val="en-US" w:eastAsia="zh-CN" w:bidi="ar-SA"/>
              </w:rPr>
            </w:pPr>
            <w:r>
              <w:rPr>
                <w:rFonts w:hint="eastAsia" w:ascii="宋体" w:hAnsi="宋体" w:eastAsia="宋体"/>
                <w:color w:val="auto"/>
                <w:sz w:val="21"/>
                <w:szCs w:val="21"/>
                <w:lang w:val="en-US" w:eastAsia="zh-CN"/>
              </w:rPr>
              <w:t>《有机化工生产</w:t>
            </w:r>
            <w:r>
              <w:rPr>
                <w:rFonts w:hint="eastAsia" w:ascii="宋体" w:hAnsi="宋体" w:eastAsia="宋体"/>
                <w:color w:val="auto"/>
                <w:sz w:val="21"/>
                <w:szCs w:val="21"/>
              </w:rPr>
              <w:t>技术</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燃料油</w:t>
            </w:r>
            <w:r>
              <w:rPr>
                <w:rFonts w:hint="eastAsia" w:ascii="宋体" w:hAnsi="宋体" w:eastAsia="宋体"/>
                <w:color w:val="auto"/>
                <w:sz w:val="21"/>
                <w:szCs w:val="21"/>
              </w:rPr>
              <w:t>生产技术</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化工反应设备》</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rPr>
              <w:t>岗位实习</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等课程</w:t>
            </w:r>
          </w:p>
        </w:tc>
      </w:tr>
      <w:tr w14:paraId="2BDC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0537F281">
            <w:pPr>
              <w:jc w:val="center"/>
              <w:rPr>
                <w:b/>
              </w:rPr>
            </w:pPr>
            <w:r>
              <w:rPr>
                <w:rFonts w:hint="eastAsia" w:ascii="Arial" w:hAnsi="Arial" w:eastAsia="宋体" w:cs="Arial"/>
                <w:b/>
              </w:rPr>
              <w:t>选用</w:t>
            </w:r>
            <w:r>
              <w:rPr>
                <w:rFonts w:ascii="Arial" w:hAnsi="Arial" w:eastAsia="宋体" w:cs="Arial"/>
                <w:b/>
              </w:rPr>
              <w:t>教材</w:t>
            </w:r>
          </w:p>
        </w:tc>
        <w:tc>
          <w:tcPr>
            <w:tcW w:w="7262" w:type="dxa"/>
            <w:gridSpan w:val="5"/>
            <w:tcBorders>
              <w:top w:val="single" w:color="auto" w:sz="4" w:space="0"/>
              <w:left w:val="single" w:color="auto" w:sz="4" w:space="0"/>
              <w:right w:val="single" w:color="auto" w:sz="4" w:space="0"/>
            </w:tcBorders>
          </w:tcPr>
          <w:p w14:paraId="4E5EF4AA">
            <w:pPr>
              <w:rPr>
                <w:rFonts w:ascii="Arial" w:hAnsi="Arial" w:eastAsia="宋体" w:cs="Arial"/>
              </w:rPr>
            </w:pPr>
            <w:r>
              <w:rPr>
                <w:rFonts w:hint="eastAsia" w:asciiTheme="minorEastAsia" w:hAnsiTheme="minorEastAsia" w:eastAsiaTheme="minorEastAsia" w:cstheme="minorEastAsia"/>
              </w:rPr>
              <w:t>《传质与分离技术》第三版（王壮坤，化学工业出版社，2023，978-7-122-40739-9)</w:t>
            </w:r>
          </w:p>
        </w:tc>
      </w:tr>
      <w:tr w14:paraId="21D1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572CFD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720" w:type="dxa"/>
            <w:gridSpan w:val="3"/>
            <w:tcBorders>
              <w:top w:val="single" w:color="auto" w:sz="4" w:space="0"/>
              <w:left w:val="single" w:color="auto" w:sz="4" w:space="0"/>
              <w:right w:val="single" w:color="auto" w:sz="4" w:space="0"/>
            </w:tcBorders>
          </w:tcPr>
          <w:p w14:paraId="73F5C0D4">
            <w:pPr>
              <w:widowControl/>
              <w:jc w:val="left"/>
            </w:pPr>
            <w:r>
              <w:rPr>
                <w:rFonts w:hint="eastAsia"/>
              </w:rPr>
              <w:t>陈宇</w:t>
            </w:r>
          </w:p>
        </w:tc>
        <w:tc>
          <w:tcPr>
            <w:tcW w:w="1020" w:type="dxa"/>
            <w:tcBorders>
              <w:top w:val="single" w:color="auto" w:sz="4" w:space="0"/>
              <w:left w:val="single" w:color="auto" w:sz="4" w:space="0"/>
              <w:bottom w:val="single" w:color="auto" w:sz="4" w:space="0"/>
              <w:right w:val="single" w:color="auto" w:sz="4" w:space="0"/>
            </w:tcBorders>
            <w:vAlign w:val="center"/>
          </w:tcPr>
          <w:p w14:paraId="35F379A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522" w:type="dxa"/>
            <w:tcBorders>
              <w:top w:val="single" w:color="auto" w:sz="4" w:space="0"/>
              <w:left w:val="single" w:color="auto" w:sz="4" w:space="0"/>
              <w:bottom w:val="single" w:color="auto" w:sz="4" w:space="0"/>
              <w:right w:val="single" w:color="auto" w:sz="4" w:space="0"/>
            </w:tcBorders>
            <w:vAlign w:val="center"/>
          </w:tcPr>
          <w:p w14:paraId="588FDB01">
            <w:pPr>
              <w:pStyle w:val="16"/>
              <w:spacing w:before="0" w:beforeAutospacing="0" w:after="0" w:afterAutospacing="0"/>
              <w:ind w:left="-105" w:leftChars="-50" w:right="-105" w:rightChars="-50"/>
              <w:jc w:val="left"/>
              <w:rPr>
                <w:rFonts w:hint="eastAsia" w:ascii="宋体" w:hAnsi="宋体" w:eastAsia="宋体"/>
                <w:color w:val="auto"/>
                <w:sz w:val="21"/>
                <w:szCs w:val="21"/>
              </w:rPr>
            </w:pPr>
            <w:r>
              <w:rPr>
                <w:rFonts w:hint="eastAsia" w:ascii="宋体" w:hAnsi="宋体" w:eastAsia="宋体"/>
                <w:color w:val="auto"/>
                <w:sz w:val="21"/>
                <w:szCs w:val="21"/>
              </w:rPr>
              <w:t>2025年11月30日</w:t>
            </w:r>
          </w:p>
        </w:tc>
      </w:tr>
      <w:tr w14:paraId="54AD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dxa"/>
            <w:tcBorders>
              <w:top w:val="single" w:color="auto" w:sz="4" w:space="0"/>
              <w:left w:val="single" w:color="auto" w:sz="4" w:space="0"/>
              <w:right w:val="single" w:color="auto" w:sz="4" w:space="0"/>
            </w:tcBorders>
            <w:vAlign w:val="center"/>
          </w:tcPr>
          <w:p w14:paraId="0388C05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720" w:type="dxa"/>
            <w:gridSpan w:val="3"/>
            <w:tcBorders>
              <w:top w:val="single" w:color="auto" w:sz="4" w:space="0"/>
              <w:left w:val="single" w:color="auto" w:sz="4" w:space="0"/>
              <w:right w:val="single" w:color="auto" w:sz="4" w:space="0"/>
            </w:tcBorders>
          </w:tcPr>
          <w:p w14:paraId="30485ACC">
            <w:pPr>
              <w:widowControl/>
              <w:jc w:val="left"/>
              <w:rPr>
                <w:rFonts w:hint="eastAsia" w:eastAsiaTheme="minorEastAsia"/>
                <w:lang w:val="en-US" w:eastAsia="zh-CN"/>
              </w:rPr>
            </w:pPr>
            <w:r>
              <w:rPr>
                <w:rFonts w:hint="eastAsia"/>
                <w:lang w:val="en-US" w:eastAsia="zh-CN"/>
              </w:rPr>
              <w:t>尤景红</w:t>
            </w:r>
          </w:p>
        </w:tc>
        <w:tc>
          <w:tcPr>
            <w:tcW w:w="1020" w:type="dxa"/>
            <w:tcBorders>
              <w:top w:val="single" w:color="auto" w:sz="4" w:space="0"/>
              <w:left w:val="single" w:color="auto" w:sz="4" w:space="0"/>
              <w:bottom w:val="single" w:color="auto" w:sz="4" w:space="0"/>
              <w:right w:val="single" w:color="auto" w:sz="4" w:space="0"/>
            </w:tcBorders>
            <w:vAlign w:val="center"/>
          </w:tcPr>
          <w:p w14:paraId="62D001A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522" w:type="dxa"/>
            <w:tcBorders>
              <w:top w:val="single" w:color="auto" w:sz="4" w:space="0"/>
              <w:left w:val="single" w:color="auto" w:sz="4" w:space="0"/>
              <w:bottom w:val="single" w:color="auto" w:sz="4" w:space="0"/>
              <w:right w:val="single" w:color="auto" w:sz="4" w:space="0"/>
            </w:tcBorders>
            <w:vAlign w:val="center"/>
          </w:tcPr>
          <w:p w14:paraId="60DB35D5">
            <w:pPr>
              <w:pStyle w:val="16"/>
              <w:spacing w:before="0" w:beforeAutospacing="0" w:after="0" w:afterAutospacing="0"/>
              <w:ind w:left="-105" w:leftChars="-50" w:right="-105" w:rightChars="-50"/>
              <w:jc w:val="left"/>
              <w:rPr>
                <w:rFonts w:hint="eastAsia" w:ascii="宋体" w:hAnsi="宋体" w:eastAsia="宋体"/>
                <w:color w:val="auto"/>
                <w:sz w:val="21"/>
                <w:szCs w:val="21"/>
              </w:rPr>
            </w:pPr>
            <w:r>
              <w:rPr>
                <w:rFonts w:hint="eastAsia" w:ascii="宋体" w:hAnsi="宋体" w:eastAsia="宋体"/>
                <w:color w:val="auto"/>
                <w:sz w:val="21"/>
                <w:szCs w:val="21"/>
              </w:rPr>
              <w:t>2025年1</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日</w:t>
            </w:r>
          </w:p>
        </w:tc>
      </w:tr>
    </w:tbl>
    <w:p w14:paraId="3EAB859B">
      <w:pPr>
        <w:pStyle w:val="3"/>
        <w:bidi w:val="0"/>
        <w:rPr>
          <w:rFonts w:hint="eastAsia"/>
        </w:rPr>
      </w:pPr>
      <w:r>
        <w:rPr>
          <w:rFonts w:hint="eastAsia"/>
        </w:rPr>
        <w:t>二、课程定位</w:t>
      </w:r>
    </w:p>
    <w:p w14:paraId="666B06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asciiTheme="minorEastAsia" w:hAnsiTheme="minorEastAsia" w:cstheme="minorEastAsia"/>
          <w:sz w:val="24"/>
          <w:lang w:val="en-US" w:eastAsia="zh-CN"/>
        </w:rPr>
        <w:t>石油化工技术</w:t>
      </w:r>
      <w:r>
        <w:rPr>
          <w:rFonts w:hint="eastAsia" w:asciiTheme="minorEastAsia" w:hAnsiTheme="minorEastAsia" w:cstheme="minorEastAsia"/>
          <w:sz w:val="24"/>
        </w:rPr>
        <w:t>专业必修的一门专业核心课程，是在专业的培养目标和培养规格的基础上开设的一门理论+实践的课程，对接专业人才培养目标，面向煤化工生产操作工作岗位，培养学生具备具有一定的科学文化水平, 良好的人文素养、职业道德和创新意识，精益求精的职业素质，具备较强的就业能力和可持续发展的能力，为后续煤化工装置仿真、岗位实习等课程学习奠定基础的课程。同时，将课程思政内容融入课程核心内容体系，帮助学生树立正确的世界观、人生观、价值观。</w:t>
      </w:r>
    </w:p>
    <w:p w14:paraId="6116AA97">
      <w:pPr>
        <w:pStyle w:val="3"/>
        <w:bidi w:val="0"/>
        <w:rPr>
          <w:rFonts w:hint="eastAsia"/>
        </w:rPr>
      </w:pPr>
      <w:r>
        <w:rPr>
          <w:rFonts w:hint="eastAsia"/>
        </w:rPr>
        <w:t>三、课程设计思路</w:t>
      </w:r>
    </w:p>
    <w:p w14:paraId="2C15F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根据人才培养方案，并参考智能制造领域及相关教材，课程教学内容首先围绕该领域的核心技术及产品展开，使学生系统掌握智能制造的核心赋能技术；进而引导学生认知行业未来的新服务、新模式与新业态；最终实现对产品与制造系统进行智能集成的综合理解。在授课方式上，理论教学主要依托多媒体、板书与教具等传统课堂形式展开，实践环节则通过认识实习途径实施。同时，采用团队授课模式，充分发挥不同教师的专业特长，有效拓宽学生的知识视野，强化学科交叉能力，提升学生对前沿技术的理解和获取能力。通过持续的教学评价，检验教学内容是否满足学生学习需求、教学形式是否达成良好效果，并以此为依据不断优化课程实施方案。</w:t>
      </w:r>
    </w:p>
    <w:p w14:paraId="340861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基于OBE（成果导向教育）理念，本课程构建了以“中国智造”和“创新型国家”为核心的思政价值链。通过将中国原始创新案例和党史教育融入课堂，结合中国科学家与行业工程师的奋斗经历，向学生传递创新精神与工匠精神，实现专业知识教育与思想政治教育的有机融合。</w:t>
      </w:r>
    </w:p>
    <w:p w14:paraId="50C232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为主动应对新一轮科技革命与产业变革趋势，课程紧密对接国家“中国制造2025”战略与区域发展需求，精准匹配产业岗位新要求，将1+X证书标准、职业技能大赛要素融入教学内容重构之中。旨在培养多样化、创新型、具备竞争力的高素质复合型新工科技术技能人才，积极创新“产学研创”融合机制，初步实现了“岗课赛证”综合育人模式，推动人才培养质量持续提升。</w:t>
      </w:r>
    </w:p>
    <w:p w14:paraId="0BE3D030">
      <w:pPr>
        <w:pStyle w:val="3"/>
        <w:bidi w:val="0"/>
        <w:rPr>
          <w:rFonts w:hint="eastAsia"/>
        </w:rPr>
      </w:pPr>
      <w:r>
        <w:rPr>
          <w:rFonts w:hint="eastAsia"/>
        </w:rPr>
        <w:t>四、课程目标</w:t>
      </w:r>
    </w:p>
    <w:p w14:paraId="3DB66E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3CEF17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A1</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了解不同单元操作的特点、种类及常用设备；</w:t>
      </w:r>
    </w:p>
    <w:p w14:paraId="3B5C1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A2</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掌握各单元操作及设备的基本原理、应用；</w:t>
      </w:r>
    </w:p>
    <w:p w14:paraId="561168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A3</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熟悉化工计算中的一些重要参数的求定方法与查取方法；</w:t>
      </w:r>
    </w:p>
    <w:p w14:paraId="74E3F8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A4</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掌握单元过程的物料衡算、热量衡算；</w:t>
      </w:r>
    </w:p>
    <w:p w14:paraId="68D0AB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A5</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掌握传质、传热过程的平衡理论、速率关系、典型单元过程的基本工艺计算；</w:t>
      </w:r>
    </w:p>
    <w:p w14:paraId="287535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A6</w:t>
      </w:r>
      <w:r>
        <w:rPr>
          <w:rFonts w:hint="eastAsia" w:asciiTheme="minorEastAsia" w:hAnsiTheme="minorEastAsia" w:cstheme="minorEastAsia"/>
          <w:color w:val="000000" w:themeColor="text1"/>
          <w:sz w:val="24"/>
          <w:lang w:val="en-US"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掌握影响操作参数、产品质量的因素。</w:t>
      </w:r>
    </w:p>
    <w:p w14:paraId="3A2C655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007D5D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cstheme="minorEastAsia"/>
          <w:sz w:val="24"/>
          <w:lang w:eastAsia="zh-CN"/>
        </w:rPr>
      </w:pPr>
      <w:r>
        <w:rPr>
          <w:rFonts w:hint="eastAsia" w:asciiTheme="minorEastAsia" w:hAnsiTheme="minorEastAsia" w:cstheme="minorEastAsia"/>
          <w:sz w:val="24"/>
        </w:rPr>
        <w:t>B1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精通个单元操作及设备知识，精通工艺计算，善用理论知识分析和解决实际生产问题</w:t>
      </w:r>
      <w:r>
        <w:rPr>
          <w:rFonts w:hint="eastAsia" w:asciiTheme="minorEastAsia" w:hAnsiTheme="minorEastAsia" w:cstheme="minorEastAsia"/>
          <w:sz w:val="24"/>
          <w:lang w:eastAsia="zh-CN"/>
        </w:rPr>
        <w:t>；</w:t>
      </w:r>
    </w:p>
    <w:p w14:paraId="28D832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cstheme="minorEastAsia"/>
          <w:sz w:val="24"/>
        </w:rPr>
      </w:pPr>
      <w:r>
        <w:rPr>
          <w:rFonts w:hint="eastAsia" w:asciiTheme="minorEastAsia" w:hAnsiTheme="minorEastAsia" w:cstheme="minorEastAsia"/>
          <w:sz w:val="24"/>
        </w:rPr>
        <w:t>B2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精通识读、绘制单元装置工艺流程简图的方法；</w:t>
      </w:r>
    </w:p>
    <w:p w14:paraId="091E18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善用化工资料，正确使用工具书、手册及图表；</w:t>
      </w:r>
    </w:p>
    <w:p w14:paraId="62AA62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精通识读仪表控制图的方法、能够识记工艺技术文件；</w:t>
      </w:r>
    </w:p>
    <w:p w14:paraId="3D9226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B5</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精通仿真操作及实际装置软件上完成化工单元设备的开车、调节控制和停车操作；</w:t>
      </w:r>
    </w:p>
    <w:p w14:paraId="0030E6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B6</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精通判断和处理生产操作中的异常现象、故障及事故隐患的方法</w:t>
      </w:r>
      <w:r>
        <w:rPr>
          <w:rFonts w:hint="eastAsia" w:asciiTheme="minorEastAsia" w:hAnsiTheme="minorEastAsia" w:cstheme="minorEastAsia"/>
          <w:sz w:val="24"/>
          <w:lang w:eastAsia="zh-CN"/>
        </w:rPr>
        <w:t>。</w:t>
      </w:r>
    </w:p>
    <w:p w14:paraId="0D3376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55EAC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通过理论知识学习，培养学生正确的工作态度、职业意识；</w:t>
      </w:r>
    </w:p>
    <w:p w14:paraId="1C0CC6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通过操作训练，培养学生爱岗敬业精神、乐于奉献的精神；</w:t>
      </w:r>
    </w:p>
    <w:p w14:paraId="31393C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通过工艺计算、经济核算，培养学生节能意识、经济意识；</w:t>
      </w:r>
    </w:p>
    <w:p w14:paraId="7BCB68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通过自我学习、查阅资料，培养学生获取有效信息的能力；</w:t>
      </w:r>
    </w:p>
    <w:p w14:paraId="45874D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通过故障处理，培养学生分析和解决问题的能力；</w:t>
      </w:r>
    </w:p>
    <w:p w14:paraId="031B5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C6</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通过操作记录，培养学生科学的工作态度、严谨的工作作风</w:t>
      </w:r>
      <w:r>
        <w:rPr>
          <w:rFonts w:hint="eastAsia" w:asciiTheme="minorEastAsia" w:hAnsiTheme="minorEastAsia" w:cstheme="minorEastAsia"/>
          <w:sz w:val="24"/>
          <w:lang w:eastAsia="zh-CN"/>
        </w:rPr>
        <w:t>。</w:t>
      </w:r>
    </w:p>
    <w:p w14:paraId="31CFE2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0F2C4A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D1.通过讲述中国在智能制造领域的原始创新故事，引导学生树立“科技报国”的理想信念，增强服务“创新型国家”建设的使命感与责任感</w:t>
      </w:r>
      <w:r>
        <w:rPr>
          <w:rFonts w:hint="eastAsia" w:asciiTheme="minorEastAsia" w:hAnsiTheme="minorEastAsia" w:cstheme="minorEastAsia"/>
          <w:sz w:val="24"/>
          <w:lang w:eastAsia="zh-CN"/>
        </w:rPr>
        <w:t>；</w:t>
      </w:r>
    </w:p>
    <w:p w14:paraId="3132F1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D2.通过分析经典工程案例与行业工程师的奋斗事迹，培养学生追求卓越、精益求精的工匠精神，以及爱岗敬业、无私奉献的职业操守</w:t>
      </w:r>
      <w:r>
        <w:rPr>
          <w:rFonts w:hint="eastAsia" w:asciiTheme="minorEastAsia" w:hAnsiTheme="minorEastAsia" w:cstheme="minorEastAsia"/>
          <w:sz w:val="24"/>
          <w:lang w:eastAsia="zh-CN"/>
        </w:rPr>
        <w:t>；</w:t>
      </w:r>
    </w:p>
    <w:p w14:paraId="0A5D5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D3.通过团队协作完成实践项目与创新任务，塑造学生的集体主义观念与协同攻关的团队意识，深刻理解“中国智造”是集体智慧的结晶</w:t>
      </w:r>
      <w:r>
        <w:rPr>
          <w:rFonts w:hint="eastAsia" w:asciiTheme="minorEastAsia" w:hAnsiTheme="minorEastAsia" w:cstheme="minorEastAsia"/>
          <w:sz w:val="24"/>
          <w:lang w:eastAsia="zh-CN"/>
        </w:rPr>
        <w:t>；</w:t>
      </w:r>
    </w:p>
    <w:p w14:paraId="3907D4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D4.通过在工艺优化、故障处理中贯彻节能环保要求，培养学生建立绿色发展的工程伦理观，以及注重经济效益与社会效益相统一的责任意识</w:t>
      </w:r>
      <w:r>
        <w:rPr>
          <w:rFonts w:hint="eastAsia" w:asciiTheme="minorEastAsia" w:hAnsiTheme="minorEastAsia" w:cstheme="minorEastAsia"/>
          <w:sz w:val="24"/>
          <w:lang w:eastAsia="zh-CN"/>
        </w:rPr>
        <w:t>；</w:t>
      </w:r>
    </w:p>
    <w:p w14:paraId="3078D7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D5.通过严谨的理论学习与规范的操作训练，引导学生养成实事求是、科学严谨的工作作风，筑牢在工程实践中坚守诚信与规范的职业道德根基。</w:t>
      </w:r>
    </w:p>
    <w:p w14:paraId="65E19254">
      <w:pPr>
        <w:pStyle w:val="3"/>
        <w:bidi w:val="0"/>
        <w:rPr>
          <w:rFonts w:hint="eastAsia"/>
        </w:rPr>
      </w:pPr>
      <w:r>
        <w:rPr>
          <w:rFonts w:hint="eastAsia"/>
        </w:rPr>
        <w:t>五、课程内容和要求</w:t>
      </w:r>
    </w:p>
    <w:tbl>
      <w:tblPr>
        <w:tblStyle w:val="2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306"/>
        <w:gridCol w:w="874"/>
        <w:gridCol w:w="902"/>
        <w:gridCol w:w="1083"/>
        <w:gridCol w:w="1000"/>
        <w:gridCol w:w="1809"/>
        <w:gridCol w:w="888"/>
        <w:gridCol w:w="1018"/>
      </w:tblGrid>
      <w:tr w14:paraId="7D65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496" w:type="pct"/>
            <w:vAlign w:val="center"/>
          </w:tcPr>
          <w:p w14:paraId="19B78AF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b/>
                <w:bCs/>
                <w:color w:val="000000"/>
                <w:sz w:val="21"/>
                <w:szCs w:val="21"/>
              </w:rPr>
              <w:t>学习情境（章）</w:t>
            </w:r>
          </w:p>
        </w:tc>
        <w:tc>
          <w:tcPr>
            <w:tcW w:w="662" w:type="pct"/>
            <w:vAlign w:val="center"/>
          </w:tcPr>
          <w:p w14:paraId="315BEA0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43" w:type="pct"/>
            <w:vAlign w:val="center"/>
          </w:tcPr>
          <w:p w14:paraId="2E2DA10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57" w:type="pct"/>
            <w:vAlign w:val="center"/>
          </w:tcPr>
          <w:p w14:paraId="2788446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549" w:type="pct"/>
            <w:vAlign w:val="center"/>
          </w:tcPr>
          <w:p w14:paraId="31B493E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507" w:type="pct"/>
            <w:vAlign w:val="center"/>
          </w:tcPr>
          <w:p w14:paraId="779B147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917" w:type="pct"/>
            <w:vAlign w:val="center"/>
          </w:tcPr>
          <w:p w14:paraId="136D8D6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50" w:type="pct"/>
            <w:vAlign w:val="center"/>
          </w:tcPr>
          <w:p w14:paraId="6CD740D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516" w:type="pct"/>
            <w:vAlign w:val="center"/>
          </w:tcPr>
          <w:p w14:paraId="18E0A6A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1DC1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96" w:type="pct"/>
            <w:vAlign w:val="center"/>
          </w:tcPr>
          <w:p w14:paraId="37D70FCF">
            <w:pPr>
              <w:adjustRightInd w:val="0"/>
              <w:snapToGrid w:val="0"/>
              <w:jc w:val="center"/>
              <w:rPr>
                <w:rFonts w:ascii="Times New Roman" w:hAnsi="Times New Roman" w:cs="Times New Roman"/>
                <w:color w:val="000000"/>
                <w:sz w:val="21"/>
                <w:szCs w:val="21"/>
              </w:rPr>
            </w:pPr>
          </w:p>
          <w:p w14:paraId="4A3C9DC0">
            <w:pPr>
              <w:adjustRightInd w:val="0"/>
              <w:snapToGrid w:val="0"/>
              <w:jc w:val="center"/>
              <w:rPr>
                <w:rFonts w:ascii="Times New Roman" w:hAnsi="Times New Roman" w:cs="Times New Roman"/>
                <w:color w:val="000000"/>
                <w:sz w:val="21"/>
                <w:szCs w:val="21"/>
              </w:rPr>
            </w:pPr>
          </w:p>
          <w:p w14:paraId="4B19567D">
            <w:pPr>
              <w:adjustRightInd w:val="0"/>
              <w:snapToGrid w:val="0"/>
              <w:jc w:val="center"/>
              <w:rPr>
                <w:rFonts w:ascii="Times New Roman" w:hAnsi="Times New Roman" w:cs="Times New Roman"/>
                <w:color w:val="000000"/>
                <w:sz w:val="21"/>
                <w:szCs w:val="21"/>
              </w:rPr>
            </w:pPr>
          </w:p>
          <w:p w14:paraId="7B611FBD">
            <w:pPr>
              <w:adjustRightInd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绪论</w:t>
            </w:r>
          </w:p>
          <w:p w14:paraId="05A89E26">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p w14:paraId="46EA1A78">
            <w:pPr>
              <w:adjustRightInd w:val="0"/>
              <w:snapToGrid w:val="0"/>
              <w:jc w:val="center"/>
              <w:rPr>
                <w:rFonts w:ascii="Times New Roman" w:hAnsi="Times New Roman" w:cs="Times New Roman"/>
                <w:color w:val="000000"/>
                <w:sz w:val="21"/>
                <w:szCs w:val="21"/>
              </w:rPr>
            </w:pPr>
          </w:p>
        </w:tc>
        <w:tc>
          <w:tcPr>
            <w:tcW w:w="662" w:type="pct"/>
            <w:vAlign w:val="center"/>
          </w:tcPr>
          <w:p w14:paraId="1E06433D">
            <w:pPr>
              <w:adjustRightInd w:val="0"/>
              <w:snapToGrid w:val="0"/>
              <w:jc w:val="center"/>
              <w:rPr>
                <w:rFonts w:hint="eastAsia" w:ascii="宋体" w:hAnsi="宋体" w:eastAsia="宋体" w:cs="宋体"/>
                <w:sz w:val="21"/>
                <w:szCs w:val="21"/>
              </w:rPr>
            </w:pPr>
            <w:r>
              <w:rPr>
                <w:rFonts w:hint="eastAsia" w:ascii="Times New Roman" w:hAnsi="Times New Roman" w:cs="Times New Roman"/>
                <w:color w:val="000000"/>
                <w:sz w:val="21"/>
                <w:szCs w:val="21"/>
              </w:rPr>
              <w:t>任务一 认识精馏基本工艺过程(1)</w:t>
            </w:r>
          </w:p>
        </w:tc>
        <w:tc>
          <w:tcPr>
            <w:tcW w:w="443" w:type="pct"/>
            <w:vAlign w:val="center"/>
          </w:tcPr>
          <w:p w14:paraId="714E463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62E96C2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2FE6CD7D">
            <w:pPr>
              <w:adjustRightInd w:val="0"/>
              <w:snapToGrid w:val="0"/>
              <w:jc w:val="center"/>
              <w:rPr>
                <w:rFonts w:hint="eastAsia" w:asciiTheme="minorEastAsia" w:hAnsiTheme="minorEastAsia" w:cstheme="minorEastAsia"/>
                <w:color w:val="FF0000"/>
                <w:sz w:val="21"/>
                <w:szCs w:val="21"/>
              </w:rPr>
            </w:pPr>
            <w:r>
              <w:rPr>
                <w:rFonts w:hint="eastAsia" w:ascii="宋体" w:hAnsi="宋体" w:eastAsia="宋体" w:cs="宋体"/>
                <w:sz w:val="21"/>
                <w:szCs w:val="21"/>
              </w:rPr>
              <w:t>C2</w:t>
            </w:r>
          </w:p>
        </w:tc>
        <w:tc>
          <w:tcPr>
            <w:tcW w:w="507" w:type="pct"/>
            <w:vAlign w:val="center"/>
          </w:tcPr>
          <w:p w14:paraId="44660C87">
            <w:pPr>
              <w:adjustRightInd w:val="0"/>
              <w:snapToGrid w:val="0"/>
              <w:jc w:val="center"/>
              <w:rPr>
                <w:rFonts w:hint="eastAsia" w:asciiTheme="minorEastAsia" w:hAnsiTheme="minorEastAsia" w:cstheme="minorEastAsia"/>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5A324E2F">
            <w:pPr>
              <w:adjustRightInd w:val="0"/>
              <w:snapToGrid w:val="0"/>
              <w:jc w:val="center"/>
              <w:rPr>
                <w:rFonts w:hint="eastAsia" w:ascii="宋体" w:hAnsi="宋体" w:eastAsia="宋体" w:cs="宋体"/>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56EE577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09E2369">
            <w:pPr>
              <w:adjustRightInd w:val="0"/>
              <w:snapToGrid w:val="0"/>
              <w:jc w:val="center"/>
              <w:rPr>
                <w:rFonts w:hint="eastAsia" w:ascii="宋体" w:hAnsi="宋体" w:eastAsia="宋体" w:cs="宋体"/>
                <w:sz w:val="21"/>
                <w:szCs w:val="21"/>
              </w:rPr>
            </w:pPr>
          </w:p>
        </w:tc>
      </w:tr>
      <w:tr w14:paraId="5310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37DF38B8">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p w14:paraId="00C82DBE">
            <w:pPr>
              <w:adjustRightInd w:val="0"/>
              <w:snapToGrid w:val="0"/>
              <w:jc w:val="center"/>
              <w:rPr>
                <w:rFonts w:ascii="Times New Roman" w:hAnsi="Times New Roman" w:cs="Times New Roman"/>
                <w:color w:val="000000"/>
                <w:sz w:val="21"/>
                <w:szCs w:val="21"/>
              </w:rPr>
            </w:pPr>
          </w:p>
        </w:tc>
        <w:tc>
          <w:tcPr>
            <w:tcW w:w="662" w:type="pct"/>
            <w:vAlign w:val="center"/>
          </w:tcPr>
          <w:p w14:paraId="1A8F7B89">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任务二 认识板式精馏塔</w:t>
            </w:r>
          </w:p>
        </w:tc>
        <w:tc>
          <w:tcPr>
            <w:tcW w:w="443" w:type="pct"/>
            <w:vAlign w:val="center"/>
          </w:tcPr>
          <w:p w14:paraId="0D83026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57" w:type="pct"/>
            <w:vAlign w:val="center"/>
          </w:tcPr>
          <w:p w14:paraId="75FEE6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4EDA684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2BDF667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D2</w:t>
            </w:r>
          </w:p>
        </w:tc>
        <w:tc>
          <w:tcPr>
            <w:tcW w:w="917" w:type="pct"/>
            <w:vAlign w:val="center"/>
          </w:tcPr>
          <w:p w14:paraId="346A30E1">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68E1FF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41076093">
            <w:pPr>
              <w:adjustRightInd w:val="0"/>
              <w:snapToGrid w:val="0"/>
              <w:jc w:val="center"/>
              <w:rPr>
                <w:rFonts w:hint="eastAsia" w:ascii="宋体" w:hAnsi="宋体" w:eastAsia="宋体" w:cs="宋体"/>
                <w:sz w:val="21"/>
                <w:szCs w:val="21"/>
              </w:rPr>
            </w:pPr>
          </w:p>
        </w:tc>
      </w:tr>
      <w:tr w14:paraId="5271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20B54C50">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p w14:paraId="18544F1D">
            <w:pPr>
              <w:adjustRightInd w:val="0"/>
              <w:snapToGrid w:val="0"/>
              <w:jc w:val="center"/>
              <w:rPr>
                <w:rFonts w:hint="eastAsia" w:ascii="宋体" w:hAnsi="宋体" w:eastAsia="宋体" w:cs="宋体"/>
                <w:sz w:val="21"/>
                <w:szCs w:val="21"/>
              </w:rPr>
            </w:pPr>
          </w:p>
        </w:tc>
        <w:tc>
          <w:tcPr>
            <w:tcW w:w="662" w:type="pct"/>
            <w:vAlign w:val="center"/>
          </w:tcPr>
          <w:p w14:paraId="756BC082">
            <w:pPr>
              <w:adjustRightInd w:val="0"/>
              <w:snapToGrid w:val="0"/>
              <w:jc w:val="center"/>
              <w:rPr>
                <w:rFonts w:hint="eastAsia" w:ascii="宋体" w:hAnsi="宋体" w:eastAsia="宋体" w:cs="宋体"/>
                <w:sz w:val="21"/>
                <w:szCs w:val="21"/>
              </w:rPr>
            </w:pPr>
            <w:r>
              <w:rPr>
                <w:rFonts w:hint="eastAsia" w:ascii="Times New Roman" w:hAnsi="Times New Roman" w:cs="Times New Roman"/>
                <w:color w:val="000000"/>
                <w:sz w:val="21"/>
                <w:szCs w:val="21"/>
              </w:rPr>
              <w:t>任务三精馏过程的基本原理（1）</w:t>
            </w:r>
          </w:p>
        </w:tc>
        <w:tc>
          <w:tcPr>
            <w:tcW w:w="443" w:type="pct"/>
            <w:vAlign w:val="center"/>
          </w:tcPr>
          <w:p w14:paraId="41C525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57" w:type="pct"/>
            <w:vAlign w:val="center"/>
          </w:tcPr>
          <w:p w14:paraId="4330033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23F752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7" w:type="pct"/>
            <w:vAlign w:val="center"/>
          </w:tcPr>
          <w:p w14:paraId="62231C4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7801D950">
            <w:pPr>
              <w:adjustRightInd w:val="0"/>
              <w:snapToGrid w:val="0"/>
              <w:jc w:val="center"/>
              <w:rPr>
                <w:rFonts w:hint="eastAsia" w:ascii="宋体" w:hAnsi="宋体" w:eastAsia="宋体" w:cs="宋体"/>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79FAD1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263ECE01">
            <w:pPr>
              <w:adjustRightInd w:val="0"/>
              <w:snapToGrid w:val="0"/>
              <w:jc w:val="center"/>
              <w:rPr>
                <w:rFonts w:hint="eastAsia" w:ascii="宋体" w:hAnsi="宋体" w:eastAsia="宋体" w:cs="宋体"/>
                <w:sz w:val="21"/>
                <w:szCs w:val="21"/>
              </w:rPr>
            </w:pPr>
          </w:p>
        </w:tc>
      </w:tr>
      <w:tr w14:paraId="24D3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7119FE41">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0D3BF5E2">
            <w:pPr>
              <w:adjustRightInd w:val="0"/>
              <w:snapToGrid w:val="0"/>
              <w:jc w:val="center"/>
              <w:rPr>
                <w:rFonts w:hint="eastAsia" w:ascii="宋体" w:hAnsi="宋体" w:eastAsia="宋体" w:cs="宋体"/>
                <w:sz w:val="21"/>
                <w:szCs w:val="21"/>
              </w:rPr>
            </w:pPr>
            <w:r>
              <w:rPr>
                <w:rFonts w:hint="eastAsia" w:ascii="Times New Roman" w:hAnsi="Times New Roman" w:cs="Times New Roman"/>
                <w:color w:val="000000"/>
                <w:sz w:val="21"/>
                <w:szCs w:val="21"/>
              </w:rPr>
              <w:t>任务三精馏过程的基本原理（2）</w:t>
            </w:r>
          </w:p>
        </w:tc>
        <w:tc>
          <w:tcPr>
            <w:tcW w:w="443" w:type="pct"/>
            <w:vAlign w:val="center"/>
          </w:tcPr>
          <w:p w14:paraId="505492B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57" w:type="pct"/>
            <w:vAlign w:val="center"/>
          </w:tcPr>
          <w:p w14:paraId="578DC9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756BBAD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7" w:type="pct"/>
            <w:vAlign w:val="center"/>
          </w:tcPr>
          <w:p w14:paraId="40EC58E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461B346A">
            <w:pPr>
              <w:adjustRightInd w:val="0"/>
              <w:snapToGrid w:val="0"/>
              <w:jc w:val="center"/>
              <w:rPr>
                <w:rFonts w:hint="eastAsia" w:ascii="宋体" w:hAnsi="宋体" w:eastAsia="宋体" w:cs="宋体"/>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1CB69D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24C7ECCA">
            <w:pPr>
              <w:adjustRightInd w:val="0"/>
              <w:snapToGrid w:val="0"/>
              <w:jc w:val="center"/>
              <w:rPr>
                <w:rFonts w:hint="eastAsia" w:ascii="宋体" w:hAnsi="宋体" w:eastAsia="宋体" w:cs="宋体"/>
                <w:sz w:val="21"/>
                <w:szCs w:val="21"/>
              </w:rPr>
            </w:pPr>
          </w:p>
        </w:tc>
      </w:tr>
      <w:tr w14:paraId="4877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96" w:type="pct"/>
            <w:vAlign w:val="center"/>
          </w:tcPr>
          <w:p w14:paraId="2EFA7C3A">
            <w:pPr>
              <w:adjustRightInd w:val="0"/>
              <w:snapToGrid w:val="0"/>
              <w:jc w:val="center"/>
              <w:rPr>
                <w:rFonts w:hint="eastAsia" w:ascii="宋体" w:hAnsi="宋体" w:eastAsia="宋体" w:cs="宋体"/>
                <w:sz w:val="21"/>
                <w:szCs w:val="21"/>
              </w:rPr>
            </w:pPr>
            <w:r>
              <w:rPr>
                <w:rFonts w:hint="eastAsia" w:ascii="Times New Roman" w:hAnsi="Times New Roman" w:cs="Times New Roman"/>
                <w:color w:val="000000"/>
                <w:sz w:val="21"/>
                <w:szCs w:val="21"/>
              </w:rPr>
              <w:t>项目1 精馏操作</w:t>
            </w:r>
          </w:p>
        </w:tc>
        <w:tc>
          <w:tcPr>
            <w:tcW w:w="662" w:type="pct"/>
            <w:vAlign w:val="center"/>
          </w:tcPr>
          <w:p w14:paraId="5A7C963C">
            <w:pPr>
              <w:adjustRightInd w:val="0"/>
              <w:snapToGrid w:val="0"/>
              <w:jc w:val="center"/>
              <w:rPr>
                <w:rFonts w:hint="eastAsia" w:ascii="宋体" w:hAnsi="宋体" w:eastAsia="宋体" w:cs="宋体"/>
                <w:sz w:val="21"/>
                <w:szCs w:val="21"/>
              </w:rPr>
            </w:pPr>
            <w:r>
              <w:rPr>
                <w:rFonts w:hint="eastAsia" w:ascii="Times New Roman" w:hAnsi="Times New Roman" w:cs="Times New Roman"/>
                <w:color w:val="000000"/>
                <w:sz w:val="21"/>
                <w:szCs w:val="21"/>
              </w:rPr>
              <w:t>任务四 精馏过程工艺计算 一、全塔物料衡算</w:t>
            </w:r>
          </w:p>
        </w:tc>
        <w:tc>
          <w:tcPr>
            <w:tcW w:w="443" w:type="pct"/>
            <w:vAlign w:val="center"/>
          </w:tcPr>
          <w:p w14:paraId="789C5B7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216E55C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20DE645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0EBBAF9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514C6C8E">
            <w:pPr>
              <w:adjustRightInd w:val="0"/>
              <w:snapToGrid w:val="0"/>
              <w:jc w:val="center"/>
              <w:rPr>
                <w:rFonts w:hint="eastAsia" w:ascii="宋体" w:hAnsi="宋体" w:eastAsia="宋体" w:cs="宋体"/>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7BED539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5AAD6136">
            <w:pPr>
              <w:adjustRightInd w:val="0"/>
              <w:snapToGrid w:val="0"/>
              <w:jc w:val="center"/>
              <w:rPr>
                <w:rFonts w:hint="eastAsia" w:ascii="宋体" w:hAnsi="宋体" w:eastAsia="宋体" w:cs="宋体"/>
                <w:sz w:val="21"/>
                <w:szCs w:val="21"/>
              </w:rPr>
            </w:pPr>
          </w:p>
        </w:tc>
      </w:tr>
      <w:tr w14:paraId="218E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226F0EDD">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1999F7F3">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二、精馏塔操作线方程</w:t>
            </w:r>
          </w:p>
        </w:tc>
        <w:tc>
          <w:tcPr>
            <w:tcW w:w="443" w:type="pct"/>
            <w:vAlign w:val="center"/>
          </w:tcPr>
          <w:p w14:paraId="42C9D9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54ACD4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055BC6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2CCFB19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36DD2C53">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5DFA3BA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3CF44CA">
            <w:pPr>
              <w:adjustRightInd w:val="0"/>
              <w:snapToGrid w:val="0"/>
              <w:jc w:val="center"/>
              <w:rPr>
                <w:rFonts w:hint="eastAsia" w:ascii="宋体" w:hAnsi="宋体" w:eastAsia="宋体" w:cs="宋体"/>
                <w:sz w:val="21"/>
                <w:szCs w:val="21"/>
              </w:rPr>
            </w:pPr>
          </w:p>
        </w:tc>
      </w:tr>
      <w:tr w14:paraId="19ED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2E399913">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72B23562">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三、进料热状态参数</w:t>
            </w:r>
          </w:p>
        </w:tc>
        <w:tc>
          <w:tcPr>
            <w:tcW w:w="443" w:type="pct"/>
            <w:vAlign w:val="center"/>
          </w:tcPr>
          <w:p w14:paraId="39B6D5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3624CFE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3D49308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3BD69F4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33AA3007">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23015B5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061976BE">
            <w:pPr>
              <w:adjustRightInd w:val="0"/>
              <w:snapToGrid w:val="0"/>
              <w:jc w:val="center"/>
              <w:rPr>
                <w:rFonts w:hint="eastAsia" w:ascii="宋体" w:hAnsi="宋体" w:eastAsia="宋体" w:cs="宋体"/>
                <w:sz w:val="21"/>
                <w:szCs w:val="21"/>
              </w:rPr>
            </w:pPr>
          </w:p>
        </w:tc>
      </w:tr>
      <w:tr w14:paraId="0E5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002FA0B3">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3E34A588">
            <w:pPr>
              <w:adjustRightInd w:val="0"/>
              <w:snapToGrid w:val="0"/>
              <w:jc w:val="center"/>
              <w:rPr>
                <w:rFonts w:ascii="Times New Roman" w:hAnsi="Times New Roman" w:cs="Times New Roman"/>
                <w:color w:val="000000"/>
                <w:sz w:val="21"/>
                <w:szCs w:val="21"/>
              </w:rPr>
            </w:pPr>
            <w:r>
              <w:rPr>
                <w:rFonts w:hint="eastAsia"/>
                <w:sz w:val="21"/>
                <w:szCs w:val="21"/>
              </w:rPr>
              <w:t>四、理论板数的确定</w:t>
            </w:r>
          </w:p>
        </w:tc>
        <w:tc>
          <w:tcPr>
            <w:tcW w:w="443" w:type="pct"/>
            <w:vAlign w:val="center"/>
          </w:tcPr>
          <w:p w14:paraId="04BF163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31C432F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4EE418A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1F92A0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57199794">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0BD8DFB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A0A0B07">
            <w:pPr>
              <w:adjustRightInd w:val="0"/>
              <w:snapToGrid w:val="0"/>
              <w:jc w:val="center"/>
              <w:rPr>
                <w:rFonts w:hint="eastAsia" w:ascii="宋体" w:hAnsi="宋体" w:eastAsia="宋体" w:cs="宋体"/>
                <w:sz w:val="21"/>
                <w:szCs w:val="21"/>
              </w:rPr>
            </w:pPr>
          </w:p>
        </w:tc>
      </w:tr>
      <w:tr w14:paraId="08A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12C37403">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6F465474">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五、回流比的影响与选择</w:t>
            </w:r>
          </w:p>
        </w:tc>
        <w:tc>
          <w:tcPr>
            <w:tcW w:w="443" w:type="pct"/>
            <w:vAlign w:val="center"/>
          </w:tcPr>
          <w:p w14:paraId="7822DD4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6C8FBF7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61B0130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3AD646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495BE30F">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65229DA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7C05E188">
            <w:pPr>
              <w:adjustRightInd w:val="0"/>
              <w:snapToGrid w:val="0"/>
              <w:jc w:val="center"/>
              <w:rPr>
                <w:rFonts w:hint="eastAsia" w:ascii="宋体" w:hAnsi="宋体" w:eastAsia="宋体" w:cs="宋体"/>
                <w:sz w:val="21"/>
                <w:szCs w:val="21"/>
              </w:rPr>
            </w:pPr>
          </w:p>
        </w:tc>
      </w:tr>
      <w:tr w14:paraId="3AA4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701F5671">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7D443019">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任务五 精馏塔操作</w:t>
            </w:r>
          </w:p>
        </w:tc>
        <w:tc>
          <w:tcPr>
            <w:tcW w:w="443" w:type="pct"/>
            <w:vAlign w:val="center"/>
          </w:tcPr>
          <w:p w14:paraId="3BF623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6CBAA9B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500D175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214519E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D4</w:t>
            </w:r>
          </w:p>
        </w:tc>
        <w:tc>
          <w:tcPr>
            <w:tcW w:w="917" w:type="pct"/>
            <w:vAlign w:val="center"/>
          </w:tcPr>
          <w:p w14:paraId="72FEAC32">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2F20E3B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BCDA0F4">
            <w:pPr>
              <w:adjustRightInd w:val="0"/>
              <w:snapToGrid w:val="0"/>
              <w:jc w:val="center"/>
              <w:rPr>
                <w:rFonts w:hint="eastAsia" w:ascii="宋体" w:hAnsi="宋体" w:eastAsia="宋体" w:cs="宋体"/>
                <w:sz w:val="21"/>
                <w:szCs w:val="21"/>
              </w:rPr>
            </w:pPr>
          </w:p>
        </w:tc>
      </w:tr>
      <w:tr w14:paraId="0D0E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72B86FCA">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28A59C1C">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精馏塔仿真操作（1）</w:t>
            </w:r>
          </w:p>
        </w:tc>
        <w:tc>
          <w:tcPr>
            <w:tcW w:w="443" w:type="pct"/>
            <w:vAlign w:val="center"/>
          </w:tcPr>
          <w:p w14:paraId="74629E3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065D494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43CFF3F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507" w:type="pct"/>
            <w:vAlign w:val="center"/>
          </w:tcPr>
          <w:p w14:paraId="1BD025A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1B412AFF">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2E1B3C6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5E7EA24">
            <w:pPr>
              <w:adjustRightInd w:val="0"/>
              <w:snapToGrid w:val="0"/>
              <w:jc w:val="center"/>
              <w:rPr>
                <w:rFonts w:hint="eastAsia" w:ascii="宋体" w:hAnsi="宋体" w:eastAsia="宋体" w:cs="宋体"/>
                <w:sz w:val="21"/>
                <w:szCs w:val="21"/>
              </w:rPr>
            </w:pPr>
          </w:p>
        </w:tc>
      </w:tr>
      <w:tr w14:paraId="651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20C9BD08">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76659A78">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精馏塔仿真操作（2）</w:t>
            </w:r>
          </w:p>
        </w:tc>
        <w:tc>
          <w:tcPr>
            <w:tcW w:w="443" w:type="pct"/>
            <w:vAlign w:val="center"/>
          </w:tcPr>
          <w:p w14:paraId="32E3E1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6B40B2C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2C17B64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507" w:type="pct"/>
            <w:vAlign w:val="center"/>
          </w:tcPr>
          <w:p w14:paraId="24B8224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4706B908">
            <w:pPr>
              <w:adjustRightInd w:val="0"/>
              <w:snapToGrid w:val="0"/>
              <w:jc w:val="center"/>
              <w:rPr>
                <w:rFonts w:ascii="Times New Roman" w:hAnsi="Times New Roman" w:cs="Times New Roman"/>
                <w:iCs/>
                <w:sz w:val="21"/>
                <w:szCs w:val="21"/>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67F5423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46F94D48">
            <w:pPr>
              <w:adjustRightInd w:val="0"/>
              <w:snapToGrid w:val="0"/>
              <w:jc w:val="center"/>
              <w:rPr>
                <w:rFonts w:hint="eastAsia" w:ascii="宋体" w:hAnsi="宋体" w:eastAsia="宋体" w:cs="宋体"/>
                <w:sz w:val="21"/>
                <w:szCs w:val="21"/>
              </w:rPr>
            </w:pPr>
          </w:p>
        </w:tc>
      </w:tr>
      <w:tr w14:paraId="7DD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3DA4ED82">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7B38690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精馏塔仿真操作（3）</w:t>
            </w:r>
          </w:p>
        </w:tc>
        <w:tc>
          <w:tcPr>
            <w:tcW w:w="443" w:type="pct"/>
            <w:vAlign w:val="center"/>
          </w:tcPr>
          <w:p w14:paraId="3E22BC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55A6CE9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7B518C3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507" w:type="pct"/>
            <w:vAlign w:val="center"/>
          </w:tcPr>
          <w:p w14:paraId="027D0DC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1285244B">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18CE04C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329AF5C1">
            <w:pPr>
              <w:adjustRightInd w:val="0"/>
              <w:snapToGrid w:val="0"/>
              <w:jc w:val="center"/>
              <w:rPr>
                <w:rFonts w:hint="eastAsia" w:ascii="宋体" w:hAnsi="宋体" w:eastAsia="宋体" w:cs="宋体"/>
                <w:sz w:val="21"/>
                <w:szCs w:val="21"/>
              </w:rPr>
            </w:pPr>
          </w:p>
        </w:tc>
      </w:tr>
      <w:tr w14:paraId="54F8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431F544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项目1 精馏操作</w:t>
            </w:r>
          </w:p>
        </w:tc>
        <w:tc>
          <w:tcPr>
            <w:tcW w:w="662" w:type="pct"/>
            <w:vAlign w:val="center"/>
          </w:tcPr>
          <w:p w14:paraId="23F1FBD2">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精馏总结、测验</w:t>
            </w:r>
          </w:p>
        </w:tc>
        <w:tc>
          <w:tcPr>
            <w:tcW w:w="443" w:type="pct"/>
            <w:vAlign w:val="center"/>
          </w:tcPr>
          <w:p w14:paraId="155665B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57" w:type="pct"/>
            <w:vAlign w:val="center"/>
          </w:tcPr>
          <w:p w14:paraId="2E888FF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4808E8C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18D7DF0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917" w:type="pct"/>
            <w:vAlign w:val="center"/>
          </w:tcPr>
          <w:p w14:paraId="2C941897">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488014C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74AABBEF">
            <w:pPr>
              <w:adjustRightInd w:val="0"/>
              <w:snapToGrid w:val="0"/>
              <w:jc w:val="center"/>
              <w:rPr>
                <w:rFonts w:hint="eastAsia" w:ascii="宋体" w:hAnsi="宋体" w:eastAsia="宋体" w:cs="宋体"/>
                <w:sz w:val="21"/>
                <w:szCs w:val="21"/>
              </w:rPr>
            </w:pPr>
          </w:p>
        </w:tc>
      </w:tr>
      <w:tr w14:paraId="369B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52734657">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2B5E52DF">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任务一 认识吸收基本工艺过程（1）</w:t>
            </w:r>
          </w:p>
        </w:tc>
        <w:tc>
          <w:tcPr>
            <w:tcW w:w="443" w:type="pct"/>
            <w:vAlign w:val="center"/>
          </w:tcPr>
          <w:p w14:paraId="5C9DF1A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324B854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1645D6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507" w:type="pct"/>
            <w:vAlign w:val="center"/>
          </w:tcPr>
          <w:p w14:paraId="1049A6C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74900AC3">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54F9DF5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0F8DF4D">
            <w:pPr>
              <w:adjustRightInd w:val="0"/>
              <w:snapToGrid w:val="0"/>
              <w:jc w:val="center"/>
              <w:rPr>
                <w:rFonts w:hint="eastAsia" w:ascii="宋体" w:hAnsi="宋体" w:eastAsia="宋体" w:cs="宋体"/>
                <w:sz w:val="21"/>
                <w:szCs w:val="21"/>
              </w:rPr>
            </w:pPr>
          </w:p>
        </w:tc>
      </w:tr>
      <w:tr w14:paraId="44C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96" w:type="pct"/>
            <w:vAlign w:val="center"/>
          </w:tcPr>
          <w:p w14:paraId="76A100AC">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19A3B801">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任务一 认识吸收基本工艺过程（2）</w:t>
            </w:r>
          </w:p>
        </w:tc>
        <w:tc>
          <w:tcPr>
            <w:tcW w:w="443" w:type="pct"/>
            <w:vAlign w:val="center"/>
          </w:tcPr>
          <w:p w14:paraId="38D6B90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20854A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34829F3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507" w:type="pct"/>
            <w:vAlign w:val="center"/>
          </w:tcPr>
          <w:p w14:paraId="1221C04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33D9C3A6">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4433941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09C42513">
            <w:pPr>
              <w:adjustRightInd w:val="0"/>
              <w:snapToGrid w:val="0"/>
              <w:jc w:val="center"/>
              <w:rPr>
                <w:rFonts w:hint="eastAsia" w:ascii="宋体" w:hAnsi="宋体" w:eastAsia="宋体" w:cs="宋体"/>
                <w:sz w:val="21"/>
                <w:szCs w:val="21"/>
              </w:rPr>
            </w:pPr>
          </w:p>
        </w:tc>
      </w:tr>
      <w:tr w14:paraId="12F3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4708A3EA">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3185340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任务二 认识填料吸收塔</w:t>
            </w:r>
          </w:p>
        </w:tc>
        <w:tc>
          <w:tcPr>
            <w:tcW w:w="443" w:type="pct"/>
            <w:vAlign w:val="center"/>
          </w:tcPr>
          <w:p w14:paraId="5E2AD41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57" w:type="pct"/>
            <w:vAlign w:val="center"/>
          </w:tcPr>
          <w:p w14:paraId="2C16D8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03838E1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68EFAE8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D2</w:t>
            </w:r>
          </w:p>
        </w:tc>
        <w:tc>
          <w:tcPr>
            <w:tcW w:w="917" w:type="pct"/>
            <w:vAlign w:val="center"/>
          </w:tcPr>
          <w:p w14:paraId="4E07292A">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03C30BF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CAF0F85">
            <w:pPr>
              <w:adjustRightInd w:val="0"/>
              <w:snapToGrid w:val="0"/>
              <w:jc w:val="center"/>
              <w:rPr>
                <w:rFonts w:hint="eastAsia" w:ascii="宋体" w:hAnsi="宋体" w:eastAsia="宋体" w:cs="宋体"/>
                <w:sz w:val="21"/>
                <w:szCs w:val="21"/>
              </w:rPr>
            </w:pPr>
          </w:p>
        </w:tc>
      </w:tr>
      <w:tr w14:paraId="7BE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011EB4A5">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1204D637">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任务三 吸收塔过程的基本原理（1）</w:t>
            </w:r>
          </w:p>
        </w:tc>
        <w:tc>
          <w:tcPr>
            <w:tcW w:w="443" w:type="pct"/>
            <w:vAlign w:val="center"/>
          </w:tcPr>
          <w:p w14:paraId="5E9ABF4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57" w:type="pct"/>
            <w:vAlign w:val="center"/>
          </w:tcPr>
          <w:p w14:paraId="71A87D6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67DF33D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7" w:type="pct"/>
            <w:vAlign w:val="center"/>
          </w:tcPr>
          <w:p w14:paraId="78D519D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224C6F26">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6950C0F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5A07E4D3">
            <w:pPr>
              <w:adjustRightInd w:val="0"/>
              <w:snapToGrid w:val="0"/>
              <w:jc w:val="center"/>
              <w:rPr>
                <w:rFonts w:hint="eastAsia" w:ascii="宋体" w:hAnsi="宋体" w:eastAsia="宋体" w:cs="宋体"/>
                <w:sz w:val="21"/>
                <w:szCs w:val="21"/>
              </w:rPr>
            </w:pPr>
          </w:p>
        </w:tc>
      </w:tr>
      <w:tr w14:paraId="1CB1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6829021F">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08434DC9">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任务四 吸收塔的工艺计算一、全塔物料衡算</w:t>
            </w:r>
          </w:p>
        </w:tc>
        <w:tc>
          <w:tcPr>
            <w:tcW w:w="443" w:type="pct"/>
            <w:vAlign w:val="center"/>
          </w:tcPr>
          <w:p w14:paraId="190BC86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7414BE1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5ACE211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30D794C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59730C40">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2DA9E66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9F95150">
            <w:pPr>
              <w:adjustRightInd w:val="0"/>
              <w:snapToGrid w:val="0"/>
              <w:jc w:val="center"/>
              <w:rPr>
                <w:rFonts w:hint="eastAsia" w:ascii="宋体" w:hAnsi="宋体" w:eastAsia="宋体" w:cs="宋体"/>
                <w:sz w:val="21"/>
                <w:szCs w:val="21"/>
              </w:rPr>
            </w:pPr>
          </w:p>
        </w:tc>
      </w:tr>
      <w:tr w14:paraId="569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75E2A170">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1258460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二、操作线方程与操作线</w:t>
            </w:r>
          </w:p>
        </w:tc>
        <w:tc>
          <w:tcPr>
            <w:tcW w:w="443" w:type="pct"/>
            <w:vAlign w:val="center"/>
          </w:tcPr>
          <w:p w14:paraId="5F83CD5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5E68748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684BC35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3D9218C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28CD7644">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6D3EDEB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FF35F1D">
            <w:pPr>
              <w:adjustRightInd w:val="0"/>
              <w:snapToGrid w:val="0"/>
              <w:jc w:val="center"/>
              <w:rPr>
                <w:rFonts w:hint="eastAsia" w:ascii="宋体" w:hAnsi="宋体" w:eastAsia="宋体" w:cs="宋体"/>
                <w:sz w:val="21"/>
                <w:szCs w:val="21"/>
              </w:rPr>
            </w:pPr>
          </w:p>
        </w:tc>
      </w:tr>
      <w:tr w14:paraId="27C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6A1F6298">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5116489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三、吸收剂用量的确定</w:t>
            </w:r>
          </w:p>
        </w:tc>
        <w:tc>
          <w:tcPr>
            <w:tcW w:w="443" w:type="pct"/>
            <w:vAlign w:val="center"/>
          </w:tcPr>
          <w:p w14:paraId="5EECC8B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3CDCDC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0011CF9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4655D4B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65CEF3F5">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4F71E64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5F9D122E">
            <w:pPr>
              <w:adjustRightInd w:val="0"/>
              <w:snapToGrid w:val="0"/>
              <w:jc w:val="center"/>
              <w:rPr>
                <w:rFonts w:hint="eastAsia" w:ascii="宋体" w:hAnsi="宋体" w:eastAsia="宋体" w:cs="宋体"/>
                <w:sz w:val="21"/>
                <w:szCs w:val="21"/>
              </w:rPr>
            </w:pPr>
          </w:p>
        </w:tc>
      </w:tr>
      <w:tr w14:paraId="057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6" w:type="pct"/>
            <w:vAlign w:val="center"/>
          </w:tcPr>
          <w:p w14:paraId="084484DA">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47A953F2">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四、填料层高度的计算</w:t>
            </w:r>
          </w:p>
        </w:tc>
        <w:tc>
          <w:tcPr>
            <w:tcW w:w="443" w:type="pct"/>
            <w:vAlign w:val="center"/>
          </w:tcPr>
          <w:p w14:paraId="46063FF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57" w:type="pct"/>
            <w:vAlign w:val="center"/>
          </w:tcPr>
          <w:p w14:paraId="78D07A0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70E78C6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7" w:type="pct"/>
            <w:vAlign w:val="center"/>
          </w:tcPr>
          <w:p w14:paraId="7E024E7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39891F98">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5C8DE78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4AF71F2C">
            <w:pPr>
              <w:adjustRightInd w:val="0"/>
              <w:snapToGrid w:val="0"/>
              <w:jc w:val="center"/>
              <w:rPr>
                <w:rFonts w:hint="eastAsia" w:ascii="宋体" w:hAnsi="宋体" w:eastAsia="宋体" w:cs="宋体"/>
                <w:sz w:val="21"/>
                <w:szCs w:val="21"/>
              </w:rPr>
            </w:pPr>
          </w:p>
        </w:tc>
      </w:tr>
      <w:tr w14:paraId="4D75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3EF5D2C5">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77A3AE33">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任务五吸收塔的操作</w:t>
            </w:r>
          </w:p>
        </w:tc>
        <w:tc>
          <w:tcPr>
            <w:tcW w:w="443" w:type="pct"/>
            <w:vAlign w:val="center"/>
          </w:tcPr>
          <w:p w14:paraId="5D5EC4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1798D0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5C8A975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4BDD200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D4</w:t>
            </w:r>
          </w:p>
        </w:tc>
        <w:tc>
          <w:tcPr>
            <w:tcW w:w="917" w:type="pct"/>
            <w:vAlign w:val="center"/>
          </w:tcPr>
          <w:p w14:paraId="7D2184B3">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09ECCC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5C5BEBE7">
            <w:pPr>
              <w:adjustRightInd w:val="0"/>
              <w:snapToGrid w:val="0"/>
              <w:jc w:val="center"/>
              <w:rPr>
                <w:rFonts w:hint="eastAsia" w:ascii="宋体" w:hAnsi="宋体" w:eastAsia="宋体" w:cs="宋体"/>
                <w:sz w:val="21"/>
                <w:szCs w:val="21"/>
              </w:rPr>
            </w:pPr>
          </w:p>
        </w:tc>
      </w:tr>
      <w:tr w14:paraId="1BD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5E188C25">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6EC55A9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吸收塔仿真操作（1）</w:t>
            </w:r>
          </w:p>
        </w:tc>
        <w:tc>
          <w:tcPr>
            <w:tcW w:w="443" w:type="pct"/>
            <w:vAlign w:val="center"/>
          </w:tcPr>
          <w:p w14:paraId="2431CD1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2596C57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2421A68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507" w:type="pct"/>
            <w:vAlign w:val="center"/>
          </w:tcPr>
          <w:p w14:paraId="39FEED3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03DE9B0B">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0DEE9C7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5F61053">
            <w:pPr>
              <w:adjustRightInd w:val="0"/>
              <w:snapToGrid w:val="0"/>
              <w:jc w:val="center"/>
              <w:rPr>
                <w:rFonts w:hint="eastAsia" w:ascii="宋体" w:hAnsi="宋体" w:eastAsia="宋体" w:cs="宋体"/>
                <w:sz w:val="21"/>
                <w:szCs w:val="21"/>
              </w:rPr>
            </w:pPr>
          </w:p>
        </w:tc>
      </w:tr>
      <w:tr w14:paraId="3C7C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05AD7314">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6A24825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吸收塔仿真操作（2）</w:t>
            </w:r>
          </w:p>
        </w:tc>
        <w:tc>
          <w:tcPr>
            <w:tcW w:w="443" w:type="pct"/>
            <w:vAlign w:val="center"/>
          </w:tcPr>
          <w:p w14:paraId="15A9D0D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2EBCFA7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1、</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22E213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507" w:type="pct"/>
            <w:vAlign w:val="center"/>
          </w:tcPr>
          <w:p w14:paraId="5617E44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6D9C4024">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1E559D9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558A7A26">
            <w:pPr>
              <w:adjustRightInd w:val="0"/>
              <w:snapToGrid w:val="0"/>
              <w:jc w:val="center"/>
              <w:rPr>
                <w:rFonts w:hint="eastAsia" w:ascii="宋体" w:hAnsi="宋体" w:eastAsia="宋体" w:cs="宋体"/>
                <w:sz w:val="21"/>
                <w:szCs w:val="21"/>
              </w:rPr>
            </w:pPr>
          </w:p>
        </w:tc>
      </w:tr>
      <w:tr w14:paraId="06A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6" w:type="pct"/>
            <w:vAlign w:val="center"/>
          </w:tcPr>
          <w:p w14:paraId="6841240C">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2610D9F8">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吸收塔仿真操作（3）</w:t>
            </w:r>
          </w:p>
        </w:tc>
        <w:tc>
          <w:tcPr>
            <w:tcW w:w="443" w:type="pct"/>
            <w:vAlign w:val="center"/>
          </w:tcPr>
          <w:p w14:paraId="6F86D1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221AC78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015799FF">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p>
          <w:p w14:paraId="78668CA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C6</w:t>
            </w:r>
          </w:p>
        </w:tc>
        <w:tc>
          <w:tcPr>
            <w:tcW w:w="507" w:type="pct"/>
            <w:vAlign w:val="center"/>
          </w:tcPr>
          <w:p w14:paraId="112E6BA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3CE50471">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能够按操作规程进行装置试运行、装置开停工等操作，能对常见事故进行正确分析、判断及处理；能理解并施行事故应急预案与紧急停工方案；记录并保存生产数据。</w:t>
            </w:r>
          </w:p>
        </w:tc>
        <w:tc>
          <w:tcPr>
            <w:tcW w:w="450" w:type="pct"/>
            <w:vAlign w:val="center"/>
          </w:tcPr>
          <w:p w14:paraId="38E838E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3FDC6F5B">
            <w:pPr>
              <w:adjustRightInd w:val="0"/>
              <w:snapToGrid w:val="0"/>
              <w:jc w:val="center"/>
              <w:rPr>
                <w:rFonts w:hint="eastAsia" w:ascii="宋体" w:hAnsi="宋体" w:eastAsia="宋体" w:cs="宋体"/>
                <w:sz w:val="21"/>
                <w:szCs w:val="21"/>
              </w:rPr>
            </w:pPr>
          </w:p>
        </w:tc>
      </w:tr>
      <w:tr w14:paraId="1CBB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200C799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项目2 吸收操作</w:t>
            </w:r>
          </w:p>
        </w:tc>
        <w:tc>
          <w:tcPr>
            <w:tcW w:w="662" w:type="pct"/>
            <w:vAlign w:val="center"/>
          </w:tcPr>
          <w:p w14:paraId="19A1F6D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吸收总结、测验</w:t>
            </w:r>
          </w:p>
        </w:tc>
        <w:tc>
          <w:tcPr>
            <w:tcW w:w="443" w:type="pct"/>
            <w:vAlign w:val="center"/>
          </w:tcPr>
          <w:p w14:paraId="758868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57" w:type="pct"/>
            <w:vAlign w:val="center"/>
          </w:tcPr>
          <w:p w14:paraId="0D0BDC6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1B12A7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35C1AA8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917" w:type="pct"/>
            <w:vAlign w:val="center"/>
          </w:tcPr>
          <w:p w14:paraId="61B8F9E7">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1057F77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19BDADA8">
            <w:pPr>
              <w:adjustRightInd w:val="0"/>
              <w:snapToGrid w:val="0"/>
              <w:jc w:val="center"/>
              <w:rPr>
                <w:rFonts w:hint="eastAsia" w:ascii="宋体" w:hAnsi="宋体" w:eastAsia="宋体" w:cs="宋体"/>
                <w:sz w:val="21"/>
                <w:szCs w:val="21"/>
              </w:rPr>
            </w:pPr>
          </w:p>
        </w:tc>
      </w:tr>
      <w:tr w14:paraId="6463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276ABBFA">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2项目3萃取技术</w:t>
            </w:r>
          </w:p>
        </w:tc>
        <w:tc>
          <w:tcPr>
            <w:tcW w:w="662" w:type="pct"/>
            <w:vAlign w:val="center"/>
          </w:tcPr>
          <w:p w14:paraId="44BA2B94">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任务1认识萃取基本工艺过程</w:t>
            </w:r>
          </w:p>
        </w:tc>
        <w:tc>
          <w:tcPr>
            <w:tcW w:w="443" w:type="pct"/>
            <w:vAlign w:val="center"/>
          </w:tcPr>
          <w:p w14:paraId="3526AAB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277072D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1FF38B9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507" w:type="pct"/>
            <w:vAlign w:val="center"/>
          </w:tcPr>
          <w:p w14:paraId="5D3DCFC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2758F58A">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1AD0665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47F385E1">
            <w:pPr>
              <w:adjustRightInd w:val="0"/>
              <w:snapToGrid w:val="0"/>
              <w:jc w:val="center"/>
              <w:rPr>
                <w:rFonts w:hint="eastAsia" w:ascii="宋体" w:hAnsi="宋体" w:eastAsia="宋体" w:cs="宋体"/>
                <w:sz w:val="21"/>
                <w:szCs w:val="21"/>
              </w:rPr>
            </w:pPr>
          </w:p>
        </w:tc>
      </w:tr>
      <w:tr w14:paraId="0D1F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72A3D33D">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项目3萃取技术</w:t>
            </w:r>
          </w:p>
        </w:tc>
        <w:tc>
          <w:tcPr>
            <w:tcW w:w="662" w:type="pct"/>
            <w:vAlign w:val="center"/>
          </w:tcPr>
          <w:p w14:paraId="11EBCCB7">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任务2萃取过程的基本原理</w:t>
            </w:r>
          </w:p>
        </w:tc>
        <w:tc>
          <w:tcPr>
            <w:tcW w:w="443" w:type="pct"/>
            <w:vAlign w:val="center"/>
          </w:tcPr>
          <w:p w14:paraId="1E193E3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57" w:type="pct"/>
            <w:vAlign w:val="center"/>
          </w:tcPr>
          <w:p w14:paraId="497433C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p>
        </w:tc>
        <w:tc>
          <w:tcPr>
            <w:tcW w:w="549" w:type="pct"/>
            <w:vAlign w:val="center"/>
          </w:tcPr>
          <w:p w14:paraId="09F3E9F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7" w:type="pct"/>
            <w:vAlign w:val="center"/>
          </w:tcPr>
          <w:p w14:paraId="6D63357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r>
              <w:rPr>
                <w:rFonts w:hint="eastAsia" w:ascii="宋体" w:hAnsi="宋体" w:eastAsia="宋体" w:cs="宋体"/>
                <w:sz w:val="21"/>
                <w:szCs w:val="21"/>
                <w:lang w:eastAsia="zh-CN"/>
              </w:rPr>
              <w:t>、</w:t>
            </w:r>
            <w:r>
              <w:rPr>
                <w:rFonts w:hint="eastAsia" w:ascii="宋体" w:hAnsi="宋体" w:eastAsia="宋体" w:cs="宋体"/>
                <w:sz w:val="21"/>
                <w:szCs w:val="21"/>
              </w:rPr>
              <w:t>D5</w:t>
            </w:r>
          </w:p>
        </w:tc>
        <w:tc>
          <w:tcPr>
            <w:tcW w:w="917" w:type="pct"/>
            <w:vAlign w:val="center"/>
          </w:tcPr>
          <w:p w14:paraId="120711CA">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34423A1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BBB57AC">
            <w:pPr>
              <w:adjustRightInd w:val="0"/>
              <w:snapToGrid w:val="0"/>
              <w:jc w:val="center"/>
              <w:rPr>
                <w:rFonts w:hint="eastAsia" w:ascii="宋体" w:hAnsi="宋体" w:eastAsia="宋体" w:cs="宋体"/>
                <w:sz w:val="21"/>
                <w:szCs w:val="21"/>
              </w:rPr>
            </w:pPr>
          </w:p>
        </w:tc>
      </w:tr>
      <w:tr w14:paraId="4B39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0743D164">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项目3萃取技术</w:t>
            </w:r>
          </w:p>
        </w:tc>
        <w:tc>
          <w:tcPr>
            <w:tcW w:w="662" w:type="pct"/>
            <w:vAlign w:val="center"/>
          </w:tcPr>
          <w:p w14:paraId="4FC4A87E">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任务3萃取操作</w:t>
            </w:r>
          </w:p>
        </w:tc>
        <w:tc>
          <w:tcPr>
            <w:tcW w:w="443" w:type="pct"/>
            <w:vAlign w:val="center"/>
          </w:tcPr>
          <w:p w14:paraId="4680C85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p>
        </w:tc>
        <w:tc>
          <w:tcPr>
            <w:tcW w:w="457" w:type="pct"/>
            <w:vAlign w:val="center"/>
          </w:tcPr>
          <w:p w14:paraId="5592478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67D01B4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35B272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D4</w:t>
            </w:r>
          </w:p>
        </w:tc>
        <w:tc>
          <w:tcPr>
            <w:tcW w:w="917" w:type="pct"/>
            <w:vAlign w:val="center"/>
          </w:tcPr>
          <w:p w14:paraId="19DD2D1F">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5518D0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3401FC4F">
            <w:pPr>
              <w:adjustRightInd w:val="0"/>
              <w:snapToGrid w:val="0"/>
              <w:jc w:val="center"/>
              <w:rPr>
                <w:rFonts w:hint="eastAsia" w:ascii="宋体" w:hAnsi="宋体" w:eastAsia="宋体" w:cs="宋体"/>
                <w:sz w:val="21"/>
                <w:szCs w:val="21"/>
              </w:rPr>
            </w:pPr>
          </w:p>
        </w:tc>
      </w:tr>
      <w:tr w14:paraId="5EDA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7C97A246">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项目4吸附技术</w:t>
            </w:r>
          </w:p>
        </w:tc>
        <w:tc>
          <w:tcPr>
            <w:tcW w:w="662" w:type="pct"/>
            <w:vAlign w:val="center"/>
          </w:tcPr>
          <w:p w14:paraId="60393F5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任务1认识吸附装置</w:t>
            </w:r>
          </w:p>
        </w:tc>
        <w:tc>
          <w:tcPr>
            <w:tcW w:w="443" w:type="pct"/>
            <w:vAlign w:val="center"/>
          </w:tcPr>
          <w:p w14:paraId="0F405D8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57" w:type="pct"/>
            <w:vAlign w:val="center"/>
          </w:tcPr>
          <w:p w14:paraId="334FD05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49" w:type="pct"/>
            <w:vAlign w:val="center"/>
          </w:tcPr>
          <w:p w14:paraId="17F969F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507" w:type="pct"/>
            <w:vAlign w:val="center"/>
          </w:tcPr>
          <w:p w14:paraId="5662C49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hint="eastAsia" w:ascii="宋体" w:hAnsi="宋体" w:eastAsia="宋体" w:cs="宋体"/>
                <w:sz w:val="21"/>
                <w:szCs w:val="21"/>
                <w:lang w:eastAsia="zh-CN"/>
              </w:rPr>
              <w:t>、</w:t>
            </w:r>
            <w:r>
              <w:rPr>
                <w:rFonts w:hint="eastAsia" w:ascii="宋体" w:hAnsi="宋体" w:eastAsia="宋体" w:cs="宋体"/>
                <w:sz w:val="21"/>
                <w:szCs w:val="21"/>
              </w:rPr>
              <w:t>D2</w:t>
            </w:r>
          </w:p>
        </w:tc>
        <w:tc>
          <w:tcPr>
            <w:tcW w:w="917" w:type="pct"/>
            <w:vAlign w:val="center"/>
          </w:tcPr>
          <w:p w14:paraId="261D37AA">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49ED47E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2EED40C4">
            <w:pPr>
              <w:adjustRightInd w:val="0"/>
              <w:snapToGrid w:val="0"/>
              <w:jc w:val="center"/>
              <w:rPr>
                <w:rFonts w:hint="eastAsia" w:ascii="宋体" w:hAnsi="宋体" w:eastAsia="宋体" w:cs="宋体"/>
                <w:sz w:val="21"/>
                <w:szCs w:val="21"/>
              </w:rPr>
            </w:pPr>
          </w:p>
        </w:tc>
      </w:tr>
      <w:tr w14:paraId="6FA8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6" w:type="pct"/>
            <w:vAlign w:val="center"/>
          </w:tcPr>
          <w:p w14:paraId="64566D1A">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项目4吸附技术</w:t>
            </w:r>
          </w:p>
        </w:tc>
        <w:tc>
          <w:tcPr>
            <w:tcW w:w="662" w:type="pct"/>
            <w:vAlign w:val="center"/>
          </w:tcPr>
          <w:p w14:paraId="62A47877">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任务2吸附操作及故障处理</w:t>
            </w:r>
          </w:p>
        </w:tc>
        <w:tc>
          <w:tcPr>
            <w:tcW w:w="443" w:type="pct"/>
            <w:vAlign w:val="center"/>
          </w:tcPr>
          <w:p w14:paraId="5AAE52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A6</w:t>
            </w:r>
          </w:p>
        </w:tc>
        <w:tc>
          <w:tcPr>
            <w:tcW w:w="457" w:type="pct"/>
            <w:vAlign w:val="center"/>
          </w:tcPr>
          <w:p w14:paraId="6CA6DB2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9" w:type="pct"/>
            <w:vAlign w:val="center"/>
          </w:tcPr>
          <w:p w14:paraId="5832C10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C5</w:t>
            </w:r>
          </w:p>
        </w:tc>
        <w:tc>
          <w:tcPr>
            <w:tcW w:w="507" w:type="pct"/>
            <w:vAlign w:val="center"/>
          </w:tcPr>
          <w:p w14:paraId="2E253E6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r>
              <w:rPr>
                <w:rFonts w:hint="eastAsia" w:ascii="宋体" w:hAnsi="宋体" w:eastAsia="宋体" w:cs="宋体"/>
                <w:sz w:val="21"/>
                <w:szCs w:val="21"/>
                <w:lang w:eastAsia="zh-CN"/>
              </w:rPr>
              <w:t>、</w:t>
            </w:r>
            <w:r>
              <w:rPr>
                <w:rFonts w:hint="eastAsia" w:ascii="宋体" w:hAnsi="宋体" w:eastAsia="宋体" w:cs="宋体"/>
                <w:sz w:val="21"/>
                <w:szCs w:val="21"/>
              </w:rPr>
              <w:t>D6</w:t>
            </w:r>
          </w:p>
        </w:tc>
        <w:tc>
          <w:tcPr>
            <w:tcW w:w="917" w:type="pct"/>
            <w:vAlign w:val="center"/>
          </w:tcPr>
          <w:p w14:paraId="65D6F896">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030B7B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6A80F0F1">
            <w:pPr>
              <w:adjustRightInd w:val="0"/>
              <w:snapToGrid w:val="0"/>
              <w:jc w:val="center"/>
              <w:rPr>
                <w:rFonts w:hint="eastAsia" w:ascii="宋体" w:hAnsi="宋体" w:eastAsia="宋体" w:cs="宋体"/>
                <w:sz w:val="21"/>
                <w:szCs w:val="21"/>
              </w:rPr>
            </w:pPr>
          </w:p>
        </w:tc>
      </w:tr>
      <w:tr w14:paraId="07D4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96" w:type="pct"/>
            <w:vAlign w:val="center"/>
          </w:tcPr>
          <w:p w14:paraId="1B6EBD11">
            <w:pPr>
              <w:adjustRightInd w:val="0"/>
              <w:snapToGrid w:val="0"/>
              <w:jc w:val="center"/>
              <w:rPr>
                <w:rFonts w:ascii="Times New Roman" w:hAnsi="Times New Roman" w:cs="Times New Roman"/>
                <w:color w:val="000000"/>
                <w:sz w:val="21"/>
                <w:szCs w:val="21"/>
              </w:rPr>
            </w:pPr>
          </w:p>
        </w:tc>
        <w:tc>
          <w:tcPr>
            <w:tcW w:w="662" w:type="pct"/>
            <w:vAlign w:val="center"/>
          </w:tcPr>
          <w:p w14:paraId="0257F64B">
            <w:pPr>
              <w:adjustRightInd w:val="0"/>
              <w:snapToGrid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复习(1)</w:t>
            </w:r>
          </w:p>
        </w:tc>
        <w:tc>
          <w:tcPr>
            <w:tcW w:w="443" w:type="pct"/>
            <w:vAlign w:val="center"/>
          </w:tcPr>
          <w:p w14:paraId="039048CE">
            <w:pPr>
              <w:adjustRightInd w:val="0"/>
              <w:snapToGrid w:val="0"/>
              <w:jc w:val="center"/>
              <w:rPr>
                <w:rFonts w:hint="eastAsia" w:ascii="宋体" w:hAnsi="宋体" w:eastAsia="宋体" w:cs="宋体"/>
                <w:sz w:val="21"/>
                <w:szCs w:val="21"/>
              </w:rPr>
            </w:pPr>
          </w:p>
        </w:tc>
        <w:tc>
          <w:tcPr>
            <w:tcW w:w="457" w:type="pct"/>
            <w:vAlign w:val="center"/>
          </w:tcPr>
          <w:p w14:paraId="5145CB19">
            <w:pPr>
              <w:adjustRightInd w:val="0"/>
              <w:snapToGrid w:val="0"/>
              <w:jc w:val="center"/>
              <w:rPr>
                <w:rFonts w:hint="eastAsia" w:ascii="宋体" w:hAnsi="宋体" w:eastAsia="宋体" w:cs="宋体"/>
                <w:sz w:val="21"/>
                <w:szCs w:val="21"/>
              </w:rPr>
            </w:pPr>
          </w:p>
        </w:tc>
        <w:tc>
          <w:tcPr>
            <w:tcW w:w="549" w:type="pct"/>
            <w:vAlign w:val="center"/>
          </w:tcPr>
          <w:p w14:paraId="7D8D5AC1">
            <w:pPr>
              <w:adjustRightInd w:val="0"/>
              <w:snapToGrid w:val="0"/>
              <w:jc w:val="center"/>
              <w:rPr>
                <w:rFonts w:hint="eastAsia" w:ascii="宋体" w:hAnsi="宋体" w:eastAsia="宋体" w:cs="宋体"/>
                <w:sz w:val="21"/>
                <w:szCs w:val="21"/>
              </w:rPr>
            </w:pPr>
          </w:p>
        </w:tc>
        <w:tc>
          <w:tcPr>
            <w:tcW w:w="507" w:type="pct"/>
            <w:vAlign w:val="center"/>
          </w:tcPr>
          <w:p w14:paraId="32DFA97B">
            <w:pPr>
              <w:adjustRightInd w:val="0"/>
              <w:snapToGrid w:val="0"/>
              <w:jc w:val="center"/>
              <w:rPr>
                <w:rFonts w:hint="eastAsia" w:ascii="宋体" w:hAnsi="宋体" w:eastAsia="宋体" w:cs="宋体"/>
                <w:sz w:val="21"/>
                <w:szCs w:val="21"/>
              </w:rPr>
            </w:pPr>
          </w:p>
        </w:tc>
        <w:tc>
          <w:tcPr>
            <w:tcW w:w="917" w:type="pct"/>
            <w:vAlign w:val="center"/>
          </w:tcPr>
          <w:p w14:paraId="4975A7D4">
            <w:pPr>
              <w:adjustRightInd w:val="0"/>
              <w:snapToGrid w:val="0"/>
              <w:jc w:val="center"/>
              <w:rPr>
                <w:rFonts w:ascii="Times New Roman" w:hAnsi="Times New Roman" w:cs="Times New Roman"/>
                <w:iCs/>
                <w:sz w:val="21"/>
                <w:szCs w:val="21"/>
                <w:highlight w:val="none"/>
              </w:rPr>
            </w:pPr>
            <w:r>
              <w:rPr>
                <w:rFonts w:ascii="Times New Roman" w:hAnsi="Times New Roman" w:cs="Times New Roman"/>
                <w:iCs/>
                <w:sz w:val="21"/>
                <w:szCs w:val="21"/>
                <w:highlight w:val="none"/>
              </w:rPr>
              <w:t>掌握与本专业相关的化工单元操作、化学反应过程及设备、典型化工生产工艺运行的基本知识，掌握化工生产装置运行及基本维护的操作和方法</w:t>
            </w:r>
          </w:p>
        </w:tc>
        <w:tc>
          <w:tcPr>
            <w:tcW w:w="450" w:type="pct"/>
            <w:vAlign w:val="center"/>
          </w:tcPr>
          <w:p w14:paraId="41B4492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516" w:type="pct"/>
            <w:vAlign w:val="center"/>
          </w:tcPr>
          <w:p w14:paraId="3C684965">
            <w:pPr>
              <w:adjustRightInd w:val="0"/>
              <w:snapToGrid w:val="0"/>
              <w:jc w:val="center"/>
              <w:rPr>
                <w:rFonts w:hint="eastAsia" w:ascii="宋体" w:hAnsi="宋体" w:eastAsia="宋体" w:cs="宋体"/>
                <w:sz w:val="21"/>
                <w:szCs w:val="21"/>
              </w:rPr>
            </w:pPr>
          </w:p>
        </w:tc>
      </w:tr>
    </w:tbl>
    <w:p w14:paraId="1F9A0C0A">
      <w:pPr>
        <w:pStyle w:val="3"/>
        <w:bidi w:val="0"/>
        <w:rPr>
          <w:rFonts w:hint="eastAsia"/>
        </w:rPr>
      </w:pPr>
      <w:r>
        <w:rPr>
          <w:rFonts w:hint="eastAsia"/>
          <w:lang w:val="en-US" w:eastAsia="zh-CN"/>
        </w:rPr>
        <w:t>六、</w:t>
      </w:r>
      <w:r>
        <w:rPr>
          <w:rFonts w:hint="eastAsia"/>
        </w:rPr>
        <w:t>课程考核与评价</w:t>
      </w:r>
    </w:p>
    <w:p w14:paraId="73CCA4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7"/>
      </w:tblGrid>
      <w:tr w14:paraId="6C82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CC59261">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128D3B0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4F1E405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5696A69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130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D7B6D8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33260B1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558467F7">
            <w:pPr>
              <w:rPr>
                <w:rFonts w:ascii="Arial" w:hAnsi="Arial" w:eastAsia="宋体" w:cs="Arial"/>
              </w:rPr>
            </w:pPr>
            <w:r>
              <w:rPr>
                <w:rFonts w:hint="eastAsia" w:ascii="Arial" w:hAnsi="Arial" w:eastAsia="宋体" w:cs="Arial"/>
              </w:rPr>
              <w:t>考勤、作业、课堂表现</w:t>
            </w:r>
          </w:p>
        </w:tc>
        <w:tc>
          <w:tcPr>
            <w:tcW w:w="1311" w:type="dxa"/>
            <w:tcBorders>
              <w:left w:val="single" w:color="auto" w:sz="4" w:space="0"/>
              <w:right w:val="single" w:color="auto" w:sz="4" w:space="0"/>
            </w:tcBorders>
            <w:vAlign w:val="center"/>
          </w:tcPr>
          <w:p w14:paraId="53955D2D">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4245726">
            <w:pPr>
              <w:rPr>
                <w:rFonts w:hint="eastAsia" w:ascii="宋体" w:hAnsi="宋体" w:eastAsia="宋体" w:cs="宋体"/>
                <w:szCs w:val="21"/>
              </w:rPr>
            </w:pPr>
            <w:r>
              <w:rPr>
                <w:rFonts w:hint="eastAsia" w:ascii="Arial" w:hAnsi="Arial" w:eastAsia="宋体" w:cs="Arial"/>
              </w:rPr>
              <w:t>出勤比率、完成作业情况、参与课堂教学情况</w:t>
            </w:r>
          </w:p>
        </w:tc>
      </w:tr>
      <w:tr w14:paraId="08B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C19DE3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76EA65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0AF13B72">
            <w:pPr>
              <w:rPr>
                <w:rFonts w:hint="eastAsia" w:ascii="宋体" w:hAnsi="宋体" w:eastAsia="宋体" w:cs="宋体"/>
                <w:szCs w:val="21"/>
              </w:rPr>
            </w:pPr>
            <w:r>
              <w:rPr>
                <w:rFonts w:hint="eastAsia" w:ascii="Arial" w:hAnsi="Arial" w:eastAsia="宋体" w:cs="Arial"/>
              </w:rPr>
              <w:t>单元测验</w:t>
            </w:r>
          </w:p>
        </w:tc>
        <w:tc>
          <w:tcPr>
            <w:tcW w:w="1311" w:type="dxa"/>
            <w:tcBorders>
              <w:left w:val="single" w:color="auto" w:sz="4" w:space="0"/>
              <w:right w:val="single" w:color="auto" w:sz="4" w:space="0"/>
            </w:tcBorders>
            <w:vAlign w:val="center"/>
          </w:tcPr>
          <w:p w14:paraId="638228FA">
            <w:pPr>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136AF13D">
            <w:pPr>
              <w:rPr>
                <w:rFonts w:hint="eastAsia" w:ascii="宋体" w:hAnsi="宋体" w:eastAsia="宋体" w:cs="宋体"/>
                <w:szCs w:val="21"/>
              </w:rPr>
            </w:pPr>
            <w:r>
              <w:rPr>
                <w:rFonts w:hint="eastAsia" w:ascii="Arial" w:hAnsi="Arial" w:eastAsia="宋体" w:cs="Arial"/>
              </w:rPr>
              <w:t>测验分数</w:t>
            </w:r>
          </w:p>
        </w:tc>
      </w:tr>
      <w:tr w14:paraId="7C25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3FC1AB4">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6999416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376F20B4">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3D465EC6">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4FAEB369">
            <w:pPr>
              <w:rPr>
                <w:rFonts w:hint="eastAsia" w:ascii="宋体" w:hAnsi="宋体" w:eastAsia="宋体" w:cs="宋体"/>
                <w:szCs w:val="21"/>
              </w:rPr>
            </w:pPr>
            <w:r>
              <w:rPr>
                <w:rFonts w:hint="eastAsia" w:ascii="Arial" w:hAnsi="Arial" w:eastAsia="宋体" w:cs="Arial"/>
              </w:rPr>
              <w:t>以大型单元为节点进行阶段性考核评价</w:t>
            </w:r>
          </w:p>
        </w:tc>
      </w:tr>
      <w:tr w14:paraId="0535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BD30C6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A8F733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6C437D09">
            <w:pPr>
              <w:rPr>
                <w:rFonts w:hint="eastAsia" w:ascii="宋体" w:hAnsi="宋体" w:eastAsia="宋体" w:cs="宋体"/>
                <w:szCs w:val="21"/>
              </w:rPr>
            </w:pPr>
            <w:r>
              <w:rPr>
                <w:rFonts w:hint="eastAsia" w:ascii="Arial" w:hAnsi="Arial" w:eastAsia="宋体" w:cs="Arial"/>
              </w:rPr>
              <w:t>仿真操作考核</w:t>
            </w:r>
          </w:p>
        </w:tc>
        <w:tc>
          <w:tcPr>
            <w:tcW w:w="1311" w:type="dxa"/>
            <w:tcBorders>
              <w:left w:val="single" w:color="auto" w:sz="4" w:space="0"/>
              <w:right w:val="single" w:color="auto" w:sz="4" w:space="0"/>
            </w:tcBorders>
            <w:vAlign w:val="center"/>
          </w:tcPr>
          <w:p w14:paraId="7420B8E1">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6617E42">
            <w:pPr>
              <w:rPr>
                <w:rFonts w:hint="eastAsia" w:ascii="宋体" w:hAnsi="宋体" w:eastAsia="宋体" w:cs="宋体"/>
                <w:szCs w:val="21"/>
              </w:rPr>
            </w:pPr>
            <w:r>
              <w:rPr>
                <w:rFonts w:hint="eastAsia" w:ascii="Arial" w:hAnsi="Arial" w:eastAsia="宋体" w:cs="Arial"/>
              </w:rPr>
              <w:t>操作得分</w:t>
            </w:r>
          </w:p>
        </w:tc>
      </w:tr>
      <w:tr w14:paraId="440E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09BBFC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2218CD59">
            <w:pPr>
              <w:rPr>
                <w:rFonts w:hint="eastAsia" w:ascii="宋体" w:hAnsi="宋体" w:eastAsia="宋体" w:cs="宋体"/>
                <w:szCs w:val="21"/>
              </w:rPr>
            </w:pPr>
            <w:r>
              <w:rPr>
                <w:rFonts w:hint="eastAsia" w:ascii="Arial" w:hAnsi="Arial" w:eastAsia="宋体" w:cs="Arial"/>
              </w:rPr>
              <w:t>期末闭卷考试</w:t>
            </w:r>
          </w:p>
        </w:tc>
        <w:tc>
          <w:tcPr>
            <w:tcW w:w="1311" w:type="dxa"/>
            <w:tcBorders>
              <w:left w:val="single" w:color="auto" w:sz="4" w:space="0"/>
              <w:right w:val="single" w:color="auto" w:sz="4" w:space="0"/>
            </w:tcBorders>
            <w:vAlign w:val="center"/>
          </w:tcPr>
          <w:p w14:paraId="2C8A8EA6">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5A8F3C70">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8CA01AD">
      <w:pPr>
        <w:pStyle w:val="3"/>
        <w:bidi w:val="0"/>
        <w:rPr>
          <w:rFonts w:hint="eastAsia"/>
        </w:rPr>
      </w:pPr>
      <w:r>
        <w:rPr>
          <w:rFonts w:hint="eastAsia"/>
        </w:rPr>
        <w:t>七、课程实施与保障</w:t>
      </w:r>
    </w:p>
    <w:p w14:paraId="78AF4E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一</w:t>
      </w:r>
      <w:r>
        <w:rPr>
          <w:rFonts w:hint="eastAsia" w:ascii="宋体" w:hAnsi="宋体" w:eastAsia="宋体" w:cs="宋体"/>
          <w:b/>
          <w:bCs/>
          <w:sz w:val="24"/>
          <w:lang w:eastAsia="zh-CN"/>
        </w:rPr>
        <w:t>）</w:t>
      </w:r>
      <w:r>
        <w:rPr>
          <w:rFonts w:hint="eastAsia" w:ascii="宋体" w:hAnsi="宋体" w:eastAsia="宋体" w:cs="宋体"/>
          <w:b/>
          <w:bCs/>
          <w:sz w:val="24"/>
        </w:rPr>
        <w:t>教学策略</w:t>
      </w:r>
    </w:p>
    <w:p w14:paraId="0B8F8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线上线下混合式教学模式下，教学实施以应用案例为主线展开。案例教学为学生提供了可模仿、借鉴与延伸的具体范例，通过增强师生互动充分贯彻以学生为中心的理念。该策略注重从实际问题导入，有效激发学习兴趣，引导学生有针对性地探索并运用理论知识，从而系统提升其分析及解决实际问题的综合能力。</w:t>
      </w:r>
    </w:p>
    <w:p w14:paraId="6FFE76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二</w:t>
      </w:r>
      <w:r>
        <w:rPr>
          <w:rFonts w:hint="eastAsia" w:ascii="宋体" w:hAnsi="宋体" w:eastAsia="宋体" w:cs="宋体"/>
          <w:b/>
          <w:bCs/>
          <w:sz w:val="24"/>
          <w:lang w:eastAsia="zh-CN"/>
        </w:rPr>
        <w:t>）</w:t>
      </w:r>
      <w:r>
        <w:rPr>
          <w:rFonts w:hint="eastAsia" w:ascii="宋体" w:hAnsi="宋体" w:eastAsia="宋体" w:cs="宋体"/>
          <w:b/>
          <w:bCs/>
          <w:sz w:val="24"/>
        </w:rPr>
        <w:t>课程思政融入</w:t>
      </w:r>
    </w:p>
    <w:p w14:paraId="1020CD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构建了在教学过程中，教师通过精心设计的系列教学活动自然融入课程思政元素，在活动结束时结合学生任务完成情况进行集中点评，既总结知识应用要点，又针对其中出现的典型错误展开解析，明确指出现阶段需重点提升的能力与素质目标。例如，通过分析测试结果引导学生逐步提升阅读理解力、观察力与分析判断能力；借助课堂讨论、头脑风暴等互动形式锻炼学生的逻辑思维与语言表达能力；在实践教学环节中着重强化团队协作能力、安全操作意识以及求真务实的工匠精神；同时依托仿真软件和实际装置的操作训练，有效提升学生解决实际工程问题的综合能力，从而实现知识传授、能力培养与价值引领的有机统一。</w:t>
      </w:r>
    </w:p>
    <w:p w14:paraId="55681E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三</w:t>
      </w:r>
      <w:r>
        <w:rPr>
          <w:rFonts w:hint="eastAsia" w:ascii="宋体" w:hAnsi="宋体" w:eastAsia="宋体" w:cs="宋体"/>
          <w:b/>
          <w:bCs/>
          <w:sz w:val="24"/>
          <w:lang w:eastAsia="zh-CN"/>
        </w:rPr>
        <w:t>）</w:t>
      </w:r>
      <w:r>
        <w:rPr>
          <w:rFonts w:hint="eastAsia" w:ascii="宋体" w:hAnsi="宋体" w:eastAsia="宋体" w:cs="宋体"/>
          <w:b/>
          <w:bCs/>
          <w:sz w:val="24"/>
        </w:rPr>
        <w:t>教学基本条件</w:t>
      </w:r>
    </w:p>
    <w:p w14:paraId="166EC0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31D032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专职教师在17人左右，其中专职教师12人，来自企业的兼职教师5人。应具备双师素质资格，具有一定的实践经验，教学效果良好，职称和年龄结构合理。。</w:t>
      </w:r>
    </w:p>
    <w:p w14:paraId="1B1E03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2.教学硬件环境基本要求</w:t>
      </w:r>
    </w:p>
    <w:p w14:paraId="328E82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202512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3.教学资源基本要求</w:t>
      </w:r>
    </w:p>
    <w:p w14:paraId="4953DD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（1）基本教学资源：</w:t>
      </w:r>
    </w:p>
    <w:p w14:paraId="2B1006EF">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a化工总控工国家职业技能标准</w:t>
      </w:r>
    </w:p>
    <w:p w14:paraId="20E6D358">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b企业的单元生产操作规程资料</w:t>
      </w:r>
    </w:p>
    <w:p w14:paraId="5246AC9C">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c校企合作开发的工学结合教材《传质与分离技术》</w:t>
      </w:r>
    </w:p>
    <w:p w14:paraId="31606618">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宋体" w:hAnsi="宋体"/>
        </w:rPr>
      </w:pPr>
      <w:r>
        <w:rPr>
          <w:rFonts w:hint="eastAsia" w:ascii="宋体" w:hAnsi="宋体"/>
          <w:sz w:val="24"/>
        </w:rPr>
        <w:t>d课程相关的图书、期刊资料</w:t>
      </w:r>
    </w:p>
    <w:p w14:paraId="5A3985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3283C419">
      <w:pPr>
        <w:keepNext w:val="0"/>
        <w:keepLines w:val="0"/>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a多媒体课件、试题库、动画等教学资源</w:t>
      </w:r>
    </w:p>
    <w:p w14:paraId="67A4C9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b计算机网络系统、万方数据、超星图书等资源</w:t>
      </w:r>
    </w:p>
    <w:p w14:paraId="3B6C7377">
      <w:pPr>
        <w:rPr>
          <w:rFonts w:hint="eastAsia" w:ascii="宋体" w:hAnsi="宋体"/>
          <w:sz w:val="24"/>
          <w:lang w:val="en-US" w:eastAsia="zh-CN"/>
        </w:rPr>
      </w:pPr>
      <w:r>
        <w:rPr>
          <w:rFonts w:hint="eastAsia" w:ascii="宋体" w:hAnsi="宋体"/>
          <w:sz w:val="24"/>
          <w:lang w:val="en-US" w:eastAsia="zh-CN"/>
        </w:rPr>
        <w:br w:type="page"/>
      </w:r>
    </w:p>
    <w:p w14:paraId="12580E6F">
      <w:pPr>
        <w:pStyle w:val="2"/>
        <w:bidi w:val="0"/>
        <w:rPr>
          <w:rFonts w:hint="eastAsia"/>
        </w:rPr>
      </w:pPr>
      <w:bookmarkStart w:id="37" w:name="_Toc21515"/>
      <w:bookmarkStart w:id="38" w:name="_Toc25376"/>
      <w:r>
        <w:rPr>
          <w:rFonts w:hint="eastAsia"/>
        </w:rPr>
        <w:t>《</w:t>
      </w:r>
      <w:r>
        <w:rPr>
          <w:rFonts w:hint="eastAsia"/>
          <w:lang w:val="en-US" w:eastAsia="zh-CN"/>
        </w:rPr>
        <w:t>化工反应设备</w:t>
      </w:r>
      <w:r>
        <w:rPr>
          <w:rFonts w:hint="eastAsia"/>
        </w:rPr>
        <w:t>》课程标准</w:t>
      </w:r>
      <w:bookmarkEnd w:id="37"/>
      <w:bookmarkEnd w:id="38"/>
    </w:p>
    <w:p w14:paraId="3AF1B2A0">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265"/>
        <w:gridCol w:w="1724"/>
        <w:gridCol w:w="989"/>
        <w:gridCol w:w="1323"/>
        <w:gridCol w:w="3028"/>
      </w:tblGrid>
      <w:tr w14:paraId="5597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04F1DEA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40" w:type="dxa"/>
            <w:gridSpan w:val="3"/>
            <w:tcBorders>
              <w:top w:val="single" w:color="auto" w:sz="4" w:space="0"/>
              <w:left w:val="single" w:color="auto" w:sz="4" w:space="0"/>
              <w:bottom w:val="single" w:color="auto" w:sz="4" w:space="0"/>
              <w:right w:val="single" w:color="auto" w:sz="4" w:space="0"/>
            </w:tcBorders>
            <w:vAlign w:val="center"/>
          </w:tcPr>
          <w:p w14:paraId="5A818BB6">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s="宋体"/>
                <w:snapToGrid w:val="0"/>
                <w:color w:val="000000"/>
                <w:kern w:val="0"/>
                <w:sz w:val="21"/>
                <w:szCs w:val="21"/>
                <w:vertAlign w:val="baseline"/>
                <w:lang w:val="en-US" w:eastAsia="zh-CN" w:bidi="ar-SA"/>
              </w:rPr>
              <w:t>化工反应设备</w:t>
            </w:r>
          </w:p>
        </w:tc>
        <w:tc>
          <w:tcPr>
            <w:tcW w:w="1144" w:type="dxa"/>
            <w:tcBorders>
              <w:top w:val="single" w:color="auto" w:sz="4" w:space="0"/>
              <w:left w:val="single" w:color="auto" w:sz="4" w:space="0"/>
              <w:bottom w:val="single" w:color="auto" w:sz="4" w:space="0"/>
              <w:right w:val="single" w:color="auto" w:sz="4" w:space="0"/>
            </w:tcBorders>
            <w:vAlign w:val="center"/>
          </w:tcPr>
          <w:p w14:paraId="38971AA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619" w:type="dxa"/>
            <w:tcBorders>
              <w:top w:val="single" w:color="auto" w:sz="4" w:space="0"/>
              <w:left w:val="single" w:color="auto" w:sz="4" w:space="0"/>
              <w:bottom w:val="single" w:color="auto" w:sz="4" w:space="0"/>
              <w:right w:val="single" w:color="auto" w:sz="4" w:space="0"/>
            </w:tcBorders>
            <w:vAlign w:val="center"/>
          </w:tcPr>
          <w:p w14:paraId="540BF7A9">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shsy23001</w:t>
            </w:r>
          </w:p>
        </w:tc>
      </w:tr>
      <w:tr w14:paraId="4F48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tcPr>
          <w:p w14:paraId="53DB815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94" w:type="dxa"/>
            <w:tcBorders>
              <w:top w:val="single" w:color="auto" w:sz="4" w:space="0"/>
              <w:left w:val="single" w:color="auto" w:sz="4" w:space="0"/>
              <w:bottom w:val="single" w:color="auto" w:sz="4" w:space="0"/>
              <w:right w:val="single" w:color="auto" w:sz="4" w:space="0"/>
            </w:tcBorders>
          </w:tcPr>
          <w:p w14:paraId="61713658">
            <w:pPr>
              <w:jc w:val="center"/>
              <w:rPr>
                <w:rFonts w:hint="default" w:eastAsiaTheme="minorEastAsia"/>
                <w:lang w:val="en-US" w:eastAsia="zh-CN"/>
              </w:rPr>
            </w:pPr>
            <w:r>
              <w:rPr>
                <w:rFonts w:hint="eastAsia"/>
                <w:lang w:val="en-US" w:eastAsia="zh-CN"/>
              </w:rPr>
              <w:t>56学时</w:t>
            </w:r>
          </w:p>
        </w:tc>
        <w:tc>
          <w:tcPr>
            <w:tcW w:w="1491" w:type="dxa"/>
            <w:tcBorders>
              <w:top w:val="single" w:color="auto" w:sz="4" w:space="0"/>
              <w:left w:val="single" w:color="auto" w:sz="4" w:space="0"/>
              <w:bottom w:val="single" w:color="auto" w:sz="4" w:space="0"/>
              <w:right w:val="single" w:color="auto" w:sz="4" w:space="0"/>
            </w:tcBorders>
          </w:tcPr>
          <w:p w14:paraId="7056F0AD">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3EC8F3E1">
            <w:pPr>
              <w:jc w:val="center"/>
              <w:rPr>
                <w:rFonts w:hint="eastAsia"/>
                <w:lang w:val="en-US" w:eastAsia="zh-CN"/>
              </w:rPr>
            </w:pPr>
            <w:r>
              <w:rPr>
                <w:rFonts w:hint="eastAsia"/>
                <w:lang w:val="en-US" w:eastAsia="zh-CN"/>
              </w:rPr>
              <w:t>8学时</w:t>
            </w:r>
          </w:p>
        </w:tc>
        <w:tc>
          <w:tcPr>
            <w:tcW w:w="1144" w:type="dxa"/>
            <w:tcBorders>
              <w:top w:val="single" w:color="auto" w:sz="4" w:space="0"/>
              <w:left w:val="single" w:color="auto" w:sz="4" w:space="0"/>
              <w:bottom w:val="single" w:color="auto" w:sz="4" w:space="0"/>
              <w:right w:val="single" w:color="auto" w:sz="4" w:space="0"/>
            </w:tcBorders>
            <w:vAlign w:val="center"/>
          </w:tcPr>
          <w:p w14:paraId="03D6714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619" w:type="dxa"/>
            <w:tcBorders>
              <w:top w:val="single" w:color="auto" w:sz="4" w:space="0"/>
              <w:left w:val="single" w:color="auto" w:sz="4" w:space="0"/>
              <w:bottom w:val="single" w:color="auto" w:sz="4" w:space="0"/>
              <w:right w:val="single" w:color="auto" w:sz="4" w:space="0"/>
            </w:tcBorders>
            <w:vAlign w:val="center"/>
          </w:tcPr>
          <w:p w14:paraId="160FE73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53D9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tcPr>
          <w:p w14:paraId="5585FC7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03" w:type="dxa"/>
            <w:gridSpan w:val="5"/>
            <w:tcBorders>
              <w:top w:val="single" w:color="auto" w:sz="4" w:space="0"/>
              <w:left w:val="single" w:color="auto" w:sz="4" w:space="0"/>
              <w:bottom w:val="single" w:color="auto" w:sz="4" w:space="0"/>
              <w:right w:val="single" w:color="auto" w:sz="4" w:space="0"/>
            </w:tcBorders>
          </w:tcPr>
          <w:p w14:paraId="09960C6D">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54D2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24F984F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40" w:type="dxa"/>
            <w:gridSpan w:val="3"/>
            <w:tcBorders>
              <w:top w:val="single" w:color="auto" w:sz="4" w:space="0"/>
              <w:left w:val="single" w:color="auto" w:sz="4" w:space="0"/>
              <w:right w:val="single" w:color="auto" w:sz="4" w:space="0"/>
            </w:tcBorders>
            <w:vAlign w:val="top"/>
          </w:tcPr>
          <w:p w14:paraId="0E54CB00">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144" w:type="dxa"/>
            <w:tcBorders>
              <w:top w:val="single" w:color="auto" w:sz="4" w:space="0"/>
              <w:left w:val="single" w:color="auto" w:sz="4" w:space="0"/>
              <w:bottom w:val="single" w:color="auto" w:sz="4" w:space="0"/>
              <w:right w:val="single" w:color="auto" w:sz="4" w:space="0"/>
            </w:tcBorders>
            <w:vAlign w:val="center"/>
          </w:tcPr>
          <w:p w14:paraId="79B391F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619" w:type="dxa"/>
            <w:tcBorders>
              <w:top w:val="single" w:color="auto" w:sz="4" w:space="0"/>
              <w:left w:val="single" w:color="auto" w:sz="4" w:space="0"/>
              <w:bottom w:val="single" w:color="auto" w:sz="4" w:space="0"/>
              <w:right w:val="single" w:color="auto" w:sz="4" w:space="0"/>
            </w:tcBorders>
            <w:vAlign w:val="center"/>
          </w:tcPr>
          <w:p w14:paraId="798C685B">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4"/>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4BEB497">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10B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7CA12AA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03" w:type="dxa"/>
            <w:gridSpan w:val="5"/>
            <w:tcBorders>
              <w:top w:val="single" w:color="auto" w:sz="4" w:space="0"/>
              <w:left w:val="single" w:color="auto" w:sz="4" w:space="0"/>
              <w:right w:val="single" w:color="auto" w:sz="4" w:space="0"/>
            </w:tcBorders>
            <w:vAlign w:val="top"/>
          </w:tcPr>
          <w:p w14:paraId="7ABA2F92">
            <w:pPr>
              <w:pStyle w:val="16"/>
              <w:spacing w:before="0" w:beforeAutospacing="0" w:after="0" w:afterAutospacing="0"/>
              <w:ind w:left="-105" w:leftChars="-50" w:right="-105" w:rightChars="-50"/>
              <w:jc w:val="both"/>
              <w:rPr>
                <w:rFonts w:ascii="Arial" w:hAnsi="Arial" w:eastAsia="宋体" w:cs="Arial"/>
                <w:color w:val="auto"/>
              </w:rPr>
            </w:pPr>
            <w:r>
              <w:rPr>
                <w:rFonts w:hint="eastAsia" w:ascii="宋体" w:hAnsi="宋体" w:eastAsia="宋体"/>
                <w:color w:val="auto"/>
                <w:sz w:val="21"/>
                <w:szCs w:val="21"/>
                <w:lang w:val="en-US" w:eastAsia="zh-CN"/>
              </w:rPr>
              <w:t>高等数学、基础</w:t>
            </w:r>
            <w:r>
              <w:rPr>
                <w:rFonts w:hint="eastAsia" w:ascii="宋体" w:hAnsi="宋体" w:eastAsia="宋体"/>
                <w:color w:val="auto"/>
                <w:sz w:val="21"/>
                <w:szCs w:val="21"/>
              </w:rPr>
              <w:t>化学</w:t>
            </w:r>
            <w:r>
              <w:rPr>
                <w:rFonts w:hint="eastAsia" w:ascii="宋体" w:hAnsi="宋体" w:eastAsia="宋体" w:cs="宋体"/>
                <w:color w:val="000000"/>
                <w:sz w:val="18"/>
                <w:szCs w:val="18"/>
                <w:highlight w:val="none"/>
                <w:lang w:val="en-US" w:eastAsia="zh-CN"/>
              </w:rPr>
              <w:t>（一）（二）</w:t>
            </w:r>
            <w:r>
              <w:rPr>
                <w:rFonts w:hint="eastAsia" w:ascii="宋体" w:hAnsi="宋体" w:eastAsia="宋体"/>
                <w:color w:val="auto"/>
                <w:sz w:val="21"/>
                <w:szCs w:val="21"/>
              </w:rPr>
              <w:t>、化工制图与识图、化工单元与操作</w:t>
            </w:r>
            <w:r>
              <w:rPr>
                <w:rFonts w:hint="eastAsia" w:ascii="宋体" w:hAnsi="宋体" w:eastAsia="宋体" w:cs="宋体"/>
                <w:color w:val="000000"/>
                <w:sz w:val="18"/>
                <w:szCs w:val="18"/>
                <w:highlight w:val="none"/>
                <w:lang w:val="en-US" w:eastAsia="zh-CN"/>
              </w:rPr>
              <w:t>（一）（二）</w:t>
            </w:r>
          </w:p>
        </w:tc>
      </w:tr>
      <w:tr w14:paraId="722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322BCC7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03" w:type="dxa"/>
            <w:gridSpan w:val="5"/>
            <w:tcBorders>
              <w:top w:val="single" w:color="auto" w:sz="4" w:space="0"/>
              <w:left w:val="single" w:color="auto" w:sz="4" w:space="0"/>
              <w:right w:val="single" w:color="auto" w:sz="4" w:space="0"/>
            </w:tcBorders>
            <w:vAlign w:val="top"/>
          </w:tcPr>
          <w:p w14:paraId="40943802">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s="宋体"/>
                <w:snapToGrid w:val="0"/>
                <w:color w:val="000000"/>
                <w:kern w:val="0"/>
                <w:sz w:val="21"/>
                <w:szCs w:val="21"/>
                <w:vertAlign w:val="baseline"/>
                <w:lang w:val="en-US" w:eastAsia="zh-CN" w:bidi="ar-SA"/>
              </w:rPr>
              <w:t>燃料油生产技术、高聚物生产技术、有机化工生产技术、岗位实习</w:t>
            </w:r>
          </w:p>
        </w:tc>
      </w:tr>
      <w:tr w14:paraId="5CB1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098498C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03" w:type="dxa"/>
            <w:gridSpan w:val="5"/>
            <w:tcBorders>
              <w:top w:val="single" w:color="auto" w:sz="4" w:space="0"/>
              <w:left w:val="single" w:color="auto" w:sz="4" w:space="0"/>
              <w:right w:val="single" w:color="auto" w:sz="4" w:space="0"/>
            </w:tcBorders>
            <w:shd w:val="clear" w:color="auto" w:fill="auto"/>
            <w:vAlign w:val="top"/>
          </w:tcPr>
          <w:p w14:paraId="108FAD94">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反应过程与设备</w:t>
            </w:r>
            <w:r>
              <w:rPr>
                <w:rFonts w:ascii="Arial" w:hAnsi="Arial" w:eastAsia="宋体" w:cs="Arial"/>
              </w:rPr>
              <w:t>》（</w:t>
            </w:r>
            <w:r>
              <w:rPr>
                <w:rFonts w:hint="eastAsia" w:ascii="Arial" w:hAnsi="Arial" w:eastAsia="宋体" w:cs="Arial"/>
                <w:lang w:val="en-US" w:eastAsia="zh-CN"/>
              </w:rPr>
              <w:t>雷振友</w:t>
            </w:r>
            <w:r>
              <w:rPr>
                <w:rFonts w:hint="eastAsia" w:ascii="Arial" w:hAnsi="Arial" w:eastAsia="宋体" w:cs="Arial"/>
              </w:rPr>
              <w:t>，</w:t>
            </w:r>
            <w:r>
              <w:rPr>
                <w:rFonts w:hint="eastAsia" w:ascii="Arial" w:hAnsi="Arial" w:eastAsia="宋体" w:cs="Arial"/>
                <w:lang w:val="en-US" w:eastAsia="zh-CN"/>
              </w:rPr>
              <w:t>化学工业出版社，</w:t>
            </w:r>
            <w:r>
              <w:rPr>
                <w:rFonts w:hint="eastAsia" w:asciiTheme="minorEastAsia" w:hAnsiTheme="minorEastAsia" w:eastAsiaTheme="minorEastAsia" w:cstheme="minorEastAsia"/>
                <w:lang w:val="en-US" w:eastAsia="zh-CN"/>
              </w:rPr>
              <w:t>2025年8月，ISBN978-7-122-17728-5</w:t>
            </w:r>
            <w:r>
              <w:rPr>
                <w:rFonts w:hint="eastAsia" w:asciiTheme="minorEastAsia" w:hAnsiTheme="minorEastAsia" w:eastAsiaTheme="minorEastAsia" w:cstheme="minorEastAsia"/>
              </w:rPr>
              <w:t>)</w:t>
            </w:r>
          </w:p>
        </w:tc>
      </w:tr>
      <w:tr w14:paraId="3BCD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4842557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40" w:type="dxa"/>
            <w:gridSpan w:val="3"/>
            <w:tcBorders>
              <w:top w:val="single" w:color="auto" w:sz="4" w:space="0"/>
              <w:left w:val="single" w:color="auto" w:sz="4" w:space="0"/>
              <w:right w:val="single" w:color="auto" w:sz="4" w:space="0"/>
            </w:tcBorders>
            <w:vAlign w:val="top"/>
          </w:tcPr>
          <w:p w14:paraId="7B414A1F">
            <w:pPr>
              <w:widowControl/>
              <w:jc w:val="left"/>
              <w:rPr>
                <w:rFonts w:hint="eastAsia" w:eastAsiaTheme="minorEastAsia"/>
                <w:lang w:val="en-US" w:eastAsia="zh-CN"/>
              </w:rPr>
            </w:pPr>
            <w:r>
              <w:rPr>
                <w:rFonts w:hint="eastAsia"/>
                <w:lang w:val="en-US" w:eastAsia="zh-CN"/>
              </w:rPr>
              <w:t>雷振友</w:t>
            </w:r>
          </w:p>
        </w:tc>
        <w:tc>
          <w:tcPr>
            <w:tcW w:w="1144" w:type="dxa"/>
            <w:tcBorders>
              <w:top w:val="single" w:color="auto" w:sz="4" w:space="0"/>
              <w:left w:val="single" w:color="auto" w:sz="4" w:space="0"/>
              <w:bottom w:val="single" w:color="auto" w:sz="4" w:space="0"/>
              <w:right w:val="single" w:color="auto" w:sz="4" w:space="0"/>
            </w:tcBorders>
            <w:vAlign w:val="center"/>
          </w:tcPr>
          <w:p w14:paraId="3BF455E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619" w:type="dxa"/>
            <w:tcBorders>
              <w:top w:val="single" w:color="auto" w:sz="4" w:space="0"/>
              <w:left w:val="single" w:color="auto" w:sz="4" w:space="0"/>
              <w:bottom w:val="single" w:color="auto" w:sz="4" w:space="0"/>
              <w:right w:val="single" w:color="auto" w:sz="4" w:space="0"/>
            </w:tcBorders>
            <w:vAlign w:val="center"/>
          </w:tcPr>
          <w:p w14:paraId="1354AD40">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0885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2723A4D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40" w:type="dxa"/>
            <w:gridSpan w:val="3"/>
            <w:tcBorders>
              <w:top w:val="single" w:color="auto" w:sz="4" w:space="0"/>
              <w:left w:val="single" w:color="auto" w:sz="4" w:space="0"/>
              <w:right w:val="single" w:color="auto" w:sz="4" w:space="0"/>
            </w:tcBorders>
            <w:vAlign w:val="top"/>
          </w:tcPr>
          <w:p w14:paraId="2F0F106A">
            <w:pPr>
              <w:widowControl/>
              <w:jc w:val="left"/>
              <w:rPr>
                <w:rFonts w:hint="eastAsia" w:eastAsiaTheme="minorEastAsia"/>
                <w:lang w:val="en-US" w:eastAsia="zh-CN"/>
              </w:rPr>
            </w:pPr>
            <w:r>
              <w:rPr>
                <w:rFonts w:hint="eastAsia"/>
                <w:lang w:val="en-US" w:eastAsia="zh-CN"/>
              </w:rPr>
              <w:t>杜凤</w:t>
            </w:r>
          </w:p>
        </w:tc>
        <w:tc>
          <w:tcPr>
            <w:tcW w:w="1144" w:type="dxa"/>
            <w:tcBorders>
              <w:top w:val="single" w:color="auto" w:sz="4" w:space="0"/>
              <w:left w:val="single" w:color="auto" w:sz="4" w:space="0"/>
              <w:bottom w:val="single" w:color="auto" w:sz="4" w:space="0"/>
              <w:right w:val="single" w:color="auto" w:sz="4" w:space="0"/>
            </w:tcBorders>
            <w:vAlign w:val="center"/>
          </w:tcPr>
          <w:p w14:paraId="3624E9F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619" w:type="dxa"/>
            <w:tcBorders>
              <w:top w:val="single" w:color="auto" w:sz="4" w:space="0"/>
              <w:left w:val="single" w:color="auto" w:sz="4" w:space="0"/>
              <w:bottom w:val="single" w:color="auto" w:sz="4" w:space="0"/>
              <w:right w:val="single" w:color="auto" w:sz="4" w:space="0"/>
            </w:tcBorders>
            <w:vAlign w:val="center"/>
          </w:tcPr>
          <w:p w14:paraId="34EC4B88">
            <w:pPr>
              <w:pStyle w:val="16"/>
              <w:spacing w:before="0" w:beforeAutospacing="0" w:after="0" w:afterAutospacing="0"/>
              <w:ind w:left="-105" w:leftChars="-50" w:right="-105" w:rightChars="-50"/>
              <w:jc w:val="both"/>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2025年12月20日</w:t>
            </w:r>
          </w:p>
        </w:tc>
      </w:tr>
    </w:tbl>
    <w:p w14:paraId="62EDE0EA">
      <w:pPr>
        <w:pStyle w:val="3"/>
        <w:bidi w:val="0"/>
        <w:rPr>
          <w:rFonts w:hint="eastAsia"/>
          <w:lang w:val="en-US" w:eastAsia="zh-CN"/>
        </w:rPr>
      </w:pPr>
      <w:r>
        <w:rPr>
          <w:rFonts w:hint="eastAsia"/>
          <w:lang w:val="en-US" w:eastAsia="zh-CN"/>
        </w:rPr>
        <w:t>二、课程定位</w:t>
      </w:r>
    </w:p>
    <w:p w14:paraId="65BF8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石油化工技术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课程，是在专业基础</w:t>
      </w:r>
      <w:r>
        <w:rPr>
          <w:rFonts w:hint="eastAsia" w:asciiTheme="minorEastAsia" w:hAnsiTheme="minorEastAsia" w:cstheme="minorEastAsia"/>
          <w:sz w:val="24"/>
          <w:szCs w:val="24"/>
          <w:lang w:val="en-US" w:eastAsia="zh-CN"/>
        </w:rPr>
        <w:t>课程</w:t>
      </w:r>
      <w:r>
        <w:rPr>
          <w:rFonts w:hint="eastAsia" w:asciiTheme="minorEastAsia" w:hAnsiTheme="minorEastAsia" w:eastAsiaTheme="minorEastAsia" w:cstheme="minorEastAsia"/>
          <w:sz w:val="24"/>
          <w:szCs w:val="24"/>
          <w:lang w:val="en-US" w:eastAsia="zh-CN"/>
        </w:rPr>
        <w:t>上开设的一门理论+实践的课程，对接专业人才培养目标，面向典型化工反应工作岗位，培养学生具备作风严谨、操作精细、行为安全的职业素质，具备石油化工典型反应设备的计算、操作控制能力，为后续燃料油生产技术、高聚物生产技术、有机化工生产技术、岗位实习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4823A3C4">
      <w:pPr>
        <w:pStyle w:val="3"/>
        <w:bidi w:val="0"/>
        <w:rPr>
          <w:rFonts w:hint="eastAsia"/>
          <w:lang w:val="en-US" w:eastAsia="zh-CN"/>
        </w:rPr>
      </w:pPr>
      <w:r>
        <w:rPr>
          <w:rFonts w:hint="eastAsia"/>
          <w:lang w:val="en-US" w:eastAsia="zh-CN"/>
        </w:rPr>
        <w:t>三、课程设计思路</w:t>
      </w:r>
    </w:p>
    <w:p w14:paraId="21DCF0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首先，依据人才培养方案、</w:t>
      </w:r>
      <w:r>
        <w:rPr>
          <w:rFonts w:hint="eastAsia" w:asciiTheme="minorEastAsia" w:hAnsiTheme="minorEastAsia" w:cstheme="minorEastAsia"/>
          <w:sz w:val="24"/>
          <w:szCs w:val="24"/>
          <w:lang w:val="en-US" w:eastAsia="zh-CN"/>
        </w:rPr>
        <w:t>石油化工</w:t>
      </w:r>
      <w:r>
        <w:rPr>
          <w:rFonts w:hint="eastAsia" w:asciiTheme="minorEastAsia" w:hAnsiTheme="minorEastAsia" w:eastAsiaTheme="minorEastAsia" w:cstheme="minorEastAsia"/>
          <w:sz w:val="24"/>
          <w:szCs w:val="24"/>
          <w:lang w:val="en-US" w:eastAsia="zh-CN"/>
        </w:rPr>
        <w:t>制造领域及相关教材确定教学内容,从工艺原理和</w:t>
      </w:r>
      <w:r>
        <w:rPr>
          <w:rFonts w:hint="eastAsia" w:asciiTheme="minorEastAsia" w:hAnsiTheme="minorEastAsia" w:cstheme="minorEastAsia"/>
          <w:sz w:val="24"/>
          <w:szCs w:val="24"/>
          <w:lang w:val="en-US" w:eastAsia="zh-CN"/>
        </w:rPr>
        <w:t>典型石油化工反应</w:t>
      </w:r>
      <w:r>
        <w:rPr>
          <w:rFonts w:hint="eastAsia" w:asciiTheme="minorEastAsia" w:hAnsiTheme="minorEastAsia" w:eastAsiaTheme="minorEastAsia" w:cstheme="minorEastAsia"/>
          <w:sz w:val="24"/>
          <w:szCs w:val="24"/>
          <w:lang w:val="en-US" w:eastAsia="zh-CN"/>
        </w:rPr>
        <w:t>设备出发，了解</w:t>
      </w:r>
      <w:r>
        <w:rPr>
          <w:rFonts w:hint="eastAsia" w:asciiTheme="minorEastAsia" w:hAnsiTheme="minorEastAsia" w:cstheme="minorEastAsia"/>
          <w:sz w:val="24"/>
          <w:szCs w:val="24"/>
          <w:lang w:val="en-US" w:eastAsia="zh-CN"/>
        </w:rPr>
        <w:t>石化</w:t>
      </w:r>
      <w:r>
        <w:rPr>
          <w:rFonts w:hint="eastAsia" w:asciiTheme="minorEastAsia" w:hAnsiTheme="minorEastAsia" w:eastAsiaTheme="minorEastAsia" w:cstheme="minorEastAsia"/>
          <w:sz w:val="24"/>
          <w:szCs w:val="24"/>
          <w:lang w:val="en-US" w:eastAsia="zh-CN"/>
        </w:rPr>
        <w:t>行业低碳化、智能化发展新趋势、新应用，</w:t>
      </w:r>
      <w:r>
        <w:rPr>
          <w:rFonts w:hint="eastAsia" w:asciiTheme="minorEastAsia" w:hAnsiTheme="minorEastAsia" w:cstheme="minorEastAsia"/>
          <w:sz w:val="24"/>
          <w:szCs w:val="24"/>
          <w:lang w:val="en-US" w:eastAsia="zh-CN"/>
        </w:rPr>
        <w:t>然后，</w:t>
      </w:r>
      <w:r>
        <w:rPr>
          <w:rFonts w:hint="eastAsia" w:asciiTheme="minorEastAsia" w:hAnsiTheme="minorEastAsia" w:eastAsiaTheme="minorEastAsia" w:cstheme="minorEastAsia"/>
          <w:sz w:val="24"/>
          <w:szCs w:val="24"/>
          <w:lang w:val="en-US" w:eastAsia="zh-CN"/>
        </w:rPr>
        <w:t>掌握</w:t>
      </w:r>
      <w:r>
        <w:rPr>
          <w:rFonts w:hint="eastAsia" w:asciiTheme="minorEastAsia" w:hAnsiTheme="minorEastAsia" w:cstheme="minorEastAsia"/>
          <w:sz w:val="24"/>
          <w:szCs w:val="24"/>
          <w:lang w:val="en-US" w:eastAsia="zh-CN"/>
        </w:rPr>
        <w:t>反应设备工艺</w:t>
      </w:r>
      <w:r>
        <w:rPr>
          <w:rFonts w:hint="eastAsia" w:asciiTheme="minorEastAsia" w:hAnsiTheme="minorEastAsia" w:eastAsiaTheme="minorEastAsia" w:cstheme="minorEastAsia"/>
          <w:sz w:val="24"/>
          <w:szCs w:val="24"/>
          <w:lang w:val="en-US" w:eastAsia="zh-CN"/>
        </w:rPr>
        <w:t>技术及操作要点</w:t>
      </w:r>
      <w:r>
        <w:rPr>
          <w:rFonts w:hint="eastAsia" w:asciiTheme="minorEastAsia" w:hAnsiTheme="minorEastAsia" w:cstheme="minorEastAsia"/>
          <w:sz w:val="24"/>
          <w:szCs w:val="24"/>
          <w:lang w:val="en-US" w:eastAsia="zh-CN"/>
        </w:rPr>
        <w:t>，最后，实现典型石油</w:t>
      </w:r>
      <w:r>
        <w:rPr>
          <w:rFonts w:hint="eastAsia" w:asciiTheme="minorEastAsia" w:hAnsiTheme="minorEastAsia" w:eastAsiaTheme="minorEastAsia" w:cstheme="minorEastAsia"/>
          <w:sz w:val="24"/>
          <w:szCs w:val="24"/>
          <w:lang w:val="en-US" w:eastAsia="zh-CN"/>
        </w:rPr>
        <w:t>化工</w:t>
      </w:r>
      <w:r>
        <w:rPr>
          <w:rFonts w:hint="eastAsia" w:asciiTheme="minorEastAsia" w:hAnsiTheme="minorEastAsia" w:cstheme="minorEastAsia"/>
          <w:sz w:val="24"/>
          <w:szCs w:val="24"/>
          <w:lang w:val="en-US" w:eastAsia="zh-CN"/>
        </w:rPr>
        <w:t>反应器</w:t>
      </w:r>
      <w:r>
        <w:rPr>
          <w:rFonts w:hint="eastAsia" w:asciiTheme="minorEastAsia" w:hAnsiTheme="minorEastAsia" w:eastAsiaTheme="minorEastAsia" w:cstheme="minorEastAsia"/>
          <w:sz w:val="24"/>
          <w:szCs w:val="24"/>
          <w:lang w:val="en-US" w:eastAsia="zh-CN"/>
        </w:rPr>
        <w:t>优化与实操能力融合。关于教学形式，理论部分主要通过</w:t>
      </w:r>
      <w:r>
        <w:rPr>
          <w:rFonts w:hint="eastAsia" w:asciiTheme="minorEastAsia" w:hAnsiTheme="minorEastAsia" w:cstheme="minorEastAsia"/>
          <w:sz w:val="24"/>
          <w:szCs w:val="24"/>
          <w:lang w:val="en-US" w:eastAsia="zh-CN"/>
        </w:rPr>
        <w:t>在线课程、</w:t>
      </w:r>
      <w:r>
        <w:rPr>
          <w:rFonts w:hint="eastAsia" w:asciiTheme="minorEastAsia" w:hAnsiTheme="minorEastAsia" w:eastAsiaTheme="minorEastAsia" w:cstheme="minorEastAsia"/>
          <w:sz w:val="24"/>
          <w:szCs w:val="24"/>
          <w:lang w:val="en-US" w:eastAsia="zh-CN"/>
        </w:rPr>
        <w:t>多媒体、板书、教具等课堂授课，实践部分主要通过</w:t>
      </w:r>
      <w:r>
        <w:rPr>
          <w:rFonts w:hint="eastAsia" w:asciiTheme="minorEastAsia" w:hAnsiTheme="minorEastAsia" w:cstheme="minorEastAsia"/>
          <w:sz w:val="24"/>
          <w:szCs w:val="24"/>
          <w:lang w:val="en-US" w:eastAsia="zh-CN"/>
        </w:rPr>
        <w:t>在线课程、</w:t>
      </w:r>
      <w:r>
        <w:rPr>
          <w:rFonts w:hint="eastAsia" w:asciiTheme="minorEastAsia" w:hAnsiTheme="minorEastAsia" w:eastAsiaTheme="minorEastAsia" w:cstheme="minorEastAsia"/>
          <w:sz w:val="24"/>
          <w:szCs w:val="24"/>
          <w:lang w:val="en-US" w:eastAsia="zh-CN"/>
        </w:rPr>
        <w:t>仿真</w:t>
      </w:r>
      <w:r>
        <w:rPr>
          <w:rFonts w:hint="eastAsia" w:asciiTheme="minorEastAsia" w:hAnsiTheme="minorEastAsia" w:cstheme="minorEastAsia"/>
          <w:sz w:val="24"/>
          <w:szCs w:val="24"/>
          <w:lang w:val="en-US" w:eastAsia="zh-CN"/>
        </w:rPr>
        <w:t>实训</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装置实操</w:t>
      </w:r>
      <w:r>
        <w:rPr>
          <w:rFonts w:hint="eastAsia" w:asciiTheme="minorEastAsia" w:hAnsiTheme="minorEastAsia" w:eastAsiaTheme="minorEastAsia" w:cstheme="minorEastAsia"/>
          <w:sz w:val="24"/>
          <w:szCs w:val="24"/>
          <w:lang w:val="en-US" w:eastAsia="zh-CN"/>
        </w:rPr>
        <w:t>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课。另外，“双师型”团队授课模式可发挥校内</w:t>
      </w:r>
      <w:r>
        <w:rPr>
          <w:rFonts w:hint="eastAsia" w:asciiTheme="minorEastAsia" w:hAnsiTheme="minorEastAsia" w:cstheme="minorEastAsia"/>
          <w:sz w:val="24"/>
          <w:szCs w:val="24"/>
          <w:lang w:val="en-US" w:eastAsia="zh-CN"/>
        </w:rPr>
        <w:t>专职</w:t>
      </w:r>
      <w:r>
        <w:rPr>
          <w:rFonts w:hint="eastAsia" w:asciiTheme="minorEastAsia" w:hAnsiTheme="minorEastAsia" w:eastAsiaTheme="minorEastAsia" w:cstheme="minorEastAsia"/>
          <w:sz w:val="24"/>
          <w:szCs w:val="24"/>
          <w:lang w:val="en-US" w:eastAsia="zh-CN"/>
        </w:rPr>
        <w:t>教师理论优势与企业</w:t>
      </w:r>
      <w:r>
        <w:rPr>
          <w:rFonts w:hint="eastAsia" w:asciiTheme="minorEastAsia" w:hAnsiTheme="minorEastAsia" w:cstheme="minorEastAsia"/>
          <w:sz w:val="24"/>
          <w:szCs w:val="24"/>
          <w:lang w:val="en-US" w:eastAsia="zh-CN"/>
        </w:rPr>
        <w:t>兼职教师实践技能</w:t>
      </w:r>
      <w:r>
        <w:rPr>
          <w:rFonts w:hint="eastAsia" w:asciiTheme="minorEastAsia" w:hAnsiTheme="minorEastAsia" w:eastAsiaTheme="minorEastAsia" w:cstheme="minorEastAsia"/>
          <w:sz w:val="24"/>
          <w:szCs w:val="24"/>
          <w:lang w:val="en-US" w:eastAsia="zh-CN"/>
        </w:rPr>
        <w:t>特长，最大限度拓宽学生行业视野，推动专业技能与职业素养的协同培养，提升学生技术应用与创新能力。通过教学评价，衡量授课内容是否匹配岗位需求、教学形式是否提升学习实效，并持续完善课程授课方案。</w:t>
      </w:r>
    </w:p>
    <w:p w14:paraId="1735F6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基于OBE教学理念，构建了“绿色化工、强国兴业”的课程思政价值链，将中国</w:t>
      </w:r>
      <w:r>
        <w:rPr>
          <w:rFonts w:hint="eastAsia" w:asciiTheme="minorEastAsia" w:hAnsiTheme="minorEastAsia" w:cstheme="minorEastAsia"/>
          <w:sz w:val="24"/>
          <w:szCs w:val="24"/>
          <w:lang w:val="en-US" w:eastAsia="zh-CN"/>
        </w:rPr>
        <w:t>化工反应器</w:t>
      </w:r>
      <w:r>
        <w:rPr>
          <w:rFonts w:hint="eastAsia" w:asciiTheme="minorEastAsia" w:hAnsiTheme="minorEastAsia" w:eastAsiaTheme="minorEastAsia" w:cstheme="minorEastAsia"/>
          <w:sz w:val="24"/>
          <w:szCs w:val="24"/>
          <w:lang w:val="en-US" w:eastAsia="zh-CN"/>
        </w:rPr>
        <w:t>自主创新故事引入课堂，融入党史教育：结合我国化工科学家攻关核心技术、行业工程师坚守生产一线的经历，将创新精神和工匠精神传递给学生，促使专业知识与思政教育水乳交融。重视传统课堂教学与现代教学手段的结合，构筑全方位多视角的教学模式。创新采用“分层次、课内外相结合</w:t>
      </w:r>
      <w:r>
        <w:rPr>
          <w:rFonts w:hint="eastAsia" w:asciiTheme="minorEastAsia" w:hAnsiTheme="minorEastAsia" w:cstheme="minorEastAsia"/>
          <w:sz w:val="24"/>
          <w:szCs w:val="24"/>
          <w:lang w:val="en-US" w:eastAsia="zh-CN"/>
        </w:rPr>
        <w:t>、线上线下混合</w:t>
      </w:r>
      <w:r>
        <w:rPr>
          <w:rFonts w:hint="eastAsia" w:asciiTheme="minorEastAsia" w:hAnsiTheme="minorEastAsia" w:eastAsiaTheme="minorEastAsia" w:cstheme="minorEastAsia"/>
          <w:sz w:val="24"/>
          <w:szCs w:val="24"/>
          <w:lang w:val="en-US" w:eastAsia="zh-CN"/>
        </w:rPr>
        <w:t>”的模块化教学模式，改革评价方式，强化过程考核，建立多维度考核评价体系。注重知识传授、素质培养与创新能力提升一体。为适应</w:t>
      </w:r>
      <w:r>
        <w:rPr>
          <w:rFonts w:hint="eastAsia" w:asciiTheme="minorEastAsia" w:hAnsiTheme="minorEastAsia" w:cstheme="minorEastAsia"/>
          <w:sz w:val="24"/>
          <w:szCs w:val="24"/>
          <w:lang w:val="en-US" w:eastAsia="zh-CN"/>
        </w:rPr>
        <w:t>石油化工</w:t>
      </w:r>
      <w:r>
        <w:rPr>
          <w:rFonts w:hint="eastAsia" w:asciiTheme="minorEastAsia" w:hAnsiTheme="minorEastAsia" w:eastAsiaTheme="minorEastAsia" w:cstheme="minorEastAsia"/>
          <w:sz w:val="24"/>
          <w:szCs w:val="24"/>
          <w:lang w:val="en-US" w:eastAsia="zh-CN"/>
        </w:rPr>
        <w:t>产业</w:t>
      </w:r>
      <w:r>
        <w:rPr>
          <w:rFonts w:hint="eastAsia" w:asciiTheme="minorEastAsia" w:hAnsiTheme="minorEastAsia" w:cstheme="minorEastAsia"/>
          <w:sz w:val="24"/>
          <w:szCs w:val="24"/>
          <w:lang w:val="en-US" w:eastAsia="zh-CN"/>
        </w:rPr>
        <w:t>转型升级要求</w:t>
      </w:r>
      <w:r>
        <w:rPr>
          <w:rFonts w:hint="eastAsia" w:asciiTheme="minorEastAsia" w:hAnsiTheme="minorEastAsia" w:eastAsiaTheme="minorEastAsia" w:cstheme="minorEastAsia"/>
          <w:sz w:val="24"/>
          <w:szCs w:val="24"/>
          <w:lang w:val="en-US" w:eastAsia="zh-CN"/>
        </w:rPr>
        <w:t>，紧紧围绕</w:t>
      </w:r>
      <w:r>
        <w:rPr>
          <w:rFonts w:hint="eastAsia" w:asciiTheme="minorEastAsia" w:hAnsiTheme="minorEastAsia" w:cstheme="minorEastAsia"/>
          <w:sz w:val="24"/>
          <w:szCs w:val="24"/>
          <w:lang w:val="en-US" w:eastAsia="zh-CN"/>
        </w:rPr>
        <w:t>国家“</w:t>
      </w:r>
      <w:r>
        <w:rPr>
          <w:rFonts w:hint="eastAsia" w:asciiTheme="minorEastAsia" w:hAnsiTheme="minorEastAsia" w:eastAsiaTheme="minorEastAsia" w:cstheme="minorEastAsia"/>
          <w:sz w:val="24"/>
          <w:szCs w:val="24"/>
          <w:lang w:val="en-US" w:eastAsia="zh-CN"/>
        </w:rPr>
        <w:t>数智化改造、绿色化转型</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cstheme="minorEastAsia"/>
          <w:sz w:val="24"/>
          <w:szCs w:val="24"/>
          <w:lang w:val="en-US" w:eastAsia="zh-CN"/>
        </w:rPr>
        <w:t>辽宁省石油</w:t>
      </w:r>
      <w:r>
        <w:rPr>
          <w:rFonts w:hint="eastAsia" w:asciiTheme="minorEastAsia" w:hAnsiTheme="minorEastAsia" w:eastAsiaTheme="minorEastAsia" w:cstheme="minorEastAsia"/>
          <w:sz w:val="24"/>
          <w:szCs w:val="24"/>
          <w:lang w:val="en-US" w:eastAsia="zh-CN"/>
        </w:rPr>
        <w:t>化工产业区域发展需要，精准对接</w:t>
      </w:r>
      <w:r>
        <w:rPr>
          <w:rFonts w:hint="eastAsia" w:asciiTheme="minorEastAsia" w:hAnsiTheme="minorEastAsia" w:cstheme="minorEastAsia"/>
          <w:sz w:val="24"/>
          <w:szCs w:val="24"/>
          <w:lang w:val="en-US" w:eastAsia="zh-CN"/>
        </w:rPr>
        <w:t>典型</w:t>
      </w:r>
      <w:r>
        <w:rPr>
          <w:rFonts w:hint="eastAsia" w:asciiTheme="minorEastAsia" w:hAnsiTheme="minorEastAsia" w:eastAsiaTheme="minorEastAsia" w:cstheme="minorEastAsia"/>
          <w:sz w:val="24"/>
          <w:szCs w:val="24"/>
          <w:lang w:val="en-US" w:eastAsia="zh-CN"/>
        </w:rPr>
        <w:t>化工反应岗位新需求，融入</w:t>
      </w:r>
      <w:r>
        <w:rPr>
          <w:rFonts w:hint="eastAsia" w:asciiTheme="minorEastAsia" w:hAnsiTheme="minorEastAsia" w:cstheme="minorEastAsia"/>
          <w:sz w:val="24"/>
          <w:szCs w:val="24"/>
          <w:lang w:val="en-US" w:eastAsia="zh-CN"/>
        </w:rPr>
        <w:t>数智化</w:t>
      </w:r>
      <w:r>
        <w:rPr>
          <w:rFonts w:hint="eastAsia" w:asciiTheme="minorEastAsia" w:hAnsiTheme="minorEastAsia" w:eastAsiaTheme="minorEastAsia" w:cstheme="minorEastAsia"/>
          <w:sz w:val="24"/>
          <w:szCs w:val="24"/>
          <w:lang w:val="en-US" w:eastAsia="zh-CN"/>
        </w:rPr>
        <w:t>改造</w:t>
      </w:r>
      <w:r>
        <w:rPr>
          <w:rFonts w:hint="eastAsia" w:asciiTheme="minorEastAsia" w:hAnsiTheme="minorEastAsia" w:cstheme="minorEastAsia"/>
          <w:sz w:val="24"/>
          <w:szCs w:val="24"/>
          <w:lang w:val="en-US" w:eastAsia="zh-CN"/>
        </w:rPr>
        <w:t>和提质增效</w:t>
      </w:r>
      <w:r>
        <w:rPr>
          <w:rFonts w:hint="eastAsia" w:asciiTheme="minorEastAsia" w:hAnsiTheme="minorEastAsia" w:eastAsiaTheme="minorEastAsia" w:cstheme="minorEastAsia"/>
          <w:sz w:val="24"/>
          <w:szCs w:val="24"/>
          <w:lang w:val="en-US" w:eastAsia="zh-CN"/>
        </w:rPr>
        <w:t>、1+X证书、职业技能大赛及创新创业大赛等重构教学内容，以培养具有多样化、创新型、具备竞争力的高素质复合型高职化工技能人才为目标，实现“岗课赛证”融通。</w:t>
      </w:r>
    </w:p>
    <w:p w14:paraId="4E27685E">
      <w:pPr>
        <w:pStyle w:val="3"/>
        <w:bidi w:val="0"/>
        <w:rPr>
          <w:rFonts w:hint="eastAsia"/>
          <w:lang w:val="en-US" w:eastAsia="zh-CN"/>
        </w:rPr>
      </w:pPr>
      <w:r>
        <w:rPr>
          <w:rFonts w:hint="eastAsia"/>
          <w:lang w:val="en-US" w:eastAsia="zh-CN"/>
        </w:rPr>
        <w:t>四、课程目标</w:t>
      </w:r>
    </w:p>
    <w:p w14:paraId="546C66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212F8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了解不同化学反应过程的特点、分类</w:t>
      </w:r>
    </w:p>
    <w:p w14:paraId="3275D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熟悉不同类型反应的动力学基础知识及催化剂基础知识</w:t>
      </w:r>
    </w:p>
    <w:p w14:paraId="1EB7D4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掌握反应器类型和特点，掌握典型反应器的结构、特点及应用；</w:t>
      </w:r>
    </w:p>
    <w:p w14:paraId="20384C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掌握典型反应器的生产原理、基本工艺计算及反应器型式的选择；</w:t>
      </w:r>
    </w:p>
    <w:p w14:paraId="736E8E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A5</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掌握反应器开、停车操作及控制调节方法；</w:t>
      </w:r>
    </w:p>
    <w:p w14:paraId="188932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A6</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掌握化工总控工相关理论知识。</w:t>
      </w:r>
    </w:p>
    <w:p w14:paraId="07E07C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03919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B1.能识读反应单元过程带控制点的工艺流程图；</w:t>
      </w:r>
    </w:p>
    <w:p w14:paraId="16CE95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B2.精通典型化工反应器的仿真操作；</w:t>
      </w:r>
    </w:p>
    <w:p w14:paraId="1F71D4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B3.能分析、控制反应参数使产品质量达到要求；</w:t>
      </w:r>
    </w:p>
    <w:p w14:paraId="1577C4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B4.能根据反应要求正确选择反应器及对反应器进行简单的工艺计算。</w:t>
      </w:r>
    </w:p>
    <w:p w14:paraId="506D39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F66C4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C1.培养学生树立社会责任心，爱岗敬业，遵守职业道德规范；</w:t>
      </w:r>
    </w:p>
    <w:p w14:paraId="209777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C2.培养学生规范操作、安全生产、节能降耗和环保意识；</w:t>
      </w:r>
    </w:p>
    <w:p w14:paraId="3D0CE2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C3.培养学生分析问题和解决问题能力，树立创新意识；</w:t>
      </w:r>
    </w:p>
    <w:p w14:paraId="0F90DF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C4.培养学生终身学习的意识及严谨求实的科学态度；</w:t>
      </w:r>
    </w:p>
    <w:p w14:paraId="53678C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C5.培养学生的团队意识、沟通交流能力。</w:t>
      </w:r>
    </w:p>
    <w:p w14:paraId="1EA65B5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BF5B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D1.职业道德：树立 “安全第一、责任至上、合规操作” 的职业理念，遵守石油化工行业职业道德规范和生产岗位行为准则；</w:t>
      </w:r>
    </w:p>
    <w:p w14:paraId="6D6BFD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D2.工匠精神：培育 “严谨务实、精益求精、攻坚克难” 的工匠精神，杜绝违规操作、敷衍塞责的工作态度；</w:t>
      </w:r>
    </w:p>
    <w:p w14:paraId="2BE57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D3.法治意识：增强法治观念，自觉遵守《安全生产法》《环境保护法》等行业相关法律法规，做到依法从业、依规生产；</w:t>
      </w:r>
    </w:p>
    <w:p w14:paraId="29F1A1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 xml:space="preserve">D4.社会责任：强化 </w:t>
      </w:r>
      <w:r>
        <w:rPr>
          <w:rFonts w:hint="eastAsia" w:asciiTheme="minorEastAsia" w:hAnsiTheme="minorEastAsia" w:eastAsiaTheme="minorEastAsia" w:cstheme="minorEastAsia"/>
          <w:sz w:val="24"/>
          <w:szCs w:val="24"/>
          <w:highlight w:val="none"/>
        </w:rPr>
        <w:t>“科技报国、服务社会”的责任担当</w:t>
      </w:r>
      <w:r>
        <w:rPr>
          <w:rFonts w:hint="default" w:asciiTheme="minorEastAsia" w:hAnsiTheme="minorEastAsia" w:cstheme="minorEastAsia"/>
          <w:sz w:val="24"/>
          <w:szCs w:val="24"/>
          <w:highlight w:val="none"/>
          <w:lang w:val="en-US" w:eastAsia="zh-CN"/>
        </w:rPr>
        <w:t>，理解</w:t>
      </w:r>
      <w:r>
        <w:rPr>
          <w:rFonts w:hint="eastAsia" w:asciiTheme="minorEastAsia" w:hAnsiTheme="minorEastAsia" w:cstheme="minorEastAsia"/>
          <w:sz w:val="24"/>
          <w:szCs w:val="24"/>
          <w:highlight w:val="none"/>
          <w:lang w:val="en-US" w:eastAsia="zh-CN"/>
        </w:rPr>
        <w:t>化工反应</w:t>
      </w:r>
      <w:r>
        <w:rPr>
          <w:rFonts w:hint="default" w:asciiTheme="minorEastAsia" w:hAnsiTheme="minorEastAsia" w:cstheme="minorEastAsia"/>
          <w:sz w:val="24"/>
          <w:szCs w:val="24"/>
          <w:highlight w:val="none"/>
          <w:lang w:val="en-US" w:eastAsia="zh-CN"/>
        </w:rPr>
        <w:t>技术在国家</w:t>
      </w:r>
      <w:r>
        <w:rPr>
          <w:rFonts w:hint="eastAsia" w:asciiTheme="minorEastAsia" w:hAnsiTheme="minorEastAsia" w:cstheme="minorEastAsia"/>
          <w:sz w:val="24"/>
          <w:szCs w:val="24"/>
          <w:highlight w:val="none"/>
          <w:lang w:val="en-US" w:eastAsia="zh-CN"/>
        </w:rPr>
        <w:t>石油化工</w:t>
      </w:r>
      <w:r>
        <w:rPr>
          <w:rFonts w:hint="default" w:asciiTheme="minorEastAsia" w:hAnsiTheme="minorEastAsia" w:cstheme="minorEastAsia"/>
          <w:sz w:val="24"/>
          <w:szCs w:val="24"/>
          <w:highlight w:val="none"/>
          <w:lang w:val="en-US" w:eastAsia="zh-CN"/>
        </w:rPr>
        <w:t>产业升级中的作用，树立为</w:t>
      </w:r>
      <w:r>
        <w:rPr>
          <w:rFonts w:hint="eastAsia" w:asciiTheme="minorEastAsia" w:hAnsiTheme="minorEastAsia" w:cstheme="minorEastAsia"/>
          <w:sz w:val="24"/>
          <w:szCs w:val="24"/>
          <w:highlight w:val="none"/>
          <w:lang w:val="en-US" w:eastAsia="zh-CN"/>
        </w:rPr>
        <w:t>石油化工产</w:t>
      </w:r>
      <w:r>
        <w:rPr>
          <w:rFonts w:hint="default" w:asciiTheme="minorEastAsia" w:hAnsiTheme="minorEastAsia" w:cstheme="minorEastAsia"/>
          <w:sz w:val="24"/>
          <w:szCs w:val="24"/>
          <w:highlight w:val="none"/>
          <w:lang w:val="en-US" w:eastAsia="zh-CN"/>
        </w:rPr>
        <w:t>业发展贡献力量的信念；</w:t>
      </w:r>
    </w:p>
    <w:p w14:paraId="7214C4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D5.家国情怀：结合我国</w:t>
      </w:r>
      <w:r>
        <w:rPr>
          <w:rFonts w:hint="eastAsia" w:asciiTheme="minorEastAsia" w:hAnsiTheme="minorEastAsia" w:cstheme="minorEastAsia"/>
          <w:sz w:val="24"/>
          <w:szCs w:val="24"/>
          <w:highlight w:val="none"/>
          <w:lang w:val="en-US" w:eastAsia="zh-CN"/>
        </w:rPr>
        <w:t>石油化工</w:t>
      </w:r>
      <w:r>
        <w:rPr>
          <w:rFonts w:hint="eastAsia" w:asciiTheme="minorEastAsia" w:hAnsiTheme="minorEastAsia" w:eastAsiaTheme="minorEastAsia" w:cstheme="minorEastAsia"/>
          <w:sz w:val="24"/>
          <w:szCs w:val="24"/>
          <w:highlight w:val="none"/>
        </w:rPr>
        <w:t>行业发展历程</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反应器</w:t>
      </w:r>
      <w:r>
        <w:rPr>
          <w:rFonts w:hint="default" w:asciiTheme="minorEastAsia" w:hAnsiTheme="minorEastAsia" w:cstheme="minorEastAsia"/>
          <w:sz w:val="24"/>
          <w:szCs w:val="24"/>
          <w:highlight w:val="none"/>
          <w:lang w:val="en-US" w:eastAsia="zh-CN"/>
        </w:rPr>
        <w:t>自主创新工程案例</w:t>
      </w:r>
      <w:r>
        <w:rPr>
          <w:rFonts w:hint="eastAsia" w:asciiTheme="minorEastAsia" w:hAnsiTheme="minorEastAsia" w:cstheme="minorEastAsia"/>
          <w:sz w:val="24"/>
          <w:szCs w:val="24"/>
          <w:highlight w:val="none"/>
          <w:lang w:val="en-US" w:eastAsia="zh-CN"/>
        </w:rPr>
        <w:t>和老一辈石油化工科学家科技报国的感人故事</w:t>
      </w:r>
      <w:r>
        <w:rPr>
          <w:rFonts w:hint="default" w:asciiTheme="minorEastAsia" w:hAnsiTheme="minorEastAsia" w:cstheme="minorEastAsia"/>
          <w:sz w:val="24"/>
          <w:szCs w:val="24"/>
          <w:highlight w:val="none"/>
          <w:lang w:val="en-US" w:eastAsia="zh-CN"/>
        </w:rPr>
        <w:t>，激发民族自豪感和爱国热情，培养 “</w:t>
      </w:r>
      <w:r>
        <w:rPr>
          <w:rFonts w:hint="eastAsia" w:asciiTheme="minorEastAsia" w:hAnsiTheme="minorEastAsia" w:cstheme="minorEastAsia"/>
          <w:sz w:val="24"/>
          <w:szCs w:val="24"/>
          <w:highlight w:val="none"/>
          <w:lang w:val="en-US" w:eastAsia="zh-CN"/>
        </w:rPr>
        <w:t>强国有我</w:t>
      </w:r>
      <w:r>
        <w:rPr>
          <w:rFonts w:hint="default" w:asciiTheme="minorEastAsia" w:hAnsiTheme="minorEastAsia" w:cstheme="minorEastAsia"/>
          <w:sz w:val="24"/>
          <w:szCs w:val="24"/>
          <w:highlight w:val="none"/>
          <w:lang w:val="en-US" w:eastAsia="zh-CN"/>
        </w:rPr>
        <w:t>” 的使命意识；</w:t>
      </w:r>
    </w:p>
    <w:p w14:paraId="14CEDF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D6.创新意识：</w:t>
      </w:r>
      <w:r>
        <w:rPr>
          <w:rFonts w:hint="eastAsia" w:asciiTheme="minorEastAsia" w:hAnsiTheme="minorEastAsia" w:eastAsiaTheme="minorEastAsia" w:cstheme="minorEastAsia"/>
          <w:sz w:val="24"/>
          <w:szCs w:val="24"/>
          <w:highlight w:val="none"/>
        </w:rPr>
        <w:t>鼓励突破思维定势，勇于探索新技术、新方法，培养敢为人先、勇于担当的创新精神</w:t>
      </w:r>
      <w:r>
        <w:rPr>
          <w:rFonts w:hint="default" w:asciiTheme="minorEastAsia" w:hAnsiTheme="minorEastAsia" w:cstheme="minorEastAsia"/>
          <w:sz w:val="24"/>
          <w:szCs w:val="24"/>
          <w:highlight w:val="none"/>
          <w:lang w:val="en-US" w:eastAsia="zh-CN"/>
        </w:rPr>
        <w:t>；</w:t>
      </w:r>
    </w:p>
    <w:p w14:paraId="38CD8E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D7.生态文明：</w:t>
      </w:r>
      <w:r>
        <w:rPr>
          <w:rFonts w:hint="eastAsia" w:asciiTheme="minorEastAsia" w:hAnsiTheme="minorEastAsia" w:eastAsiaTheme="minorEastAsia" w:cstheme="minorEastAsia"/>
          <w:sz w:val="24"/>
          <w:szCs w:val="24"/>
          <w:highlight w:val="none"/>
        </w:rPr>
        <w:t>树立绿色</w:t>
      </w:r>
      <w:r>
        <w:rPr>
          <w:rFonts w:hint="eastAsia" w:asciiTheme="minorEastAsia" w:hAnsiTheme="minorEastAsia" w:cstheme="minorEastAsia"/>
          <w:sz w:val="24"/>
          <w:szCs w:val="24"/>
          <w:highlight w:val="none"/>
          <w:lang w:val="en-US" w:eastAsia="zh-CN"/>
        </w:rPr>
        <w:t>低碳</w:t>
      </w:r>
      <w:r>
        <w:rPr>
          <w:rFonts w:hint="eastAsia" w:asciiTheme="minorEastAsia" w:hAnsiTheme="minorEastAsia" w:eastAsiaTheme="minorEastAsia" w:cstheme="minorEastAsia"/>
          <w:sz w:val="24"/>
          <w:szCs w:val="24"/>
          <w:highlight w:val="none"/>
        </w:rPr>
        <w:t>发展理念，在实践操作中注重节能减排、环境保护，践行生态责任</w:t>
      </w:r>
      <w:r>
        <w:rPr>
          <w:rFonts w:hint="default" w:asciiTheme="minorEastAsia" w:hAnsiTheme="minorEastAsia" w:cstheme="minorEastAsia"/>
          <w:sz w:val="24"/>
          <w:szCs w:val="24"/>
          <w:highlight w:val="none"/>
          <w:lang w:val="en-US" w:eastAsia="zh-CN"/>
        </w:rPr>
        <w:t>。</w:t>
      </w:r>
    </w:p>
    <w:p w14:paraId="4553C3DA">
      <w:pPr>
        <w:pStyle w:val="3"/>
        <w:bidi w:val="0"/>
        <w:rPr>
          <w:rFonts w:hint="eastAsia"/>
          <w:lang w:val="en-US" w:eastAsia="zh-CN"/>
        </w:rPr>
      </w:pPr>
      <w:r>
        <w:rPr>
          <w:rFonts w:hint="eastAsia"/>
          <w:lang w:val="en-US" w:eastAsia="zh-CN"/>
        </w:rPr>
        <w:t>五、课程内容和要求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010"/>
        <w:gridCol w:w="896"/>
        <w:gridCol w:w="903"/>
        <w:gridCol w:w="1092"/>
        <w:gridCol w:w="1429"/>
        <w:gridCol w:w="1846"/>
        <w:gridCol w:w="815"/>
        <w:gridCol w:w="863"/>
      </w:tblGrid>
      <w:tr w14:paraId="6476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98" w:type="pct"/>
            <w:vAlign w:val="center"/>
          </w:tcPr>
          <w:p w14:paraId="6393D2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13" w:type="pct"/>
            <w:vAlign w:val="center"/>
          </w:tcPr>
          <w:p w14:paraId="3D3DA7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5" w:type="pct"/>
            <w:vAlign w:val="center"/>
          </w:tcPr>
          <w:p w14:paraId="4C87A2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59" w:type="pct"/>
            <w:vAlign w:val="center"/>
          </w:tcPr>
          <w:p w14:paraId="55A2CC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5" w:type="pct"/>
            <w:vAlign w:val="center"/>
          </w:tcPr>
          <w:p w14:paraId="50ABA0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726" w:type="pct"/>
            <w:vAlign w:val="center"/>
          </w:tcPr>
          <w:p w14:paraId="5A2E5A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38" w:type="pct"/>
            <w:vAlign w:val="center"/>
          </w:tcPr>
          <w:p w14:paraId="774344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14" w:type="pct"/>
            <w:vAlign w:val="center"/>
          </w:tcPr>
          <w:p w14:paraId="7384AC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38" w:type="pct"/>
            <w:vAlign w:val="center"/>
          </w:tcPr>
          <w:p w14:paraId="15794F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849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98" w:type="pct"/>
            <w:vAlign w:val="center"/>
          </w:tcPr>
          <w:p w14:paraId="0DAB95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绪论</w:t>
            </w:r>
          </w:p>
        </w:tc>
        <w:tc>
          <w:tcPr>
            <w:tcW w:w="513" w:type="pct"/>
            <w:vAlign w:val="center"/>
          </w:tcPr>
          <w:p w14:paraId="7F48E0F1">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绪论</w:t>
            </w:r>
          </w:p>
        </w:tc>
        <w:tc>
          <w:tcPr>
            <w:tcW w:w="455" w:type="pct"/>
            <w:vAlign w:val="center"/>
          </w:tcPr>
          <w:p w14:paraId="25749B8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A1</w:t>
            </w:r>
          </w:p>
        </w:tc>
        <w:tc>
          <w:tcPr>
            <w:tcW w:w="459" w:type="pct"/>
            <w:vAlign w:val="center"/>
          </w:tcPr>
          <w:p w14:paraId="16E9B177">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42CFA967">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C5</w:t>
            </w:r>
          </w:p>
        </w:tc>
        <w:tc>
          <w:tcPr>
            <w:tcW w:w="726" w:type="pct"/>
            <w:vAlign w:val="center"/>
          </w:tcPr>
          <w:p w14:paraId="26BD7F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D3</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330EA9DC">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w:t>
            </w:r>
          </w:p>
          <w:p w14:paraId="1E02B845">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2CB1DDE4">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76EF4C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vAlign w:val="center"/>
          </w:tcPr>
          <w:p w14:paraId="6EF4F7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022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498" w:type="pct"/>
            <w:vAlign w:val="center"/>
          </w:tcPr>
          <w:p w14:paraId="64F27986">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模块一 均相反应器</w:t>
            </w:r>
          </w:p>
          <w:p w14:paraId="2B57F5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5FC95E1B">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 xml:space="preserve"> 预备知识1、均相反应动力学基础</w:t>
            </w:r>
          </w:p>
        </w:tc>
        <w:tc>
          <w:tcPr>
            <w:tcW w:w="455" w:type="pct"/>
            <w:vAlign w:val="center"/>
          </w:tcPr>
          <w:p w14:paraId="3941117B">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A2</w:t>
            </w:r>
          </w:p>
        </w:tc>
        <w:tc>
          <w:tcPr>
            <w:tcW w:w="459" w:type="pct"/>
            <w:vAlign w:val="center"/>
          </w:tcPr>
          <w:p w14:paraId="57BF507D">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625AED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7060C1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4D57EF40">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w:t>
            </w:r>
          </w:p>
          <w:p w14:paraId="0814AE2E">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0C8DF155">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素质目标3</w:t>
            </w:r>
          </w:p>
        </w:tc>
        <w:tc>
          <w:tcPr>
            <w:tcW w:w="414" w:type="pct"/>
            <w:vAlign w:val="center"/>
          </w:tcPr>
          <w:p w14:paraId="7F9DBB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vAlign w:val="center"/>
          </w:tcPr>
          <w:p w14:paraId="6F0347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9BC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vAlign w:val="center"/>
          </w:tcPr>
          <w:p w14:paraId="00B71B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3CA3B690">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预备知识2、动力学方程</w:t>
            </w:r>
          </w:p>
        </w:tc>
        <w:tc>
          <w:tcPr>
            <w:tcW w:w="455" w:type="pct"/>
            <w:vAlign w:val="center"/>
          </w:tcPr>
          <w:p w14:paraId="3D9A130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A2</w:t>
            </w:r>
          </w:p>
        </w:tc>
        <w:tc>
          <w:tcPr>
            <w:tcW w:w="459" w:type="pct"/>
            <w:vAlign w:val="center"/>
          </w:tcPr>
          <w:p w14:paraId="6DEA486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7C9480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1A4A29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1C803A95">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w:t>
            </w:r>
          </w:p>
          <w:p w14:paraId="6047BE60">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465D896B">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素质目标3</w:t>
            </w:r>
          </w:p>
        </w:tc>
        <w:tc>
          <w:tcPr>
            <w:tcW w:w="414" w:type="pct"/>
            <w:vAlign w:val="center"/>
          </w:tcPr>
          <w:p w14:paraId="036C1C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vAlign w:val="center"/>
          </w:tcPr>
          <w:p w14:paraId="371DDC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37C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498" w:type="pct"/>
            <w:vAlign w:val="center"/>
          </w:tcPr>
          <w:p w14:paraId="2947F2B5">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5D656B94">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预备知识3、反应器流动模型</w:t>
            </w:r>
          </w:p>
        </w:tc>
        <w:tc>
          <w:tcPr>
            <w:tcW w:w="455" w:type="pct"/>
            <w:vAlign w:val="center"/>
          </w:tcPr>
          <w:p w14:paraId="2B718C7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A3</w:t>
            </w:r>
          </w:p>
        </w:tc>
        <w:tc>
          <w:tcPr>
            <w:tcW w:w="459" w:type="pct"/>
            <w:vAlign w:val="center"/>
          </w:tcPr>
          <w:p w14:paraId="40A50C90">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18B3A7E7">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74B1E8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257C064B">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w:t>
            </w:r>
          </w:p>
          <w:p w14:paraId="143562B6">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48478BA8">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素质目标3</w:t>
            </w:r>
          </w:p>
        </w:tc>
        <w:tc>
          <w:tcPr>
            <w:tcW w:w="414" w:type="pct"/>
            <w:vAlign w:val="center"/>
          </w:tcPr>
          <w:p w14:paraId="0F7F7F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vAlign w:val="center"/>
          </w:tcPr>
          <w:p w14:paraId="427BF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2D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498" w:type="pct"/>
            <w:vAlign w:val="center"/>
          </w:tcPr>
          <w:p w14:paraId="062434DF">
            <w:pPr>
              <w:widowControl/>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53D744DF">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任务一 认识釜式反应器</w:t>
            </w:r>
          </w:p>
        </w:tc>
        <w:tc>
          <w:tcPr>
            <w:tcW w:w="455" w:type="pct"/>
            <w:vAlign w:val="center"/>
          </w:tcPr>
          <w:p w14:paraId="50FE3B8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A3</w:t>
            </w:r>
          </w:p>
          <w:p w14:paraId="7246494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A6</w:t>
            </w:r>
          </w:p>
        </w:tc>
        <w:tc>
          <w:tcPr>
            <w:tcW w:w="459" w:type="pct"/>
            <w:vAlign w:val="center"/>
          </w:tcPr>
          <w:p w14:paraId="015424B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828405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tc>
        <w:tc>
          <w:tcPr>
            <w:tcW w:w="726" w:type="pct"/>
            <w:vAlign w:val="center"/>
          </w:tcPr>
          <w:p w14:paraId="2D16C1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2B636077">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w:t>
            </w:r>
          </w:p>
          <w:p w14:paraId="64F07F7B">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6B074E88">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w:t>
            </w:r>
          </w:p>
        </w:tc>
        <w:tc>
          <w:tcPr>
            <w:tcW w:w="414" w:type="pct"/>
            <w:vAlign w:val="center"/>
          </w:tcPr>
          <w:p w14:paraId="381A85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vAlign w:val="center"/>
          </w:tcPr>
          <w:p w14:paraId="304EB0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2E3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8" w:type="pct"/>
          </w:tcPr>
          <w:p w14:paraId="20AFEDAA">
            <w:pPr>
              <w:widowControl/>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75998C73">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任务二 间歇釜式反应器的设计</w:t>
            </w:r>
          </w:p>
        </w:tc>
        <w:tc>
          <w:tcPr>
            <w:tcW w:w="455" w:type="pct"/>
            <w:vAlign w:val="center"/>
          </w:tcPr>
          <w:p w14:paraId="2BB8556D">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01E9DDE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p>
        </w:tc>
        <w:tc>
          <w:tcPr>
            <w:tcW w:w="555" w:type="pct"/>
            <w:vAlign w:val="center"/>
          </w:tcPr>
          <w:p w14:paraId="3AA7B6E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C2 C3</w:t>
            </w:r>
          </w:p>
          <w:p w14:paraId="464A920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C4</w:t>
            </w:r>
          </w:p>
        </w:tc>
        <w:tc>
          <w:tcPr>
            <w:tcW w:w="726" w:type="pct"/>
            <w:vAlign w:val="center"/>
          </w:tcPr>
          <w:p w14:paraId="1B245D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13A49863">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知识目标4</w:t>
            </w:r>
          </w:p>
          <w:p w14:paraId="199FC9DD">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w:t>
            </w:r>
          </w:p>
          <w:p w14:paraId="07244808">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5C2199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316B03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E13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498" w:type="pct"/>
          </w:tcPr>
          <w:p w14:paraId="297993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2BF7BFFB">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任务三 连续釜式反应器的设计</w:t>
            </w:r>
          </w:p>
        </w:tc>
        <w:tc>
          <w:tcPr>
            <w:tcW w:w="455" w:type="pct"/>
            <w:vAlign w:val="center"/>
          </w:tcPr>
          <w:p w14:paraId="3C59B41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72232087">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p>
        </w:tc>
        <w:tc>
          <w:tcPr>
            <w:tcW w:w="555" w:type="pct"/>
            <w:vAlign w:val="center"/>
          </w:tcPr>
          <w:p w14:paraId="3430E09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5C2363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4637FFD8">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知识目标4</w:t>
            </w:r>
          </w:p>
          <w:p w14:paraId="61FDE000">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w:t>
            </w:r>
          </w:p>
          <w:p w14:paraId="63B61C72">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015764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7ACB54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0F4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28C835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间歇釜式反应器的设计操作</w:t>
            </w:r>
          </w:p>
        </w:tc>
        <w:tc>
          <w:tcPr>
            <w:tcW w:w="513" w:type="pct"/>
            <w:vAlign w:val="center"/>
          </w:tcPr>
          <w:p w14:paraId="3CA2A8B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釜式反应器操作</w:t>
            </w:r>
          </w:p>
        </w:tc>
        <w:tc>
          <w:tcPr>
            <w:tcW w:w="455" w:type="pct"/>
            <w:vAlign w:val="center"/>
          </w:tcPr>
          <w:p w14:paraId="4B08F5D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A5</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3FE1DDF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B1</w:t>
            </w:r>
          </w:p>
        </w:tc>
        <w:tc>
          <w:tcPr>
            <w:tcW w:w="555" w:type="pct"/>
            <w:vAlign w:val="center"/>
          </w:tcPr>
          <w:p w14:paraId="17E7C49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C5</w:t>
            </w:r>
          </w:p>
        </w:tc>
        <w:tc>
          <w:tcPr>
            <w:tcW w:w="726" w:type="pct"/>
            <w:vAlign w:val="center"/>
          </w:tcPr>
          <w:p w14:paraId="7AA720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D3</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5D718583">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知识目标2、5</w:t>
            </w:r>
          </w:p>
          <w:p w14:paraId="1BA48B7E">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能力目标2、3</w:t>
            </w:r>
          </w:p>
          <w:p w14:paraId="3C6B2B92">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w:t>
            </w:r>
          </w:p>
        </w:tc>
        <w:tc>
          <w:tcPr>
            <w:tcW w:w="414" w:type="pct"/>
            <w:vAlign w:val="center"/>
          </w:tcPr>
          <w:p w14:paraId="092E25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42146E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1A0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710FFC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管式反应器的设计和操作</w:t>
            </w:r>
          </w:p>
        </w:tc>
        <w:tc>
          <w:tcPr>
            <w:tcW w:w="513" w:type="pct"/>
            <w:vAlign w:val="center"/>
          </w:tcPr>
          <w:p w14:paraId="035EBC93">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 xml:space="preserve"> 任务一 认识管式反应器</w:t>
            </w:r>
          </w:p>
        </w:tc>
        <w:tc>
          <w:tcPr>
            <w:tcW w:w="455" w:type="pct"/>
            <w:vAlign w:val="center"/>
          </w:tcPr>
          <w:p w14:paraId="3DAD7E1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331EDC3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69EAEA9">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tc>
        <w:tc>
          <w:tcPr>
            <w:tcW w:w="726" w:type="pct"/>
            <w:vAlign w:val="center"/>
          </w:tcPr>
          <w:p w14:paraId="12FB06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 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6FC20392">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w:t>
            </w:r>
          </w:p>
          <w:p w14:paraId="694FC845">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630CC9BB">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w:t>
            </w:r>
          </w:p>
        </w:tc>
        <w:tc>
          <w:tcPr>
            <w:tcW w:w="414" w:type="pct"/>
            <w:vAlign w:val="center"/>
          </w:tcPr>
          <w:p w14:paraId="7BE671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0BA213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289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3530B4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管式反应器的设计和操作</w:t>
            </w:r>
          </w:p>
        </w:tc>
        <w:tc>
          <w:tcPr>
            <w:tcW w:w="513" w:type="pct"/>
            <w:vAlign w:val="center"/>
          </w:tcPr>
          <w:p w14:paraId="54499343">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任务二 管式反应器的设计</w:t>
            </w:r>
          </w:p>
        </w:tc>
        <w:tc>
          <w:tcPr>
            <w:tcW w:w="455" w:type="pct"/>
            <w:vAlign w:val="center"/>
          </w:tcPr>
          <w:p w14:paraId="13B1BAD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2574D96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p>
        </w:tc>
        <w:tc>
          <w:tcPr>
            <w:tcW w:w="555" w:type="pct"/>
            <w:vAlign w:val="center"/>
          </w:tcPr>
          <w:p w14:paraId="1E2EF22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153B2B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5473EF9E">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知识目标4</w:t>
            </w:r>
          </w:p>
          <w:p w14:paraId="322396B8">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w:t>
            </w:r>
          </w:p>
          <w:p w14:paraId="1BEFD981">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1100F8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031198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4FF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8" w:type="pct"/>
          </w:tcPr>
          <w:p w14:paraId="37E944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项目三 均相反应器型式和操作方式的评选</w:t>
            </w:r>
          </w:p>
        </w:tc>
        <w:tc>
          <w:tcPr>
            <w:tcW w:w="513" w:type="pct"/>
            <w:vAlign w:val="center"/>
          </w:tcPr>
          <w:p w14:paraId="316B7B28">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 xml:space="preserve"> 任务一简单反应反应器生产能力的比较</w:t>
            </w:r>
          </w:p>
        </w:tc>
        <w:tc>
          <w:tcPr>
            <w:tcW w:w="455" w:type="pct"/>
            <w:vAlign w:val="center"/>
          </w:tcPr>
          <w:p w14:paraId="3FCDFAD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p>
        </w:tc>
        <w:tc>
          <w:tcPr>
            <w:tcW w:w="459" w:type="pct"/>
            <w:vAlign w:val="center"/>
          </w:tcPr>
          <w:p w14:paraId="625332A9">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02DF06B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p w14:paraId="4CB46404">
            <w:pPr>
              <w:jc w:val="center"/>
              <w:rPr>
                <w:rFonts w:hint="eastAsia" w:asciiTheme="minorEastAsia" w:hAnsiTheme="minorEastAsia" w:eastAsiaTheme="minorEastAsia" w:cstheme="minorEastAsia"/>
                <w:kern w:val="2"/>
                <w:sz w:val="21"/>
                <w:szCs w:val="21"/>
                <w:highlight w:val="none"/>
                <w:lang w:val="en-US" w:eastAsia="zh-CN" w:bidi="ar-SA"/>
              </w:rPr>
            </w:pPr>
          </w:p>
        </w:tc>
        <w:tc>
          <w:tcPr>
            <w:tcW w:w="726" w:type="pct"/>
            <w:vAlign w:val="center"/>
          </w:tcPr>
          <w:p w14:paraId="7E7344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2C8CFFFA">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知识目标1、4</w:t>
            </w:r>
          </w:p>
          <w:p w14:paraId="3953085D">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24411856">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素质目标1、2、3</w:t>
            </w:r>
          </w:p>
        </w:tc>
        <w:tc>
          <w:tcPr>
            <w:tcW w:w="414" w:type="pct"/>
            <w:vAlign w:val="center"/>
          </w:tcPr>
          <w:p w14:paraId="105DC0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770E82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039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98" w:type="pct"/>
          </w:tcPr>
          <w:p w14:paraId="5A33F4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项目三 均相反应器型式和操作方式的评选</w:t>
            </w:r>
          </w:p>
        </w:tc>
        <w:tc>
          <w:tcPr>
            <w:tcW w:w="513" w:type="pct"/>
            <w:vAlign w:val="center"/>
          </w:tcPr>
          <w:p w14:paraId="47CD59B3">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任务二 复杂反应选择性的比较</w:t>
            </w:r>
          </w:p>
        </w:tc>
        <w:tc>
          <w:tcPr>
            <w:tcW w:w="455" w:type="pct"/>
            <w:vAlign w:val="center"/>
          </w:tcPr>
          <w:p w14:paraId="1CCE4C1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p>
        </w:tc>
        <w:tc>
          <w:tcPr>
            <w:tcW w:w="459" w:type="pct"/>
            <w:vAlign w:val="center"/>
          </w:tcPr>
          <w:p w14:paraId="5CD065D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7950814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p w14:paraId="3A72E932">
            <w:pPr>
              <w:jc w:val="center"/>
              <w:rPr>
                <w:rFonts w:hint="eastAsia" w:asciiTheme="minorEastAsia" w:hAnsiTheme="minorEastAsia" w:eastAsiaTheme="minorEastAsia" w:cstheme="minorEastAsia"/>
                <w:kern w:val="2"/>
                <w:sz w:val="21"/>
                <w:szCs w:val="21"/>
                <w:highlight w:val="none"/>
                <w:lang w:val="en-US" w:eastAsia="zh-CN" w:bidi="ar-SA"/>
              </w:rPr>
            </w:pPr>
          </w:p>
        </w:tc>
        <w:tc>
          <w:tcPr>
            <w:tcW w:w="726" w:type="pct"/>
            <w:vAlign w:val="center"/>
          </w:tcPr>
          <w:p w14:paraId="16A327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center"/>
          </w:tcPr>
          <w:p w14:paraId="0C680752">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知识目标1、4</w:t>
            </w:r>
          </w:p>
          <w:p w14:paraId="07963164">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6A00BE05">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素质目标1、2、3</w:t>
            </w:r>
          </w:p>
        </w:tc>
        <w:tc>
          <w:tcPr>
            <w:tcW w:w="414" w:type="pct"/>
            <w:vAlign w:val="center"/>
          </w:tcPr>
          <w:p w14:paraId="3A7F46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22D02A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81F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98" w:type="pct"/>
          </w:tcPr>
          <w:p w14:paraId="1B45C641">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模块二 气固相催化反应器 </w:t>
            </w:r>
          </w:p>
          <w:p w14:paraId="763D69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固定床反应器的设计和操作</w:t>
            </w:r>
          </w:p>
        </w:tc>
        <w:tc>
          <w:tcPr>
            <w:tcW w:w="513" w:type="pct"/>
            <w:vAlign w:val="center"/>
          </w:tcPr>
          <w:p w14:paraId="4EEC5600">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预备知识1-催化剂</w:t>
            </w:r>
          </w:p>
          <w:p w14:paraId="3D8E3D6C">
            <w:pPr>
              <w:widowControl/>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预备知识2-气固相催化反应动力学基础</w:t>
            </w:r>
          </w:p>
        </w:tc>
        <w:tc>
          <w:tcPr>
            <w:tcW w:w="455" w:type="pct"/>
            <w:vAlign w:val="center"/>
          </w:tcPr>
          <w:p w14:paraId="67FBC91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4FE6B92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3A78AB3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754839C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center"/>
          </w:tcPr>
          <w:p w14:paraId="555DF072">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知识目标2、3</w:t>
            </w:r>
          </w:p>
          <w:p w14:paraId="458FE512">
            <w:pPr>
              <w:widowControl/>
              <w:jc w:val="both"/>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26F97F23">
            <w:pPr>
              <w:widowControl/>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素质目标3</w:t>
            </w:r>
          </w:p>
        </w:tc>
        <w:tc>
          <w:tcPr>
            <w:tcW w:w="414" w:type="pct"/>
            <w:vAlign w:val="center"/>
          </w:tcPr>
          <w:p w14:paraId="0565FD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3ACAEC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B8F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98" w:type="pct"/>
          </w:tcPr>
          <w:p w14:paraId="00EB0E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固定床反应器的设计和操作</w:t>
            </w:r>
          </w:p>
        </w:tc>
        <w:tc>
          <w:tcPr>
            <w:tcW w:w="513" w:type="pct"/>
            <w:vAlign w:val="center"/>
          </w:tcPr>
          <w:p w14:paraId="7ED98821">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任务一 认识固定床反应器</w:t>
            </w:r>
          </w:p>
        </w:tc>
        <w:tc>
          <w:tcPr>
            <w:tcW w:w="455" w:type="pct"/>
            <w:vAlign w:val="center"/>
          </w:tcPr>
          <w:p w14:paraId="6815064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7CE8F3B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E375FC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tc>
        <w:tc>
          <w:tcPr>
            <w:tcW w:w="726" w:type="pct"/>
            <w:vAlign w:val="center"/>
          </w:tcPr>
          <w:p w14:paraId="2C0ED9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p>
          <w:p w14:paraId="52807C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top"/>
          </w:tcPr>
          <w:p w14:paraId="7F435C6F">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w:t>
            </w:r>
          </w:p>
          <w:p w14:paraId="22D956CD">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2670D13E">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w:t>
            </w:r>
          </w:p>
        </w:tc>
        <w:tc>
          <w:tcPr>
            <w:tcW w:w="414" w:type="pct"/>
            <w:vAlign w:val="center"/>
          </w:tcPr>
          <w:p w14:paraId="2F447C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185C97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CA1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372288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固定床反应器的设计和操作</w:t>
            </w:r>
          </w:p>
        </w:tc>
        <w:tc>
          <w:tcPr>
            <w:tcW w:w="513" w:type="pct"/>
            <w:vAlign w:val="center"/>
          </w:tcPr>
          <w:p w14:paraId="6004CC22">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任务二 固定床反应器的设计</w:t>
            </w:r>
          </w:p>
        </w:tc>
        <w:tc>
          <w:tcPr>
            <w:tcW w:w="455" w:type="pct"/>
            <w:vAlign w:val="center"/>
          </w:tcPr>
          <w:p w14:paraId="247CB3E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32CFCA9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p>
        </w:tc>
        <w:tc>
          <w:tcPr>
            <w:tcW w:w="555" w:type="pct"/>
            <w:vAlign w:val="center"/>
          </w:tcPr>
          <w:p w14:paraId="2122D8D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232464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top"/>
          </w:tcPr>
          <w:p w14:paraId="7117A8FF">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知识目标4</w:t>
            </w:r>
          </w:p>
          <w:p w14:paraId="2E318937">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w:t>
            </w:r>
          </w:p>
          <w:p w14:paraId="3FBE28FA">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08CEFB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0F54BE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E3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3503C5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项目一 固定床反应器的设计和操作</w:t>
            </w:r>
          </w:p>
        </w:tc>
        <w:tc>
          <w:tcPr>
            <w:tcW w:w="513" w:type="pct"/>
            <w:vAlign w:val="center"/>
          </w:tcPr>
          <w:p w14:paraId="5266568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固定床反应器操作</w:t>
            </w:r>
          </w:p>
        </w:tc>
        <w:tc>
          <w:tcPr>
            <w:tcW w:w="455" w:type="pct"/>
            <w:vAlign w:val="center"/>
          </w:tcPr>
          <w:p w14:paraId="44066AC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A5</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2E027F88">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B1</w:t>
            </w:r>
          </w:p>
        </w:tc>
        <w:tc>
          <w:tcPr>
            <w:tcW w:w="555" w:type="pct"/>
            <w:vAlign w:val="center"/>
          </w:tcPr>
          <w:p w14:paraId="329DBF3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C5</w:t>
            </w:r>
          </w:p>
        </w:tc>
        <w:tc>
          <w:tcPr>
            <w:tcW w:w="726" w:type="pct"/>
            <w:vAlign w:val="center"/>
          </w:tcPr>
          <w:p w14:paraId="25C8C4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D3</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top"/>
          </w:tcPr>
          <w:p w14:paraId="467653CE">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知识目标2、5</w:t>
            </w:r>
          </w:p>
          <w:p w14:paraId="2C283B1C">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能力目标2、3</w:t>
            </w:r>
          </w:p>
          <w:p w14:paraId="56AB1665">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w:t>
            </w:r>
          </w:p>
        </w:tc>
        <w:tc>
          <w:tcPr>
            <w:tcW w:w="414" w:type="pct"/>
            <w:vAlign w:val="center"/>
          </w:tcPr>
          <w:p w14:paraId="4FBB98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64D89C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307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15C72D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流化床反应器的设计和操作</w:t>
            </w:r>
          </w:p>
        </w:tc>
        <w:tc>
          <w:tcPr>
            <w:tcW w:w="513" w:type="pct"/>
            <w:vAlign w:val="center"/>
          </w:tcPr>
          <w:p w14:paraId="5257E85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 xml:space="preserve"> 任务一 认识流化床反应器</w:t>
            </w:r>
          </w:p>
        </w:tc>
        <w:tc>
          <w:tcPr>
            <w:tcW w:w="455" w:type="pct"/>
            <w:vAlign w:val="center"/>
          </w:tcPr>
          <w:p w14:paraId="4EC6617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50141F10">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389C2D9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tc>
        <w:tc>
          <w:tcPr>
            <w:tcW w:w="726" w:type="pct"/>
            <w:vAlign w:val="center"/>
          </w:tcPr>
          <w:p w14:paraId="51BD4D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 xml:space="preserve"> 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top"/>
          </w:tcPr>
          <w:p w14:paraId="5A5B9C7A">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w:t>
            </w:r>
          </w:p>
          <w:p w14:paraId="054D727D">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14973C06">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w:t>
            </w:r>
          </w:p>
        </w:tc>
        <w:tc>
          <w:tcPr>
            <w:tcW w:w="414" w:type="pct"/>
            <w:vAlign w:val="center"/>
          </w:tcPr>
          <w:p w14:paraId="5A19A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3EDBCA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DBB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498" w:type="pct"/>
          </w:tcPr>
          <w:p w14:paraId="2F974D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流化床反应器的设计和操作</w:t>
            </w:r>
          </w:p>
        </w:tc>
        <w:tc>
          <w:tcPr>
            <w:tcW w:w="513" w:type="pct"/>
            <w:vAlign w:val="center"/>
          </w:tcPr>
          <w:p w14:paraId="3C5C125E">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任务二 流化床反应器的设计</w:t>
            </w:r>
          </w:p>
          <w:p w14:paraId="1DB58332">
            <w:pPr>
              <w:widowControl/>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预备知识-流态化</w:t>
            </w:r>
          </w:p>
        </w:tc>
        <w:tc>
          <w:tcPr>
            <w:tcW w:w="455" w:type="pct"/>
            <w:vAlign w:val="center"/>
          </w:tcPr>
          <w:p w14:paraId="019BE61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6FC9ED49">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2DB46932">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291025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top"/>
          </w:tcPr>
          <w:p w14:paraId="404BD5BF">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w:t>
            </w:r>
          </w:p>
          <w:p w14:paraId="13FA6957">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6BA32697">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素质目标3</w:t>
            </w:r>
          </w:p>
        </w:tc>
        <w:tc>
          <w:tcPr>
            <w:tcW w:w="414" w:type="pct"/>
            <w:vAlign w:val="center"/>
          </w:tcPr>
          <w:p w14:paraId="24688C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38" w:type="pct"/>
          </w:tcPr>
          <w:p w14:paraId="05C723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3B3E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5A4522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流化床反应器的设计和操作</w:t>
            </w:r>
          </w:p>
        </w:tc>
        <w:tc>
          <w:tcPr>
            <w:tcW w:w="513" w:type="pct"/>
            <w:vAlign w:val="center"/>
          </w:tcPr>
          <w:p w14:paraId="7100065A">
            <w:pPr>
              <w:widowControl/>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流化床反应器的设计</w:t>
            </w:r>
          </w:p>
        </w:tc>
        <w:tc>
          <w:tcPr>
            <w:tcW w:w="455" w:type="pct"/>
            <w:vAlign w:val="center"/>
          </w:tcPr>
          <w:p w14:paraId="45FA520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5F04A73C">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p>
        </w:tc>
        <w:tc>
          <w:tcPr>
            <w:tcW w:w="555" w:type="pct"/>
            <w:vAlign w:val="center"/>
          </w:tcPr>
          <w:p w14:paraId="5BFD9C55">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C4</w:t>
            </w:r>
          </w:p>
        </w:tc>
        <w:tc>
          <w:tcPr>
            <w:tcW w:w="726" w:type="pct"/>
            <w:vAlign w:val="center"/>
          </w:tcPr>
          <w:p w14:paraId="7CD6C9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D4</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p>
        </w:tc>
        <w:tc>
          <w:tcPr>
            <w:tcW w:w="938" w:type="pct"/>
            <w:vAlign w:val="top"/>
          </w:tcPr>
          <w:p w14:paraId="631F6A4D">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知识目标4</w:t>
            </w:r>
          </w:p>
          <w:p w14:paraId="2A501157">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w:t>
            </w:r>
          </w:p>
          <w:p w14:paraId="3FA632AC">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素质目标2</w:t>
            </w:r>
          </w:p>
        </w:tc>
        <w:tc>
          <w:tcPr>
            <w:tcW w:w="414" w:type="pct"/>
            <w:vAlign w:val="center"/>
          </w:tcPr>
          <w:p w14:paraId="40FE9B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119ACC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C3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98" w:type="pct"/>
          </w:tcPr>
          <w:p w14:paraId="0C03C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Cs w:val="21"/>
                <w:highlight w:val="none"/>
                <w:lang w:bidi="ar"/>
              </w:rPr>
              <w:t>项目二 流化床反应器的设计和操作</w:t>
            </w:r>
          </w:p>
        </w:tc>
        <w:tc>
          <w:tcPr>
            <w:tcW w:w="513" w:type="pct"/>
            <w:vAlign w:val="center"/>
          </w:tcPr>
          <w:p w14:paraId="3A3A5DAE">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流化床反应器的操作</w:t>
            </w:r>
          </w:p>
        </w:tc>
        <w:tc>
          <w:tcPr>
            <w:tcW w:w="455" w:type="pct"/>
            <w:vAlign w:val="center"/>
          </w:tcPr>
          <w:p w14:paraId="2AC9A3C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A5</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A6</w:t>
            </w:r>
          </w:p>
        </w:tc>
        <w:tc>
          <w:tcPr>
            <w:tcW w:w="459" w:type="pct"/>
            <w:vAlign w:val="center"/>
          </w:tcPr>
          <w:p w14:paraId="16A88C4A">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B1</w:t>
            </w:r>
          </w:p>
        </w:tc>
        <w:tc>
          <w:tcPr>
            <w:tcW w:w="555" w:type="pct"/>
            <w:vAlign w:val="center"/>
          </w:tcPr>
          <w:p w14:paraId="11E9D2CD">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C5</w:t>
            </w:r>
          </w:p>
        </w:tc>
        <w:tc>
          <w:tcPr>
            <w:tcW w:w="726" w:type="pct"/>
            <w:vAlign w:val="center"/>
          </w:tcPr>
          <w:p w14:paraId="1AABDE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D3</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top"/>
          </w:tcPr>
          <w:p w14:paraId="649E3A09">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知识目标2、5</w:t>
            </w:r>
          </w:p>
          <w:p w14:paraId="5008F26B">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能力目标2、3</w:t>
            </w:r>
          </w:p>
          <w:p w14:paraId="27E9BBF9">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w:t>
            </w:r>
          </w:p>
        </w:tc>
        <w:tc>
          <w:tcPr>
            <w:tcW w:w="414" w:type="pct"/>
            <w:vAlign w:val="center"/>
          </w:tcPr>
          <w:p w14:paraId="316FB6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6250E3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40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98" w:type="pct"/>
          </w:tcPr>
          <w:p w14:paraId="1FA1C8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szCs w:val="21"/>
                <w:highlight w:val="none"/>
              </w:rPr>
              <w:t>项目三  气固相催化反应器选择</w:t>
            </w:r>
          </w:p>
        </w:tc>
        <w:tc>
          <w:tcPr>
            <w:tcW w:w="513" w:type="pct"/>
            <w:vAlign w:val="center"/>
          </w:tcPr>
          <w:p w14:paraId="27C0E166">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 xml:space="preserve"> 气固相催化反应器选择</w:t>
            </w:r>
          </w:p>
        </w:tc>
        <w:tc>
          <w:tcPr>
            <w:tcW w:w="455" w:type="pct"/>
            <w:vAlign w:val="center"/>
          </w:tcPr>
          <w:p w14:paraId="7C56B34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A4</w:t>
            </w:r>
          </w:p>
        </w:tc>
        <w:tc>
          <w:tcPr>
            <w:tcW w:w="459" w:type="pct"/>
            <w:vAlign w:val="center"/>
          </w:tcPr>
          <w:p w14:paraId="53F78C8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B4</w:t>
            </w:r>
          </w:p>
        </w:tc>
        <w:tc>
          <w:tcPr>
            <w:tcW w:w="555" w:type="pct"/>
            <w:vAlign w:val="center"/>
          </w:tcPr>
          <w:p w14:paraId="786F4BA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C2</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C3</w:t>
            </w:r>
          </w:p>
        </w:tc>
        <w:tc>
          <w:tcPr>
            <w:tcW w:w="726" w:type="pct"/>
            <w:vAlign w:val="center"/>
          </w:tcPr>
          <w:p w14:paraId="737CE1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D5</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D6</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D7</w:t>
            </w:r>
          </w:p>
        </w:tc>
        <w:tc>
          <w:tcPr>
            <w:tcW w:w="938" w:type="pct"/>
            <w:vAlign w:val="top"/>
          </w:tcPr>
          <w:p w14:paraId="59B4D7EA">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知识目标1、4</w:t>
            </w:r>
          </w:p>
          <w:p w14:paraId="1639B1FF">
            <w:pPr>
              <w:widowControl/>
              <w:jc w:val="left"/>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能力目标1</w:t>
            </w:r>
          </w:p>
          <w:p w14:paraId="17F21E2F">
            <w:pPr>
              <w:widowControl/>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素质目标1、2、3</w:t>
            </w:r>
          </w:p>
        </w:tc>
        <w:tc>
          <w:tcPr>
            <w:tcW w:w="414" w:type="pct"/>
            <w:vAlign w:val="center"/>
          </w:tcPr>
          <w:p w14:paraId="4C8ED7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8" w:type="pct"/>
          </w:tcPr>
          <w:p w14:paraId="19061B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066C0702">
      <w:pPr>
        <w:pStyle w:val="3"/>
        <w:bidi w:val="0"/>
        <w:rPr>
          <w:rFonts w:hint="eastAsia"/>
          <w:lang w:val="en-US" w:eastAsia="zh-CN"/>
        </w:rPr>
      </w:pPr>
      <w:r>
        <w:rPr>
          <w:rFonts w:hint="eastAsia"/>
          <w:lang w:val="en-US" w:eastAsia="zh-CN"/>
        </w:rPr>
        <w:t>六、课程考核与评价</w:t>
      </w:r>
    </w:p>
    <w:p w14:paraId="199F60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398"/>
        <w:gridCol w:w="1297"/>
        <w:gridCol w:w="3826"/>
      </w:tblGrid>
      <w:tr w14:paraId="23E2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2" w:type="dxa"/>
            <w:gridSpan w:val="2"/>
            <w:tcBorders>
              <w:left w:val="single" w:color="auto" w:sz="4" w:space="0"/>
              <w:right w:val="single" w:color="auto" w:sz="4" w:space="0"/>
            </w:tcBorders>
            <w:vAlign w:val="center"/>
          </w:tcPr>
          <w:p w14:paraId="6820F20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074" w:type="dxa"/>
            <w:tcBorders>
              <w:left w:val="single" w:color="auto" w:sz="4" w:space="0"/>
              <w:right w:val="single" w:color="auto" w:sz="4" w:space="0"/>
            </w:tcBorders>
            <w:vAlign w:val="center"/>
          </w:tcPr>
          <w:p w14:paraId="5B9C81D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122" w:type="dxa"/>
            <w:tcBorders>
              <w:left w:val="single" w:color="auto" w:sz="4" w:space="0"/>
              <w:right w:val="single" w:color="auto" w:sz="4" w:space="0"/>
            </w:tcBorders>
            <w:vAlign w:val="center"/>
          </w:tcPr>
          <w:p w14:paraId="705E4B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309" w:type="dxa"/>
            <w:tcBorders>
              <w:left w:val="single" w:color="auto" w:sz="4" w:space="0"/>
              <w:right w:val="single" w:color="auto" w:sz="4" w:space="0"/>
            </w:tcBorders>
            <w:vAlign w:val="center"/>
          </w:tcPr>
          <w:p w14:paraId="302CA7C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386E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restart"/>
            <w:tcBorders>
              <w:left w:val="single" w:color="auto" w:sz="4" w:space="0"/>
              <w:right w:val="single" w:color="auto" w:sz="4" w:space="0"/>
            </w:tcBorders>
            <w:vAlign w:val="center"/>
          </w:tcPr>
          <w:p w14:paraId="7F9514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401" w:type="dxa"/>
            <w:tcBorders>
              <w:left w:val="single" w:color="auto" w:sz="4" w:space="0"/>
              <w:right w:val="single" w:color="auto" w:sz="4" w:space="0"/>
            </w:tcBorders>
            <w:vAlign w:val="center"/>
          </w:tcPr>
          <w:p w14:paraId="48E130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074" w:type="dxa"/>
            <w:tcBorders>
              <w:left w:val="single" w:color="auto" w:sz="4" w:space="0"/>
              <w:right w:val="single" w:color="auto" w:sz="4" w:space="0"/>
            </w:tcBorders>
            <w:shd w:val="clear" w:color="auto" w:fill="auto"/>
            <w:vAlign w:val="center"/>
          </w:tcPr>
          <w:p w14:paraId="777824AD">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122" w:type="dxa"/>
            <w:tcBorders>
              <w:left w:val="single" w:color="auto" w:sz="4" w:space="0"/>
              <w:right w:val="single" w:color="auto" w:sz="4" w:space="0"/>
            </w:tcBorders>
            <w:shd w:val="clear" w:color="auto" w:fill="auto"/>
            <w:vAlign w:val="center"/>
          </w:tcPr>
          <w:p w14:paraId="5F25C67D">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309" w:type="dxa"/>
            <w:tcBorders>
              <w:left w:val="single" w:color="auto" w:sz="4" w:space="0"/>
              <w:right w:val="single" w:color="auto" w:sz="4" w:space="0"/>
            </w:tcBorders>
            <w:vAlign w:val="center"/>
          </w:tcPr>
          <w:p w14:paraId="6E3EEB42">
            <w:pPr>
              <w:spacing w:line="360" w:lineRule="auto"/>
              <w:rPr>
                <w:rFonts w:hint="eastAsia" w:ascii="宋体" w:hAnsi="宋体" w:eastAsia="宋体" w:cs="宋体"/>
                <w:color w:val="auto"/>
                <w:sz w:val="21"/>
                <w:szCs w:val="21"/>
                <w:lang w:val="en-US" w:eastAsia="zh-CN"/>
              </w:rPr>
            </w:pPr>
            <w:r>
              <w:rPr>
                <w:rFonts w:hint="eastAsia" w:ascii="Arial" w:hAnsi="Arial" w:eastAsia="宋体" w:cs="Arial"/>
                <w:color w:val="auto"/>
              </w:rPr>
              <w:t>出勤</w:t>
            </w:r>
            <w:r>
              <w:rPr>
                <w:rFonts w:ascii="Arial" w:hAnsi="Arial" w:eastAsia="宋体" w:cs="Arial"/>
                <w:color w:val="auto"/>
              </w:rPr>
              <w:t>5%</w:t>
            </w:r>
            <w:r>
              <w:rPr>
                <w:rFonts w:hint="eastAsia" w:ascii="Arial" w:hAnsi="Arial" w:eastAsia="宋体" w:cs="Arial"/>
                <w:color w:val="auto"/>
                <w:lang w:eastAsia="zh-CN"/>
              </w:rPr>
              <w:t>、</w:t>
            </w:r>
            <w:r>
              <w:rPr>
                <w:rFonts w:hint="eastAsia" w:ascii="Arial" w:hAnsi="Arial" w:eastAsia="宋体" w:cs="Arial"/>
                <w:color w:val="auto"/>
              </w:rPr>
              <w:t>课堂活动</w:t>
            </w:r>
            <w:r>
              <w:rPr>
                <w:rFonts w:ascii="Arial" w:hAnsi="Arial" w:eastAsia="宋体" w:cs="Arial"/>
                <w:color w:val="auto"/>
              </w:rPr>
              <w:t>5%</w:t>
            </w:r>
            <w:r>
              <w:rPr>
                <w:rFonts w:hint="eastAsia" w:ascii="Arial" w:hAnsi="Arial" w:eastAsia="宋体" w:cs="Arial"/>
                <w:color w:val="auto"/>
                <w:lang w:eastAsia="zh-CN"/>
              </w:rPr>
              <w:t>、</w:t>
            </w:r>
            <w:r>
              <w:rPr>
                <w:rFonts w:hint="eastAsia" w:ascii="Arial" w:hAnsi="Arial" w:eastAsia="宋体" w:cs="Arial"/>
                <w:color w:val="auto"/>
                <w:lang w:val="en-US" w:eastAsia="zh-CN"/>
              </w:rPr>
              <w:t>作业</w:t>
            </w:r>
            <w:r>
              <w:rPr>
                <w:rFonts w:ascii="Arial" w:hAnsi="Arial" w:eastAsia="宋体" w:cs="Arial"/>
                <w:color w:val="auto"/>
              </w:rPr>
              <w:t>5%</w:t>
            </w:r>
          </w:p>
        </w:tc>
      </w:tr>
      <w:tr w14:paraId="00C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63D033D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01" w:type="dxa"/>
            <w:tcBorders>
              <w:left w:val="single" w:color="auto" w:sz="4" w:space="0"/>
              <w:right w:val="single" w:color="auto" w:sz="4" w:space="0"/>
            </w:tcBorders>
            <w:vAlign w:val="center"/>
          </w:tcPr>
          <w:p w14:paraId="0D976D8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074" w:type="dxa"/>
            <w:tcBorders>
              <w:left w:val="single" w:color="auto" w:sz="4" w:space="0"/>
              <w:right w:val="single" w:color="auto" w:sz="4" w:space="0"/>
            </w:tcBorders>
            <w:vAlign w:val="center"/>
          </w:tcPr>
          <w:p w14:paraId="6FD37B59">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在线课程学习</w:t>
            </w:r>
          </w:p>
        </w:tc>
        <w:tc>
          <w:tcPr>
            <w:tcW w:w="1122" w:type="dxa"/>
            <w:tcBorders>
              <w:left w:val="single" w:color="auto" w:sz="4" w:space="0"/>
              <w:right w:val="single" w:color="auto" w:sz="4" w:space="0"/>
            </w:tcBorders>
            <w:vAlign w:val="center"/>
          </w:tcPr>
          <w:p w14:paraId="10A96CC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309" w:type="dxa"/>
            <w:tcBorders>
              <w:left w:val="single" w:color="auto" w:sz="4" w:space="0"/>
              <w:right w:val="single" w:color="auto" w:sz="4" w:space="0"/>
            </w:tcBorders>
            <w:vAlign w:val="center"/>
          </w:tcPr>
          <w:p w14:paraId="0FAEBE4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釜式反应器、管式反应器、流化床反应器、固定床反应器各占2.5%</w:t>
            </w:r>
          </w:p>
        </w:tc>
      </w:tr>
      <w:tr w14:paraId="4DAD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623E193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01" w:type="dxa"/>
            <w:tcBorders>
              <w:left w:val="single" w:color="auto" w:sz="4" w:space="0"/>
              <w:right w:val="single" w:color="auto" w:sz="4" w:space="0"/>
            </w:tcBorders>
            <w:vAlign w:val="center"/>
          </w:tcPr>
          <w:p w14:paraId="4ECC7E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074" w:type="dxa"/>
            <w:tcBorders>
              <w:left w:val="single" w:color="auto" w:sz="4" w:space="0"/>
              <w:right w:val="single" w:color="auto" w:sz="4" w:space="0"/>
            </w:tcBorders>
            <w:vAlign w:val="center"/>
          </w:tcPr>
          <w:p w14:paraId="3AE10CD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122" w:type="dxa"/>
            <w:tcBorders>
              <w:left w:val="single" w:color="auto" w:sz="4" w:space="0"/>
              <w:right w:val="single" w:color="auto" w:sz="4" w:space="0"/>
            </w:tcBorders>
            <w:vAlign w:val="center"/>
          </w:tcPr>
          <w:p w14:paraId="39D1533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15%</w:t>
            </w:r>
          </w:p>
        </w:tc>
        <w:tc>
          <w:tcPr>
            <w:tcW w:w="3309" w:type="dxa"/>
            <w:tcBorders>
              <w:left w:val="single" w:color="auto" w:sz="4" w:space="0"/>
              <w:right w:val="single" w:color="auto" w:sz="4" w:space="0"/>
            </w:tcBorders>
            <w:vAlign w:val="center"/>
          </w:tcPr>
          <w:p w14:paraId="452CBAC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均相反应器阶段考核</w:t>
            </w:r>
          </w:p>
        </w:tc>
      </w:tr>
      <w:tr w14:paraId="31B0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347E904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01" w:type="dxa"/>
            <w:tcBorders>
              <w:left w:val="single" w:color="auto" w:sz="4" w:space="0"/>
              <w:right w:val="single" w:color="auto" w:sz="4" w:space="0"/>
            </w:tcBorders>
            <w:vAlign w:val="center"/>
          </w:tcPr>
          <w:p w14:paraId="781AC8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074" w:type="dxa"/>
            <w:tcBorders>
              <w:left w:val="single" w:color="auto" w:sz="4" w:space="0"/>
              <w:right w:val="single" w:color="auto" w:sz="4" w:space="0"/>
            </w:tcBorders>
            <w:vAlign w:val="center"/>
          </w:tcPr>
          <w:p w14:paraId="16C6F376">
            <w:pPr>
              <w:rPr>
                <w:rFonts w:hint="default" w:ascii="Arial" w:hAnsi="Arial" w:eastAsia="宋体" w:cs="Arial"/>
                <w:color w:val="auto"/>
                <w:lang w:val="en-US" w:eastAsia="zh-CN"/>
              </w:rPr>
            </w:pPr>
            <w:r>
              <w:rPr>
                <w:rFonts w:hint="eastAsia" w:ascii="Arial" w:hAnsi="Arial" w:eastAsia="宋体" w:cs="Arial"/>
                <w:color w:val="auto"/>
              </w:rPr>
              <w:t>反应器仿真操作</w:t>
            </w:r>
          </w:p>
        </w:tc>
        <w:tc>
          <w:tcPr>
            <w:tcW w:w="1122" w:type="dxa"/>
            <w:tcBorders>
              <w:left w:val="single" w:color="auto" w:sz="4" w:space="0"/>
              <w:right w:val="single" w:color="auto" w:sz="4" w:space="0"/>
            </w:tcBorders>
            <w:vAlign w:val="center"/>
          </w:tcPr>
          <w:p w14:paraId="14A1E56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15%</w:t>
            </w:r>
          </w:p>
        </w:tc>
        <w:tc>
          <w:tcPr>
            <w:tcW w:w="3309" w:type="dxa"/>
            <w:tcBorders>
              <w:left w:val="single" w:color="auto" w:sz="4" w:space="0"/>
              <w:right w:val="single" w:color="auto" w:sz="4" w:space="0"/>
            </w:tcBorders>
            <w:vAlign w:val="center"/>
          </w:tcPr>
          <w:p w14:paraId="150E7757">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间歇釜式反应器、固定床反应器、流化床反应器各占5%</w:t>
            </w:r>
          </w:p>
        </w:tc>
      </w:tr>
      <w:tr w14:paraId="798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2" w:type="dxa"/>
            <w:gridSpan w:val="2"/>
            <w:tcBorders>
              <w:left w:val="single" w:color="auto" w:sz="4" w:space="0"/>
              <w:right w:val="single" w:color="auto" w:sz="4" w:space="0"/>
            </w:tcBorders>
            <w:vAlign w:val="center"/>
          </w:tcPr>
          <w:p w14:paraId="1F6E1F4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074" w:type="dxa"/>
            <w:tcBorders>
              <w:left w:val="single" w:color="auto" w:sz="4" w:space="0"/>
              <w:right w:val="single" w:color="auto" w:sz="4" w:space="0"/>
            </w:tcBorders>
            <w:vAlign w:val="center"/>
          </w:tcPr>
          <w:p w14:paraId="7B2D1AD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122" w:type="dxa"/>
            <w:tcBorders>
              <w:left w:val="single" w:color="auto" w:sz="4" w:space="0"/>
              <w:right w:val="single" w:color="auto" w:sz="4" w:space="0"/>
            </w:tcBorders>
            <w:vAlign w:val="center"/>
          </w:tcPr>
          <w:p w14:paraId="36A8296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309" w:type="dxa"/>
            <w:tcBorders>
              <w:left w:val="single" w:color="auto" w:sz="4" w:space="0"/>
              <w:right w:val="single" w:color="auto" w:sz="4" w:space="0"/>
            </w:tcBorders>
            <w:vAlign w:val="center"/>
          </w:tcPr>
          <w:p w14:paraId="39726AD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00D7ED30">
      <w:pPr>
        <w:pStyle w:val="3"/>
        <w:bidi w:val="0"/>
        <w:rPr>
          <w:rFonts w:hint="eastAsia"/>
          <w:lang w:val="en-US" w:eastAsia="zh-CN"/>
        </w:rPr>
      </w:pPr>
      <w:r>
        <w:rPr>
          <w:rFonts w:hint="eastAsia"/>
          <w:lang w:val="en-US" w:eastAsia="zh-CN"/>
        </w:rPr>
        <w:t>七、课程实施与保障</w:t>
      </w:r>
    </w:p>
    <w:p w14:paraId="5787D1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C2D05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项目教学方法，选用线上线下混合式教学组织形式，建议采用信息化教学法、小组协作等教学方法，选用小组合作等学习方法,依托校内智慧职教《反应过程与设备》在线课程资源和教学平台实施教学。</w:t>
      </w:r>
    </w:p>
    <w:p w14:paraId="1A9D44E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556E2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绿色化工”“强国有我”的课程思政价值链，结合我国石油化工制造领域科研工作者与行业工匠的奋斗经历，将自主创新精神和工匠精神传递给学生，促使专业知识与思政教育水乳交融。融入国家石油化工产业数智化转型升级目标与产业政策，增强学生学习动力；融入行业技能大师攻坚事迹，培育学生工匠精神；融合石油化工反应器、催化剂技术创造发明故事，培养学生“创新创业”意识；融入化工安全生产规范，提高学生安全防护与合规操作能力；融入生态环保要求，树立学生绿色生产与生态责任意识。</w:t>
      </w:r>
    </w:p>
    <w:p w14:paraId="05F7522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9B12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80234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9人左右，其中专职教师6人，来自企业的兼职教师3人。教师应充分地掌握化工生产反应过程的知识和技能，具备一定实践技能，具有指导仿真实训及现场实际操作的能力，应全部具备“双师”素质资格，职称和年龄结构合理。专职教师应具有多年从事本门课教学的经验及企业实践经验，兼职教师应是必须是来自生产一线的技术人员，具备化工反应岗位的知识和技能，参与课程教学任务。专、兼职教师理论教学经验和实践技能互补、共进。</w:t>
      </w:r>
    </w:p>
    <w:p w14:paraId="1CB835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06116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校内实训条件：多媒体专业教室、仿真实训室，具有完成典型化学反应器操作的模拟仿真软件、生产实训装置。</w:t>
      </w:r>
    </w:p>
    <w:p w14:paraId="43D97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校外实训条件：具有对应本课程需要的校外实训基地。根据课程内容的需要，可以在校外真实生产现场完成教学任务。课程教学硬件环境基本要求见下表。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63"/>
        <w:gridCol w:w="2241"/>
        <w:gridCol w:w="1559"/>
        <w:gridCol w:w="4058"/>
      </w:tblGrid>
      <w:tr w14:paraId="14E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72" w:type="pct"/>
            <w:shd w:val="clear" w:color="auto" w:fill="auto"/>
            <w:vAlign w:val="center"/>
          </w:tcPr>
          <w:p w14:paraId="447CA6A9">
            <w:pPr>
              <w:jc w:val="center"/>
              <w:rPr>
                <w:b/>
                <w:bCs/>
                <w:szCs w:val="21"/>
              </w:rPr>
            </w:pPr>
            <w:r>
              <w:rPr>
                <w:rFonts w:hint="eastAsia"/>
                <w:b/>
                <w:bCs/>
                <w:szCs w:val="21"/>
              </w:rPr>
              <w:t>序号</w:t>
            </w:r>
          </w:p>
        </w:tc>
        <w:tc>
          <w:tcPr>
            <w:tcW w:w="641" w:type="pct"/>
            <w:shd w:val="clear" w:color="auto" w:fill="auto"/>
            <w:vAlign w:val="center"/>
          </w:tcPr>
          <w:p w14:paraId="6D26BB40">
            <w:pPr>
              <w:jc w:val="center"/>
              <w:rPr>
                <w:b/>
                <w:bCs/>
                <w:szCs w:val="21"/>
              </w:rPr>
            </w:pPr>
            <w:r>
              <w:rPr>
                <w:rFonts w:hint="eastAsia"/>
                <w:b/>
                <w:bCs/>
                <w:szCs w:val="21"/>
              </w:rPr>
              <w:t>名称</w:t>
            </w:r>
          </w:p>
        </w:tc>
        <w:tc>
          <w:tcPr>
            <w:tcW w:w="1137" w:type="pct"/>
            <w:shd w:val="clear" w:color="auto" w:fill="auto"/>
            <w:vAlign w:val="center"/>
          </w:tcPr>
          <w:p w14:paraId="35064EE2">
            <w:pPr>
              <w:jc w:val="center"/>
              <w:rPr>
                <w:b/>
                <w:bCs/>
                <w:szCs w:val="21"/>
              </w:rPr>
            </w:pPr>
            <w:r>
              <w:rPr>
                <w:rFonts w:hint="eastAsia"/>
                <w:b/>
                <w:bCs/>
                <w:szCs w:val="21"/>
              </w:rPr>
              <w:t>基本配置要求</w:t>
            </w:r>
          </w:p>
        </w:tc>
        <w:tc>
          <w:tcPr>
            <w:tcW w:w="791" w:type="pct"/>
            <w:shd w:val="clear" w:color="auto" w:fill="auto"/>
            <w:vAlign w:val="center"/>
          </w:tcPr>
          <w:p w14:paraId="3C706CAA">
            <w:pPr>
              <w:jc w:val="center"/>
              <w:rPr>
                <w:b/>
                <w:bCs/>
                <w:szCs w:val="21"/>
              </w:rPr>
            </w:pPr>
            <w:r>
              <w:rPr>
                <w:rFonts w:hint="eastAsia"/>
                <w:b/>
                <w:bCs/>
                <w:szCs w:val="21"/>
              </w:rPr>
              <w:t>场地大小/m</w:t>
            </w:r>
            <w:r>
              <w:rPr>
                <w:rFonts w:hint="eastAsia"/>
                <w:b/>
                <w:bCs/>
                <w:szCs w:val="21"/>
                <w:vertAlign w:val="superscript"/>
              </w:rPr>
              <w:t>2</w:t>
            </w:r>
          </w:p>
        </w:tc>
        <w:tc>
          <w:tcPr>
            <w:tcW w:w="2059" w:type="pct"/>
            <w:shd w:val="clear" w:color="auto" w:fill="auto"/>
            <w:vAlign w:val="center"/>
          </w:tcPr>
          <w:p w14:paraId="225EFB8B">
            <w:pPr>
              <w:jc w:val="center"/>
              <w:rPr>
                <w:b/>
                <w:bCs/>
                <w:szCs w:val="21"/>
              </w:rPr>
            </w:pPr>
            <w:r>
              <w:rPr>
                <w:rFonts w:hint="eastAsia"/>
                <w:b/>
                <w:bCs/>
                <w:szCs w:val="21"/>
              </w:rPr>
              <w:t>功能说明</w:t>
            </w:r>
          </w:p>
        </w:tc>
      </w:tr>
      <w:tr w14:paraId="4CFE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369F913D">
            <w:pPr>
              <w:jc w:val="center"/>
              <w:rPr>
                <w:szCs w:val="21"/>
              </w:rPr>
            </w:pPr>
            <w:r>
              <w:rPr>
                <w:rFonts w:hint="eastAsia"/>
                <w:szCs w:val="21"/>
              </w:rPr>
              <w:t>1</w:t>
            </w:r>
          </w:p>
        </w:tc>
        <w:tc>
          <w:tcPr>
            <w:tcW w:w="641" w:type="pct"/>
            <w:shd w:val="clear" w:color="auto" w:fill="auto"/>
            <w:vAlign w:val="center"/>
          </w:tcPr>
          <w:p w14:paraId="53316B8D">
            <w:pPr>
              <w:jc w:val="center"/>
              <w:rPr>
                <w:szCs w:val="21"/>
              </w:rPr>
            </w:pPr>
            <w:r>
              <w:rPr>
                <w:rFonts w:hint="eastAsia"/>
                <w:szCs w:val="21"/>
              </w:rPr>
              <w:t>仿真实训室</w:t>
            </w:r>
          </w:p>
        </w:tc>
        <w:tc>
          <w:tcPr>
            <w:tcW w:w="1137" w:type="pct"/>
            <w:shd w:val="clear" w:color="auto" w:fill="auto"/>
            <w:vAlign w:val="center"/>
          </w:tcPr>
          <w:p w14:paraId="13ACA32C">
            <w:pPr>
              <w:jc w:val="center"/>
              <w:rPr>
                <w:szCs w:val="21"/>
              </w:rPr>
            </w:pPr>
            <w:r>
              <w:rPr>
                <w:rFonts w:hint="eastAsia"/>
                <w:szCs w:val="21"/>
              </w:rPr>
              <w:t>电脑50台，典型反应器仿真操作软件</w:t>
            </w:r>
          </w:p>
        </w:tc>
        <w:tc>
          <w:tcPr>
            <w:tcW w:w="791" w:type="pct"/>
            <w:shd w:val="clear" w:color="auto" w:fill="auto"/>
            <w:vAlign w:val="center"/>
          </w:tcPr>
          <w:p w14:paraId="706CFE96">
            <w:pPr>
              <w:jc w:val="center"/>
              <w:rPr>
                <w:szCs w:val="21"/>
              </w:rPr>
            </w:pPr>
            <w:r>
              <w:rPr>
                <w:rFonts w:hint="eastAsia"/>
                <w:szCs w:val="21"/>
              </w:rPr>
              <w:t>100</w:t>
            </w:r>
          </w:p>
        </w:tc>
        <w:tc>
          <w:tcPr>
            <w:tcW w:w="2059" w:type="pct"/>
            <w:shd w:val="clear" w:color="auto" w:fill="auto"/>
            <w:vAlign w:val="center"/>
          </w:tcPr>
          <w:p w14:paraId="3880EF5A">
            <w:pPr>
              <w:jc w:val="center"/>
              <w:rPr>
                <w:szCs w:val="21"/>
              </w:rPr>
            </w:pPr>
            <w:r>
              <w:rPr>
                <w:rFonts w:hint="eastAsia"/>
                <w:szCs w:val="21"/>
              </w:rPr>
              <w:t>识读带控制点流程；学习操作规程；能进行典型反应器开、停车及事故处理的模拟仿真操作</w:t>
            </w:r>
          </w:p>
        </w:tc>
      </w:tr>
      <w:tr w14:paraId="490E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5A8D0A11">
            <w:pPr>
              <w:jc w:val="center"/>
              <w:rPr>
                <w:szCs w:val="21"/>
              </w:rPr>
            </w:pPr>
            <w:r>
              <w:rPr>
                <w:rFonts w:hint="eastAsia"/>
                <w:szCs w:val="21"/>
              </w:rPr>
              <w:t>2</w:t>
            </w:r>
          </w:p>
        </w:tc>
        <w:tc>
          <w:tcPr>
            <w:tcW w:w="641" w:type="pct"/>
            <w:shd w:val="clear" w:color="auto" w:fill="auto"/>
            <w:vAlign w:val="center"/>
          </w:tcPr>
          <w:p w14:paraId="2168FA28">
            <w:pPr>
              <w:jc w:val="center"/>
              <w:rPr>
                <w:rFonts w:ascii="宋体" w:hAnsi="宋体"/>
                <w:szCs w:val="21"/>
              </w:rPr>
            </w:pPr>
            <w:r>
              <w:rPr>
                <w:rFonts w:hint="eastAsia" w:ascii="宋体" w:hAnsi="宋体"/>
                <w:szCs w:val="21"/>
              </w:rPr>
              <w:t>反应器实训装置</w:t>
            </w:r>
          </w:p>
        </w:tc>
        <w:tc>
          <w:tcPr>
            <w:tcW w:w="1137" w:type="pct"/>
            <w:shd w:val="clear" w:color="auto" w:fill="auto"/>
            <w:vAlign w:val="center"/>
          </w:tcPr>
          <w:p w14:paraId="29301DB5">
            <w:pPr>
              <w:jc w:val="center"/>
              <w:rPr>
                <w:szCs w:val="21"/>
              </w:rPr>
            </w:pPr>
            <w:r>
              <w:rPr>
                <w:rFonts w:hint="eastAsia"/>
                <w:szCs w:val="21"/>
              </w:rPr>
              <w:t>釜式反应器生产装置</w:t>
            </w:r>
          </w:p>
        </w:tc>
        <w:tc>
          <w:tcPr>
            <w:tcW w:w="791" w:type="pct"/>
            <w:shd w:val="clear" w:color="auto" w:fill="auto"/>
            <w:vAlign w:val="center"/>
          </w:tcPr>
          <w:p w14:paraId="07E21C9B">
            <w:pPr>
              <w:jc w:val="center"/>
              <w:rPr>
                <w:szCs w:val="21"/>
              </w:rPr>
            </w:pPr>
            <w:r>
              <w:rPr>
                <w:rFonts w:hint="eastAsia"/>
                <w:szCs w:val="21"/>
              </w:rPr>
              <w:t>50</w:t>
            </w:r>
          </w:p>
        </w:tc>
        <w:tc>
          <w:tcPr>
            <w:tcW w:w="2059" w:type="pct"/>
            <w:shd w:val="clear" w:color="auto" w:fill="auto"/>
            <w:vAlign w:val="center"/>
          </w:tcPr>
          <w:p w14:paraId="79A910A9">
            <w:pPr>
              <w:jc w:val="center"/>
              <w:rPr>
                <w:szCs w:val="21"/>
              </w:rPr>
            </w:pPr>
            <w:r>
              <w:rPr>
                <w:rFonts w:hint="eastAsia"/>
                <w:szCs w:val="21"/>
              </w:rPr>
              <w:t>能进行理实一体化教学；认识反应器结构；进行反应器拆装</w:t>
            </w:r>
          </w:p>
        </w:tc>
      </w:tr>
      <w:tr w14:paraId="1DD0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2D3834E4">
            <w:pPr>
              <w:jc w:val="center"/>
              <w:rPr>
                <w:szCs w:val="21"/>
              </w:rPr>
            </w:pPr>
            <w:r>
              <w:rPr>
                <w:rFonts w:hint="eastAsia"/>
                <w:szCs w:val="21"/>
              </w:rPr>
              <w:t>3</w:t>
            </w:r>
          </w:p>
        </w:tc>
        <w:tc>
          <w:tcPr>
            <w:tcW w:w="641" w:type="pct"/>
            <w:shd w:val="clear" w:color="auto" w:fill="auto"/>
            <w:vAlign w:val="center"/>
          </w:tcPr>
          <w:p w14:paraId="6DAD2B3B">
            <w:pPr>
              <w:jc w:val="center"/>
              <w:rPr>
                <w:szCs w:val="21"/>
              </w:rPr>
            </w:pPr>
            <w:r>
              <w:rPr>
                <w:rFonts w:hint="eastAsia"/>
                <w:szCs w:val="21"/>
              </w:rPr>
              <w:t>乙酸乙酯生产实训装置</w:t>
            </w:r>
          </w:p>
        </w:tc>
        <w:tc>
          <w:tcPr>
            <w:tcW w:w="1137" w:type="pct"/>
            <w:shd w:val="clear" w:color="auto" w:fill="auto"/>
            <w:vAlign w:val="center"/>
          </w:tcPr>
          <w:p w14:paraId="65DB9B26">
            <w:pPr>
              <w:jc w:val="center"/>
              <w:rPr>
                <w:szCs w:val="21"/>
              </w:rPr>
            </w:pPr>
            <w:r>
              <w:rPr>
                <w:rFonts w:hint="eastAsia"/>
                <w:szCs w:val="21"/>
              </w:rPr>
              <w:t>多媒体教学系统、生产装置、中控室、相关仪表</w:t>
            </w:r>
          </w:p>
        </w:tc>
        <w:tc>
          <w:tcPr>
            <w:tcW w:w="791" w:type="pct"/>
            <w:shd w:val="clear" w:color="auto" w:fill="auto"/>
            <w:vAlign w:val="center"/>
          </w:tcPr>
          <w:p w14:paraId="6216EA13">
            <w:pPr>
              <w:jc w:val="center"/>
              <w:rPr>
                <w:szCs w:val="21"/>
              </w:rPr>
            </w:pPr>
            <w:r>
              <w:rPr>
                <w:rFonts w:hint="eastAsia"/>
                <w:szCs w:val="21"/>
              </w:rPr>
              <w:t>300</w:t>
            </w:r>
          </w:p>
        </w:tc>
        <w:tc>
          <w:tcPr>
            <w:tcW w:w="2059" w:type="pct"/>
            <w:shd w:val="clear" w:color="auto" w:fill="auto"/>
            <w:vAlign w:val="center"/>
          </w:tcPr>
          <w:p w14:paraId="6CB9629E">
            <w:pPr>
              <w:jc w:val="center"/>
              <w:rPr>
                <w:szCs w:val="21"/>
              </w:rPr>
            </w:pPr>
            <w:r>
              <w:rPr>
                <w:rFonts w:hint="eastAsia"/>
                <w:szCs w:val="21"/>
              </w:rPr>
              <w:t>能进行理实一体化教学；认识设备；查模流程；能进行装置投料操作；能进行装置事故判断及处理</w:t>
            </w:r>
          </w:p>
        </w:tc>
      </w:tr>
      <w:tr w14:paraId="170C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0C6C75E2">
            <w:pPr>
              <w:jc w:val="center"/>
              <w:rPr>
                <w:rFonts w:ascii="Times New Roman" w:hAnsi="Times New Roman"/>
                <w:szCs w:val="21"/>
              </w:rPr>
            </w:pPr>
            <w:r>
              <w:rPr>
                <w:szCs w:val="21"/>
              </w:rPr>
              <w:t>4</w:t>
            </w:r>
          </w:p>
        </w:tc>
        <w:tc>
          <w:tcPr>
            <w:tcW w:w="641" w:type="pct"/>
            <w:shd w:val="clear" w:color="auto" w:fill="auto"/>
            <w:vAlign w:val="center"/>
          </w:tcPr>
          <w:p w14:paraId="02578B01">
            <w:pPr>
              <w:jc w:val="center"/>
              <w:rPr>
                <w:szCs w:val="21"/>
              </w:rPr>
            </w:pPr>
            <w:r>
              <w:rPr>
                <w:rFonts w:hint="eastAsia"/>
                <w:szCs w:val="21"/>
              </w:rPr>
              <w:t>苯乙烯仿真工厂</w:t>
            </w:r>
          </w:p>
        </w:tc>
        <w:tc>
          <w:tcPr>
            <w:tcW w:w="1137" w:type="pct"/>
            <w:shd w:val="clear" w:color="auto" w:fill="auto"/>
            <w:vAlign w:val="center"/>
          </w:tcPr>
          <w:p w14:paraId="72F7630C">
            <w:pPr>
              <w:jc w:val="center"/>
              <w:rPr>
                <w:szCs w:val="21"/>
              </w:rPr>
            </w:pPr>
            <w:r>
              <w:rPr>
                <w:rFonts w:hint="eastAsia"/>
                <w:szCs w:val="21"/>
              </w:rPr>
              <w:t>半实物装置、中控室、仿真软件</w:t>
            </w:r>
          </w:p>
        </w:tc>
        <w:tc>
          <w:tcPr>
            <w:tcW w:w="791" w:type="pct"/>
            <w:shd w:val="clear" w:color="auto" w:fill="auto"/>
            <w:vAlign w:val="center"/>
          </w:tcPr>
          <w:p w14:paraId="7AE45F40">
            <w:pPr>
              <w:jc w:val="center"/>
              <w:rPr>
                <w:szCs w:val="21"/>
              </w:rPr>
            </w:pPr>
            <w:r>
              <w:rPr>
                <w:rFonts w:hint="eastAsia"/>
                <w:szCs w:val="21"/>
              </w:rPr>
              <w:t>300</w:t>
            </w:r>
          </w:p>
        </w:tc>
        <w:tc>
          <w:tcPr>
            <w:tcW w:w="2059" w:type="pct"/>
            <w:shd w:val="clear" w:color="auto" w:fill="auto"/>
            <w:vAlign w:val="center"/>
          </w:tcPr>
          <w:p w14:paraId="4F45C580">
            <w:pPr>
              <w:jc w:val="center"/>
              <w:rPr>
                <w:szCs w:val="21"/>
              </w:rPr>
            </w:pPr>
            <w:r>
              <w:rPr>
                <w:rFonts w:hint="eastAsia"/>
                <w:szCs w:val="21"/>
              </w:rPr>
              <w:t>能进行理实一体化教学；认识设备；查模流程；能进行装置仿真操作</w:t>
            </w:r>
          </w:p>
        </w:tc>
      </w:tr>
      <w:tr w14:paraId="18C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19D51AB3">
            <w:pPr>
              <w:jc w:val="center"/>
              <w:rPr>
                <w:szCs w:val="21"/>
              </w:rPr>
            </w:pPr>
            <w:r>
              <w:rPr>
                <w:rFonts w:hint="eastAsia"/>
                <w:szCs w:val="21"/>
              </w:rPr>
              <w:t>5</w:t>
            </w:r>
          </w:p>
        </w:tc>
        <w:tc>
          <w:tcPr>
            <w:tcW w:w="641" w:type="pct"/>
            <w:shd w:val="clear" w:color="auto" w:fill="auto"/>
            <w:vAlign w:val="center"/>
          </w:tcPr>
          <w:p w14:paraId="0D64C55A">
            <w:pPr>
              <w:jc w:val="center"/>
              <w:rPr>
                <w:szCs w:val="21"/>
              </w:rPr>
            </w:pPr>
            <w:r>
              <w:rPr>
                <w:rFonts w:hint="eastAsia"/>
                <w:szCs w:val="21"/>
              </w:rPr>
              <w:t>模型、实物展室</w:t>
            </w:r>
          </w:p>
        </w:tc>
        <w:tc>
          <w:tcPr>
            <w:tcW w:w="1137" w:type="pct"/>
            <w:shd w:val="clear" w:color="auto" w:fill="auto"/>
            <w:vAlign w:val="center"/>
          </w:tcPr>
          <w:p w14:paraId="34B1CF45">
            <w:pPr>
              <w:jc w:val="center"/>
              <w:rPr>
                <w:szCs w:val="21"/>
              </w:rPr>
            </w:pPr>
            <w:r>
              <w:rPr>
                <w:rFonts w:hint="eastAsia"/>
                <w:szCs w:val="21"/>
              </w:rPr>
              <w:t>各种典型化工反应设备模型或实物设备</w:t>
            </w:r>
          </w:p>
        </w:tc>
        <w:tc>
          <w:tcPr>
            <w:tcW w:w="791" w:type="pct"/>
            <w:shd w:val="clear" w:color="auto" w:fill="auto"/>
            <w:vAlign w:val="center"/>
          </w:tcPr>
          <w:p w14:paraId="4DFC62C0">
            <w:pPr>
              <w:jc w:val="center"/>
              <w:rPr>
                <w:szCs w:val="21"/>
              </w:rPr>
            </w:pPr>
            <w:r>
              <w:rPr>
                <w:rFonts w:hint="eastAsia"/>
                <w:szCs w:val="21"/>
              </w:rPr>
              <w:t>120</w:t>
            </w:r>
          </w:p>
        </w:tc>
        <w:tc>
          <w:tcPr>
            <w:tcW w:w="2059" w:type="pct"/>
            <w:shd w:val="clear" w:color="auto" w:fill="auto"/>
            <w:vAlign w:val="center"/>
          </w:tcPr>
          <w:p w14:paraId="63493C88">
            <w:pPr>
              <w:jc w:val="center"/>
              <w:rPr>
                <w:szCs w:val="21"/>
              </w:rPr>
            </w:pPr>
            <w:r>
              <w:rPr>
                <w:rFonts w:hint="eastAsia"/>
                <w:szCs w:val="21"/>
              </w:rPr>
              <w:t>认识设备结构</w:t>
            </w:r>
          </w:p>
        </w:tc>
      </w:tr>
      <w:tr w14:paraId="4DD8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auto"/>
            <w:vAlign w:val="center"/>
          </w:tcPr>
          <w:p w14:paraId="689072A8">
            <w:pPr>
              <w:jc w:val="center"/>
              <w:rPr>
                <w:szCs w:val="21"/>
              </w:rPr>
            </w:pPr>
            <w:r>
              <w:rPr>
                <w:rFonts w:hint="eastAsia"/>
                <w:szCs w:val="21"/>
              </w:rPr>
              <w:t>6</w:t>
            </w:r>
          </w:p>
        </w:tc>
        <w:tc>
          <w:tcPr>
            <w:tcW w:w="641" w:type="pct"/>
            <w:shd w:val="clear" w:color="auto" w:fill="auto"/>
            <w:vAlign w:val="center"/>
          </w:tcPr>
          <w:p w14:paraId="0A4E3F17">
            <w:pPr>
              <w:jc w:val="center"/>
              <w:rPr>
                <w:szCs w:val="21"/>
              </w:rPr>
            </w:pPr>
            <w:r>
              <w:rPr>
                <w:rFonts w:hint="eastAsia"/>
                <w:szCs w:val="21"/>
              </w:rPr>
              <w:t>校外实训基地</w:t>
            </w:r>
          </w:p>
        </w:tc>
        <w:tc>
          <w:tcPr>
            <w:tcW w:w="1137" w:type="pct"/>
            <w:shd w:val="clear" w:color="auto" w:fill="auto"/>
            <w:vAlign w:val="center"/>
          </w:tcPr>
          <w:p w14:paraId="204AABEE">
            <w:pPr>
              <w:jc w:val="center"/>
              <w:rPr>
                <w:szCs w:val="21"/>
              </w:rPr>
            </w:pPr>
            <w:r>
              <w:rPr>
                <w:rFonts w:hint="eastAsia"/>
                <w:szCs w:val="21"/>
              </w:rPr>
              <w:t>生产装置（甲醇）</w:t>
            </w:r>
          </w:p>
        </w:tc>
        <w:tc>
          <w:tcPr>
            <w:tcW w:w="791" w:type="pct"/>
            <w:shd w:val="clear" w:color="auto" w:fill="auto"/>
            <w:vAlign w:val="center"/>
          </w:tcPr>
          <w:p w14:paraId="325A01D0">
            <w:pPr>
              <w:jc w:val="center"/>
              <w:rPr>
                <w:szCs w:val="21"/>
              </w:rPr>
            </w:pPr>
          </w:p>
        </w:tc>
        <w:tc>
          <w:tcPr>
            <w:tcW w:w="2059" w:type="pct"/>
            <w:shd w:val="clear" w:color="auto" w:fill="auto"/>
            <w:vAlign w:val="center"/>
          </w:tcPr>
          <w:p w14:paraId="07F075AC">
            <w:pPr>
              <w:jc w:val="center"/>
              <w:rPr>
                <w:szCs w:val="21"/>
              </w:rPr>
            </w:pPr>
            <w:r>
              <w:rPr>
                <w:rFonts w:hint="eastAsia"/>
                <w:szCs w:val="21"/>
              </w:rPr>
              <w:t>学习工艺流程、感受真实生产环节和过程</w:t>
            </w:r>
          </w:p>
        </w:tc>
      </w:tr>
    </w:tbl>
    <w:p w14:paraId="1A41B2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C9406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①基本教学资源</w:t>
      </w:r>
    </w:p>
    <w:p w14:paraId="0C803A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a化工总控工国家职业技能标准；</w:t>
      </w:r>
    </w:p>
    <w:p w14:paraId="3A6353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b企业生产操作规程资料；</w:t>
      </w:r>
    </w:p>
    <w:p w14:paraId="3A0078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c课程相关的图书、期刊资料。</w:t>
      </w:r>
    </w:p>
    <w:p w14:paraId="7B2526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②数字教学资源：</w:t>
      </w:r>
    </w:p>
    <w:p w14:paraId="0FE679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a《反应过程与设备》在线精品课程；</w:t>
      </w:r>
    </w:p>
    <w:p w14:paraId="1B5034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b智能化工虚拟仿真实训基地；</w:t>
      </w:r>
    </w:p>
    <w:p w14:paraId="0A806E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c石油化工技术专业资源库。</w:t>
      </w:r>
    </w:p>
    <w:p w14:paraId="31DB7D9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7D5ACEB">
      <w:pPr>
        <w:pStyle w:val="2"/>
        <w:bidi w:val="0"/>
        <w:rPr>
          <w:rFonts w:hint="eastAsia"/>
        </w:rPr>
      </w:pPr>
      <w:bookmarkStart w:id="39" w:name="_Toc339"/>
      <w:bookmarkStart w:id="40" w:name="_Toc20060"/>
      <w:r>
        <w:rPr>
          <w:rFonts w:hint="eastAsia"/>
          <w:lang w:val="en-US" w:eastAsia="zh-CN"/>
        </w:rPr>
        <w:t>《石油化工安全技术》课程标准</w:t>
      </w:r>
      <w:bookmarkEnd w:id="39"/>
      <w:bookmarkEnd w:id="40"/>
    </w:p>
    <w:p w14:paraId="408F2111">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293"/>
        <w:gridCol w:w="1724"/>
        <w:gridCol w:w="1256"/>
        <w:gridCol w:w="1360"/>
        <w:gridCol w:w="2722"/>
      </w:tblGrid>
      <w:tr w14:paraId="2806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14:paraId="5966737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14:paraId="5038FAA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石油化工安全技术</w:t>
            </w:r>
          </w:p>
        </w:tc>
        <w:tc>
          <w:tcPr>
            <w:tcW w:w="1176" w:type="dxa"/>
            <w:tcBorders>
              <w:top w:val="single" w:color="auto" w:sz="4" w:space="0"/>
              <w:left w:val="single" w:color="auto" w:sz="4" w:space="0"/>
              <w:bottom w:val="single" w:color="auto" w:sz="4" w:space="0"/>
              <w:right w:val="single" w:color="auto" w:sz="4" w:space="0"/>
            </w:tcBorders>
            <w:vAlign w:val="center"/>
          </w:tcPr>
          <w:p w14:paraId="18B7C04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354" w:type="dxa"/>
            <w:tcBorders>
              <w:top w:val="single" w:color="auto" w:sz="4" w:space="0"/>
              <w:left w:val="single" w:color="auto" w:sz="4" w:space="0"/>
              <w:bottom w:val="single" w:color="auto" w:sz="4" w:space="0"/>
              <w:right w:val="single" w:color="auto" w:sz="4" w:space="0"/>
            </w:tcBorders>
            <w:vAlign w:val="center"/>
          </w:tcPr>
          <w:p w14:paraId="141A8025">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宋体" w:hAnsi="宋体" w:eastAsia="宋体"/>
                <w:color w:val="auto"/>
                <w:sz w:val="21"/>
                <w:szCs w:val="21"/>
              </w:rPr>
              <w:t>shsy230</w:t>
            </w:r>
            <w:r>
              <w:rPr>
                <w:rFonts w:hint="eastAsia" w:ascii="宋体" w:hAnsi="宋体" w:eastAsia="宋体"/>
                <w:color w:val="auto"/>
                <w:sz w:val="21"/>
                <w:szCs w:val="21"/>
                <w:lang w:val="en-US" w:eastAsia="zh-CN"/>
              </w:rPr>
              <w:t>02</w:t>
            </w:r>
          </w:p>
        </w:tc>
      </w:tr>
      <w:tr w14:paraId="36A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bottom w:val="single" w:color="auto" w:sz="4" w:space="0"/>
              <w:right w:val="single" w:color="auto" w:sz="4" w:space="0"/>
            </w:tcBorders>
          </w:tcPr>
          <w:p w14:paraId="34520A1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118" w:type="dxa"/>
            <w:tcBorders>
              <w:top w:val="single" w:color="auto" w:sz="4" w:space="0"/>
              <w:left w:val="single" w:color="auto" w:sz="4" w:space="0"/>
              <w:bottom w:val="single" w:color="auto" w:sz="4" w:space="0"/>
              <w:right w:val="single" w:color="auto" w:sz="4" w:space="0"/>
            </w:tcBorders>
          </w:tcPr>
          <w:p w14:paraId="0E815396">
            <w:pPr>
              <w:jc w:val="center"/>
              <w:rPr>
                <w:rFonts w:hint="default" w:eastAsiaTheme="minorEastAsia"/>
                <w:lang w:val="en-US" w:eastAsia="zh-CN"/>
              </w:rPr>
            </w:pPr>
            <w:r>
              <w:rPr>
                <w:rFonts w:hint="eastAsia"/>
                <w:lang w:val="en-US" w:eastAsia="zh-CN"/>
              </w:rPr>
              <w:t>60学时</w:t>
            </w:r>
          </w:p>
        </w:tc>
        <w:tc>
          <w:tcPr>
            <w:tcW w:w="1491" w:type="dxa"/>
            <w:tcBorders>
              <w:top w:val="single" w:color="auto" w:sz="4" w:space="0"/>
              <w:left w:val="single" w:color="auto" w:sz="4" w:space="0"/>
              <w:bottom w:val="single" w:color="auto" w:sz="4" w:space="0"/>
              <w:right w:val="single" w:color="auto" w:sz="4" w:space="0"/>
            </w:tcBorders>
          </w:tcPr>
          <w:p w14:paraId="585CAE2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86" w:type="dxa"/>
            <w:tcBorders>
              <w:top w:val="single" w:color="auto" w:sz="4" w:space="0"/>
              <w:left w:val="single" w:color="auto" w:sz="4" w:space="0"/>
              <w:bottom w:val="single" w:color="auto" w:sz="4" w:space="0"/>
              <w:right w:val="single" w:color="auto" w:sz="4" w:space="0"/>
            </w:tcBorders>
          </w:tcPr>
          <w:p w14:paraId="349D56D2">
            <w:pPr>
              <w:jc w:val="center"/>
              <w:rPr>
                <w:rFonts w:hint="eastAsia"/>
                <w:lang w:val="en-US" w:eastAsia="zh-CN"/>
              </w:rPr>
            </w:pPr>
            <w:r>
              <w:rPr>
                <w:rFonts w:hint="eastAsia"/>
                <w:lang w:val="en-US" w:eastAsia="zh-CN"/>
              </w:rPr>
              <w:t>24学时</w:t>
            </w:r>
          </w:p>
        </w:tc>
        <w:tc>
          <w:tcPr>
            <w:tcW w:w="1176" w:type="dxa"/>
            <w:tcBorders>
              <w:top w:val="single" w:color="auto" w:sz="4" w:space="0"/>
              <w:left w:val="single" w:color="auto" w:sz="4" w:space="0"/>
              <w:bottom w:val="single" w:color="auto" w:sz="4" w:space="0"/>
              <w:right w:val="single" w:color="auto" w:sz="4" w:space="0"/>
            </w:tcBorders>
            <w:vAlign w:val="center"/>
          </w:tcPr>
          <w:p w14:paraId="7B1BEC0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354" w:type="dxa"/>
            <w:tcBorders>
              <w:top w:val="single" w:color="auto" w:sz="4" w:space="0"/>
              <w:left w:val="single" w:color="auto" w:sz="4" w:space="0"/>
              <w:bottom w:val="single" w:color="auto" w:sz="4" w:space="0"/>
              <w:right w:val="single" w:color="auto" w:sz="4" w:space="0"/>
            </w:tcBorders>
            <w:vAlign w:val="center"/>
          </w:tcPr>
          <w:p w14:paraId="51D3849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028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bottom w:val="single" w:color="auto" w:sz="4" w:space="0"/>
              <w:right w:val="single" w:color="auto" w:sz="4" w:space="0"/>
            </w:tcBorders>
          </w:tcPr>
          <w:p w14:paraId="60F3558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25" w:type="dxa"/>
            <w:gridSpan w:val="5"/>
            <w:tcBorders>
              <w:top w:val="single" w:color="auto" w:sz="4" w:space="0"/>
              <w:left w:val="single" w:color="auto" w:sz="4" w:space="0"/>
              <w:bottom w:val="single" w:color="auto" w:sz="4" w:space="0"/>
              <w:right w:val="single" w:color="auto" w:sz="4" w:space="0"/>
            </w:tcBorders>
          </w:tcPr>
          <w:p w14:paraId="34935CE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618E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vAlign w:val="center"/>
          </w:tcPr>
          <w:p w14:paraId="7457191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95" w:type="dxa"/>
            <w:gridSpan w:val="3"/>
            <w:tcBorders>
              <w:top w:val="single" w:color="auto" w:sz="4" w:space="0"/>
              <w:left w:val="single" w:color="auto" w:sz="4" w:space="0"/>
              <w:right w:val="single" w:color="auto" w:sz="4" w:space="0"/>
            </w:tcBorders>
            <w:vAlign w:val="top"/>
          </w:tcPr>
          <w:p w14:paraId="0C8F8B5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176" w:type="dxa"/>
            <w:tcBorders>
              <w:top w:val="single" w:color="auto" w:sz="4" w:space="0"/>
              <w:left w:val="single" w:color="auto" w:sz="4" w:space="0"/>
              <w:bottom w:val="single" w:color="auto" w:sz="4" w:space="0"/>
              <w:right w:val="single" w:color="auto" w:sz="4" w:space="0"/>
            </w:tcBorders>
            <w:vAlign w:val="center"/>
          </w:tcPr>
          <w:p w14:paraId="21B61FC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354" w:type="dxa"/>
            <w:tcBorders>
              <w:top w:val="single" w:color="auto" w:sz="4" w:space="0"/>
              <w:left w:val="single" w:color="auto" w:sz="4" w:space="0"/>
              <w:bottom w:val="single" w:color="auto" w:sz="4" w:space="0"/>
              <w:right w:val="single" w:color="auto" w:sz="4" w:space="0"/>
            </w:tcBorders>
            <w:vAlign w:val="center"/>
          </w:tcPr>
          <w:p w14:paraId="3D0A83F4">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D5C1BC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B52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shd w:val="clear" w:color="auto" w:fill="auto"/>
            <w:vAlign w:val="center"/>
          </w:tcPr>
          <w:p w14:paraId="1627318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25" w:type="dxa"/>
            <w:gridSpan w:val="5"/>
            <w:tcBorders>
              <w:top w:val="single" w:color="auto" w:sz="4" w:space="0"/>
              <w:left w:val="single" w:color="auto" w:sz="4" w:space="0"/>
              <w:right w:val="single" w:color="auto" w:sz="4" w:space="0"/>
            </w:tcBorders>
            <w:shd w:val="clear" w:color="auto" w:fill="auto"/>
            <w:vAlign w:val="center"/>
          </w:tcPr>
          <w:p w14:paraId="2CE6D330">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化工单元与操作、有机化工生产技术、燃料油生产技术</w:t>
            </w:r>
          </w:p>
        </w:tc>
      </w:tr>
      <w:tr w14:paraId="438A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shd w:val="clear" w:color="auto" w:fill="auto"/>
            <w:vAlign w:val="center"/>
          </w:tcPr>
          <w:p w14:paraId="5894A7D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25" w:type="dxa"/>
            <w:gridSpan w:val="5"/>
            <w:tcBorders>
              <w:top w:val="single" w:color="auto" w:sz="4" w:space="0"/>
              <w:left w:val="single" w:color="auto" w:sz="4" w:space="0"/>
              <w:right w:val="single" w:color="auto" w:sz="4" w:space="0"/>
            </w:tcBorders>
            <w:shd w:val="clear" w:color="auto" w:fill="auto"/>
            <w:vAlign w:val="center"/>
          </w:tcPr>
          <w:p w14:paraId="553F277B">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催化裂化装置实训、汽柴油加氢装置实训、连续重整装置实训</w:t>
            </w:r>
          </w:p>
        </w:tc>
      </w:tr>
      <w:tr w14:paraId="6AF0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shd w:val="clear" w:color="auto" w:fill="auto"/>
            <w:vAlign w:val="center"/>
          </w:tcPr>
          <w:p w14:paraId="017CC654">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25" w:type="dxa"/>
            <w:gridSpan w:val="5"/>
            <w:tcBorders>
              <w:top w:val="single" w:color="auto" w:sz="4" w:space="0"/>
              <w:left w:val="single" w:color="auto" w:sz="4" w:space="0"/>
              <w:right w:val="single" w:color="auto" w:sz="4" w:space="0"/>
            </w:tcBorders>
            <w:shd w:val="clear" w:color="auto" w:fill="auto"/>
            <w:vAlign w:val="top"/>
          </w:tcPr>
          <w:p w14:paraId="7E1FDF90">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化工安全技术</w:t>
            </w:r>
            <w:r>
              <w:rPr>
                <w:rFonts w:ascii="Arial" w:hAnsi="Arial" w:eastAsia="宋体" w:cs="Arial"/>
              </w:rPr>
              <w:t>》（</w:t>
            </w:r>
            <w:r>
              <w:rPr>
                <w:rFonts w:hint="eastAsia" w:ascii="Arial" w:hAnsi="Arial" w:eastAsia="宋体" w:cs="Arial"/>
                <w:lang w:val="en-US" w:eastAsia="zh-CN"/>
              </w:rPr>
              <w:t>齐向阳</w:t>
            </w:r>
            <w:r>
              <w:rPr>
                <w:rFonts w:hint="eastAsia" w:ascii="Arial" w:hAnsi="Arial" w:eastAsia="宋体" w:cs="Arial"/>
              </w:rPr>
              <w:t>，</w:t>
            </w:r>
            <w:r>
              <w:rPr>
                <w:rFonts w:hint="eastAsia" w:ascii="Arial" w:hAnsi="Arial" w:eastAsia="宋体" w:cs="Arial"/>
                <w:lang w:val="en-US" w:eastAsia="zh-CN"/>
              </w:rPr>
              <w:t>化学工业出版社，2020.7，9787122368218号</w:t>
            </w:r>
            <w:r>
              <w:rPr>
                <w:rFonts w:ascii="Arial" w:hAnsi="Arial" w:eastAsia="宋体" w:cs="Arial"/>
              </w:rPr>
              <w:t>)</w:t>
            </w:r>
          </w:p>
        </w:tc>
      </w:tr>
      <w:tr w14:paraId="21AF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vAlign w:val="center"/>
          </w:tcPr>
          <w:p w14:paraId="365B580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95" w:type="dxa"/>
            <w:gridSpan w:val="3"/>
            <w:tcBorders>
              <w:top w:val="single" w:color="auto" w:sz="4" w:space="0"/>
              <w:left w:val="single" w:color="auto" w:sz="4" w:space="0"/>
              <w:right w:val="single" w:color="auto" w:sz="4" w:space="0"/>
            </w:tcBorders>
            <w:vAlign w:val="top"/>
          </w:tcPr>
          <w:p w14:paraId="52B1A1B8">
            <w:pPr>
              <w:widowControl/>
              <w:jc w:val="left"/>
              <w:rPr>
                <w:rFonts w:hint="eastAsia" w:eastAsiaTheme="minorEastAsia"/>
                <w:lang w:val="en-US" w:eastAsia="zh-CN"/>
              </w:rPr>
            </w:pPr>
            <w:r>
              <w:rPr>
                <w:rFonts w:hint="eastAsia"/>
                <w:lang w:val="en-US" w:eastAsia="zh-CN"/>
              </w:rPr>
              <w:t>孙志岩</w:t>
            </w:r>
          </w:p>
        </w:tc>
        <w:tc>
          <w:tcPr>
            <w:tcW w:w="1176" w:type="dxa"/>
            <w:tcBorders>
              <w:top w:val="single" w:color="auto" w:sz="4" w:space="0"/>
              <w:left w:val="single" w:color="auto" w:sz="4" w:space="0"/>
              <w:bottom w:val="single" w:color="auto" w:sz="4" w:space="0"/>
              <w:right w:val="single" w:color="auto" w:sz="4" w:space="0"/>
            </w:tcBorders>
            <w:vAlign w:val="center"/>
          </w:tcPr>
          <w:p w14:paraId="47D5D36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354" w:type="dxa"/>
            <w:tcBorders>
              <w:top w:val="single" w:color="auto" w:sz="4" w:space="0"/>
              <w:left w:val="single" w:color="auto" w:sz="4" w:space="0"/>
              <w:bottom w:val="single" w:color="auto" w:sz="4" w:space="0"/>
              <w:right w:val="single" w:color="auto" w:sz="4" w:space="0"/>
            </w:tcBorders>
            <w:vAlign w:val="center"/>
          </w:tcPr>
          <w:p w14:paraId="4ADAC57B">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日</w:t>
            </w:r>
          </w:p>
        </w:tc>
      </w:tr>
      <w:tr w14:paraId="2578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dxa"/>
            <w:tcBorders>
              <w:top w:val="single" w:color="auto" w:sz="4" w:space="0"/>
              <w:left w:val="single" w:color="auto" w:sz="4" w:space="0"/>
              <w:right w:val="single" w:color="auto" w:sz="4" w:space="0"/>
            </w:tcBorders>
            <w:vAlign w:val="center"/>
          </w:tcPr>
          <w:p w14:paraId="55EB1A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95" w:type="dxa"/>
            <w:gridSpan w:val="3"/>
            <w:tcBorders>
              <w:top w:val="single" w:color="auto" w:sz="4" w:space="0"/>
              <w:left w:val="single" w:color="auto" w:sz="4" w:space="0"/>
              <w:right w:val="single" w:color="auto" w:sz="4" w:space="0"/>
            </w:tcBorders>
            <w:vAlign w:val="top"/>
          </w:tcPr>
          <w:p w14:paraId="405A8788">
            <w:pPr>
              <w:widowControl/>
              <w:jc w:val="left"/>
              <w:rPr>
                <w:rFonts w:hint="eastAsia" w:eastAsiaTheme="minorEastAsia"/>
                <w:lang w:val="en-US" w:eastAsia="zh-CN"/>
              </w:rPr>
            </w:pPr>
            <w:r>
              <w:rPr>
                <w:rFonts w:hint="eastAsia"/>
                <w:lang w:val="en-US" w:eastAsia="zh-CN"/>
              </w:rPr>
              <w:t>杜凤</w:t>
            </w:r>
          </w:p>
        </w:tc>
        <w:tc>
          <w:tcPr>
            <w:tcW w:w="1176" w:type="dxa"/>
            <w:tcBorders>
              <w:top w:val="single" w:color="auto" w:sz="4" w:space="0"/>
              <w:left w:val="single" w:color="auto" w:sz="4" w:space="0"/>
              <w:bottom w:val="single" w:color="auto" w:sz="4" w:space="0"/>
              <w:right w:val="single" w:color="auto" w:sz="4" w:space="0"/>
            </w:tcBorders>
            <w:vAlign w:val="center"/>
          </w:tcPr>
          <w:p w14:paraId="23573BC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354" w:type="dxa"/>
            <w:tcBorders>
              <w:top w:val="single" w:color="auto" w:sz="4" w:space="0"/>
              <w:left w:val="single" w:color="auto" w:sz="4" w:space="0"/>
              <w:bottom w:val="single" w:color="auto" w:sz="4" w:space="0"/>
              <w:right w:val="single" w:color="auto" w:sz="4" w:space="0"/>
            </w:tcBorders>
            <w:vAlign w:val="center"/>
          </w:tcPr>
          <w:p w14:paraId="121A960B">
            <w:pPr>
              <w:pStyle w:val="16"/>
              <w:spacing w:before="0" w:beforeAutospacing="0" w:after="0" w:afterAutospacing="0"/>
              <w:ind w:left="-105" w:leftChars="-50" w:right="-105" w:rightChars="-50"/>
              <w:jc w:val="lef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15日</w:t>
            </w:r>
          </w:p>
        </w:tc>
      </w:tr>
    </w:tbl>
    <w:p w14:paraId="782C7A0B">
      <w:pPr>
        <w:pStyle w:val="3"/>
        <w:bidi w:val="0"/>
        <w:rPr>
          <w:rFonts w:hint="eastAsia"/>
          <w:lang w:val="en-US" w:eastAsia="zh-CN"/>
        </w:rPr>
      </w:pPr>
      <w:r>
        <w:rPr>
          <w:rFonts w:hint="eastAsia"/>
          <w:lang w:val="en-US" w:eastAsia="zh-CN"/>
        </w:rPr>
        <w:t>二、课程定位</w:t>
      </w:r>
    </w:p>
    <w:p w14:paraId="0CBA34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旨在培养学生德智体美劳全面发展，是石油化工技术专业必修的一门专业核心课程，是在掌握石油化工专业理论知识基础上开设的一门理论+实践的课程，对接专业人才培养目标，面向石油化工生产工作岗位，培养学生具备安全生产、精细操作的职业素质，具备个体防护、发现隐患、事故处理能力，为后续实训、实习课程学习奠定基础的课程。</w:t>
      </w:r>
    </w:p>
    <w:p w14:paraId="4CF9DDC4">
      <w:pPr>
        <w:pStyle w:val="3"/>
        <w:bidi w:val="0"/>
        <w:rPr>
          <w:rFonts w:hint="eastAsia"/>
          <w:lang w:val="en-US" w:eastAsia="zh-CN"/>
        </w:rPr>
      </w:pPr>
      <w:r>
        <w:rPr>
          <w:rFonts w:hint="eastAsia"/>
          <w:lang w:val="en-US" w:eastAsia="zh-CN"/>
        </w:rPr>
        <w:t>三、课程设计思路</w:t>
      </w:r>
    </w:p>
    <w:p w14:paraId="660641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4BDB11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5069AD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6B137496">
      <w:pPr>
        <w:pStyle w:val="3"/>
        <w:bidi w:val="0"/>
        <w:rPr>
          <w:rFonts w:hint="eastAsia"/>
          <w:lang w:val="en-US" w:eastAsia="zh-CN"/>
        </w:rPr>
      </w:pPr>
      <w:r>
        <w:rPr>
          <w:rFonts w:hint="eastAsia"/>
          <w:lang w:val="en-US" w:eastAsia="zh-CN"/>
        </w:rPr>
        <w:t>四、课程目标</w:t>
      </w:r>
    </w:p>
    <w:p w14:paraId="394B8BD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CCA3A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A1.熟悉石化生产安全防护用品的种类和基本防护原理；</w:t>
      </w:r>
    </w:p>
    <w:p w14:paraId="34C8AD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A2.了解石化生产原料及产品的化学危险性质及其分类标准；</w:t>
      </w:r>
    </w:p>
    <w:p w14:paraId="3B58AA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A3.了解消防安全常识、掌握灭火剂的组成、掌握灭火器的结构、掌握防火防爆的安全措施；</w:t>
      </w:r>
    </w:p>
    <w:p w14:paraId="0110C6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A4.熟悉电气火灾的预防原理、了解静电以及雷击的常识；</w:t>
      </w:r>
    </w:p>
    <w:p w14:paraId="322207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A5.了解化工装置检修的具体步骤以及过程，熟知《危险化学品企业特殊作业安全规范》（GB 30871-2022）的相关内容；</w:t>
      </w:r>
    </w:p>
    <w:p w14:paraId="2D8377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A6.掌握危险与可操作性分析、化工精馏安全操作等X证书理论知识。</w:t>
      </w:r>
    </w:p>
    <w:p w14:paraId="1AF73D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D18DF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B1.精通个人防护用品的使用，能够根据实际生产情况选择正确的个人防护用品；</w:t>
      </w:r>
    </w:p>
    <w:p w14:paraId="712A0A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B2.善用常规灭火器，能够正确使用装置区灭火器、消防设备；</w:t>
      </w:r>
    </w:p>
    <w:p w14:paraId="0913B8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B3.掌握现场中毒的基本急救方法，能够选择正确的方法施救自救；</w:t>
      </w:r>
    </w:p>
    <w:p w14:paraId="2B9592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B4.掌握触电急救的基本方法，能够有效将触电伤害损失降低；</w:t>
      </w:r>
    </w:p>
    <w:p w14:paraId="6D24D0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B5.掌握化工装置检修操作要点，熟悉危化品特殊作业安全操作要求，掌握化工生产典型事故处理操作；</w:t>
      </w:r>
    </w:p>
    <w:p w14:paraId="683439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B6.获得危险与可操作性分析、化工精馏安全操作等X证书（中级）。</w:t>
      </w:r>
    </w:p>
    <w:p w14:paraId="40350EC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17760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C1.践行职业道德行为规范，具有社会责任心、爱岗敬业；</w:t>
      </w:r>
    </w:p>
    <w:p w14:paraId="6795F0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C2.自觉树立安全意识，养成良好的职业安全习惯；</w:t>
      </w:r>
    </w:p>
    <w:p w14:paraId="4AC594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C3.拥有良好的团队意识，对于安全工作问题能与合作者达成共识，并能在监督管理工作中顺利贯彻执行；</w:t>
      </w:r>
    </w:p>
    <w:p w14:paraId="208DC8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C4.善于沟通与交流，具备一定安全宣传能力；</w:t>
      </w:r>
    </w:p>
    <w:p w14:paraId="4493E3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C5.持续学习，不断更新安全知识，提高安全技术水平，能及时理解执行新安全生产法律法规；</w:t>
      </w:r>
    </w:p>
    <w:p w14:paraId="2F27E4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C6.具备全局意识，坚持着眼于整体、全面考虑、认真工作的良好作风。</w:t>
      </w:r>
    </w:p>
    <w:p w14:paraId="0B303CF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5F0D4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594DD8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03F64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2DB641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6D9BE7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11D362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47DA86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0221865C">
      <w:pPr>
        <w:pStyle w:val="3"/>
        <w:bidi w:val="0"/>
        <w:rPr>
          <w:rFonts w:hint="eastAsia"/>
          <w:lang w:val="en-US" w:eastAsia="zh-CN"/>
        </w:rPr>
      </w:pPr>
      <w:r>
        <w:rPr>
          <w:rFonts w:hint="eastAsia"/>
          <w:lang w:val="en-US" w:eastAsia="zh-CN"/>
        </w:rPr>
        <w:t>五、课程内容和要求</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735"/>
        <w:gridCol w:w="736"/>
        <w:gridCol w:w="663"/>
        <w:gridCol w:w="829"/>
        <w:gridCol w:w="843"/>
        <w:gridCol w:w="1973"/>
        <w:gridCol w:w="572"/>
        <w:gridCol w:w="527"/>
      </w:tblGrid>
      <w:tr w14:paraId="5E43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vAlign w:val="center"/>
          </w:tcPr>
          <w:p w14:paraId="274D5A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386" w:type="pct"/>
            <w:vAlign w:val="center"/>
          </w:tcPr>
          <w:p w14:paraId="115C9D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373" w:type="pct"/>
            <w:vAlign w:val="center"/>
          </w:tcPr>
          <w:p w14:paraId="76434B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知识目标(A)</w:t>
            </w:r>
          </w:p>
        </w:tc>
        <w:tc>
          <w:tcPr>
            <w:tcW w:w="336" w:type="pct"/>
            <w:vAlign w:val="center"/>
          </w:tcPr>
          <w:p w14:paraId="0A5773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技能(B)</w:t>
            </w:r>
          </w:p>
        </w:tc>
        <w:tc>
          <w:tcPr>
            <w:tcW w:w="420" w:type="pct"/>
            <w:vAlign w:val="center"/>
          </w:tcPr>
          <w:p w14:paraId="663E53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27" w:type="pct"/>
            <w:vAlign w:val="center"/>
          </w:tcPr>
          <w:p w14:paraId="54C7C7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000" w:type="pct"/>
            <w:vAlign w:val="center"/>
          </w:tcPr>
          <w:p w14:paraId="3DD945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90" w:type="pct"/>
            <w:vAlign w:val="center"/>
          </w:tcPr>
          <w:p w14:paraId="588FB9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67" w:type="pct"/>
            <w:vAlign w:val="center"/>
          </w:tcPr>
          <w:p w14:paraId="4E581C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DEE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96" w:type="pct"/>
            <w:vAlign w:val="center"/>
          </w:tcPr>
          <w:p w14:paraId="05E54F0B">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Arial"/>
                <w:color w:val="000000"/>
                <w:sz w:val="21"/>
                <w:szCs w:val="21"/>
                <w:highlight w:val="none"/>
              </w:rPr>
              <w:t>项目一 树立安全生产第一的理念</w:t>
            </w:r>
          </w:p>
        </w:tc>
        <w:tc>
          <w:tcPr>
            <w:tcW w:w="1386" w:type="pct"/>
            <w:vAlign w:val="center"/>
          </w:tcPr>
          <w:p w14:paraId="4BD4A54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认识化工安全生产的重要性</w:t>
            </w:r>
          </w:p>
          <w:p w14:paraId="35E60153">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危险、危害因素辨识</w:t>
            </w:r>
          </w:p>
          <w:p w14:paraId="33776CD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遵守安全生产法律法规</w:t>
            </w:r>
          </w:p>
        </w:tc>
        <w:tc>
          <w:tcPr>
            <w:tcW w:w="373" w:type="pct"/>
            <w:shd w:val="clear" w:color="auto" w:fill="auto"/>
            <w:vAlign w:val="center"/>
          </w:tcPr>
          <w:p w14:paraId="32B11C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A2、A5</w:t>
            </w:r>
          </w:p>
        </w:tc>
        <w:tc>
          <w:tcPr>
            <w:tcW w:w="336" w:type="pct"/>
            <w:shd w:val="clear" w:color="auto" w:fill="auto"/>
            <w:vAlign w:val="center"/>
          </w:tcPr>
          <w:p w14:paraId="397FA0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20" w:type="pct"/>
            <w:shd w:val="clear" w:color="auto" w:fill="auto"/>
            <w:vAlign w:val="center"/>
          </w:tcPr>
          <w:p w14:paraId="70D95E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7" w:type="pct"/>
            <w:vAlign w:val="center"/>
          </w:tcPr>
          <w:p w14:paraId="010FCF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D1、D3、D4、D7</w:t>
            </w:r>
          </w:p>
        </w:tc>
        <w:tc>
          <w:tcPr>
            <w:tcW w:w="1000" w:type="pct"/>
            <w:shd w:val="clear" w:color="auto" w:fill="auto"/>
            <w:vAlign w:val="top"/>
          </w:tcPr>
          <w:p w14:paraId="3510AAF8">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践行社会主义核心价值观，遵章守纪、诚实守信、履行职业准则和行为规范。</w:t>
            </w:r>
          </w:p>
        </w:tc>
        <w:tc>
          <w:tcPr>
            <w:tcW w:w="290" w:type="pct"/>
            <w:vAlign w:val="center"/>
          </w:tcPr>
          <w:p w14:paraId="470537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14539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D2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96" w:type="pct"/>
            <w:vAlign w:val="center"/>
          </w:tcPr>
          <w:p w14:paraId="6249CE3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556FBC69">
            <w:pPr>
              <w:spacing w:line="360" w:lineRule="auto"/>
              <w:jc w:val="left"/>
              <w:rPr>
                <w:rFonts w:hint="eastAsia" w:ascii="宋体" w:hAnsi="宋体" w:eastAsia="宋体" w:cs="Arial"/>
                <w:color w:val="000000"/>
                <w:sz w:val="21"/>
                <w:szCs w:val="21"/>
                <w:highlight w:val="none"/>
                <w:lang w:val="en-US" w:eastAsia="zh-CN"/>
              </w:rPr>
            </w:pPr>
          </w:p>
        </w:tc>
        <w:tc>
          <w:tcPr>
            <w:tcW w:w="1386" w:type="pct"/>
            <w:vAlign w:val="center"/>
          </w:tcPr>
          <w:p w14:paraId="1305254D">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选择和佩戴安全帽</w:t>
            </w:r>
          </w:p>
          <w:p w14:paraId="56E73DF1">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选择和使用呼吸器官防护用品</w:t>
            </w:r>
          </w:p>
        </w:tc>
        <w:tc>
          <w:tcPr>
            <w:tcW w:w="373" w:type="pct"/>
            <w:shd w:val="clear" w:color="auto" w:fill="auto"/>
            <w:vAlign w:val="center"/>
          </w:tcPr>
          <w:p w14:paraId="61EB2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36" w:type="pct"/>
            <w:shd w:val="clear" w:color="auto" w:fill="auto"/>
            <w:vAlign w:val="center"/>
          </w:tcPr>
          <w:p w14:paraId="597A93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20" w:type="pct"/>
            <w:shd w:val="clear" w:color="auto" w:fill="auto"/>
            <w:vAlign w:val="center"/>
          </w:tcPr>
          <w:p w14:paraId="37E605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7" w:type="pct"/>
            <w:vAlign w:val="center"/>
          </w:tcPr>
          <w:p w14:paraId="7EA5C6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D2、D6</w:t>
            </w:r>
          </w:p>
        </w:tc>
        <w:tc>
          <w:tcPr>
            <w:tcW w:w="1000" w:type="pct"/>
            <w:shd w:val="clear" w:color="auto" w:fill="auto"/>
            <w:vAlign w:val="top"/>
          </w:tcPr>
          <w:p w14:paraId="24D6EEC4">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290" w:type="pct"/>
            <w:shd w:val="clear" w:color="auto" w:fill="auto"/>
            <w:vAlign w:val="center"/>
          </w:tcPr>
          <w:p w14:paraId="2161D085">
            <w:pPr>
              <w:spacing w:line="360" w:lineRule="auto"/>
              <w:jc w:val="center"/>
              <w:rPr>
                <w:rFonts w:hint="eastAsia" w:ascii="Arial" w:hAnsi="Arial" w:eastAsia="宋体" w:cs="Arial"/>
                <w:kern w:val="2"/>
                <w:sz w:val="21"/>
                <w:szCs w:val="21"/>
                <w:lang w:val="en-US" w:eastAsia="zh-CN" w:bidi="ar-SA"/>
              </w:rPr>
            </w:pPr>
            <w:r>
              <w:rPr>
                <w:rFonts w:ascii="Arial" w:hAnsi="Arial" w:eastAsia="宋体" w:cs="Arial"/>
                <w:sz w:val="21"/>
                <w:szCs w:val="21"/>
              </w:rPr>
              <w:t>4</w:t>
            </w:r>
          </w:p>
        </w:tc>
        <w:tc>
          <w:tcPr>
            <w:tcW w:w="267" w:type="pct"/>
            <w:vAlign w:val="center"/>
          </w:tcPr>
          <w:p w14:paraId="61CBD4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84D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96" w:type="pct"/>
            <w:shd w:val="clear" w:color="auto" w:fill="auto"/>
            <w:vAlign w:val="center"/>
          </w:tcPr>
          <w:p w14:paraId="62042ED2">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4006D2A4">
            <w:pPr>
              <w:spacing w:line="360" w:lineRule="auto"/>
              <w:jc w:val="left"/>
              <w:rPr>
                <w:rFonts w:hint="eastAsia" w:ascii="宋体" w:hAnsi="宋体" w:eastAsia="宋体" w:cs="Arial"/>
                <w:color w:val="000000"/>
                <w:sz w:val="21"/>
                <w:szCs w:val="21"/>
                <w:highlight w:val="none"/>
                <w:lang w:val="en-US" w:eastAsia="zh-CN"/>
              </w:rPr>
            </w:pPr>
          </w:p>
        </w:tc>
        <w:tc>
          <w:tcPr>
            <w:tcW w:w="1386" w:type="pct"/>
            <w:vAlign w:val="center"/>
          </w:tcPr>
          <w:p w14:paraId="566081E9">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选择和使用眼面部防护用品</w:t>
            </w:r>
          </w:p>
          <w:p w14:paraId="18989879">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选择和使用听觉器官防护用品</w:t>
            </w:r>
          </w:p>
          <w:p w14:paraId="7FB3162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选择和使用手套</w:t>
            </w:r>
          </w:p>
        </w:tc>
        <w:tc>
          <w:tcPr>
            <w:tcW w:w="373" w:type="pct"/>
            <w:shd w:val="clear" w:color="auto" w:fill="auto"/>
            <w:vAlign w:val="center"/>
          </w:tcPr>
          <w:p w14:paraId="446B6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36" w:type="pct"/>
            <w:shd w:val="clear" w:color="auto" w:fill="auto"/>
            <w:vAlign w:val="center"/>
          </w:tcPr>
          <w:p w14:paraId="2C2AB9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20" w:type="pct"/>
            <w:shd w:val="clear" w:color="auto" w:fill="auto"/>
            <w:vAlign w:val="center"/>
          </w:tcPr>
          <w:p w14:paraId="34F041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7" w:type="pct"/>
            <w:shd w:val="clear" w:color="auto" w:fill="auto"/>
            <w:vAlign w:val="center"/>
          </w:tcPr>
          <w:p w14:paraId="359EB7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D2、D6</w:t>
            </w:r>
          </w:p>
        </w:tc>
        <w:tc>
          <w:tcPr>
            <w:tcW w:w="1000" w:type="pct"/>
            <w:shd w:val="clear" w:color="auto" w:fill="auto"/>
            <w:vAlign w:val="top"/>
          </w:tcPr>
          <w:p w14:paraId="0E3AB143">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290" w:type="pct"/>
            <w:shd w:val="clear" w:color="auto" w:fill="auto"/>
            <w:vAlign w:val="center"/>
          </w:tcPr>
          <w:p w14:paraId="50AEBF17">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4A5911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A72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96" w:type="pct"/>
            <w:shd w:val="clear" w:color="auto" w:fill="auto"/>
            <w:vAlign w:val="center"/>
          </w:tcPr>
          <w:p w14:paraId="5B75C78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6D09B818">
            <w:pPr>
              <w:spacing w:line="360" w:lineRule="auto"/>
              <w:jc w:val="left"/>
              <w:rPr>
                <w:rFonts w:hint="eastAsia" w:ascii="宋体" w:hAnsi="宋体" w:eastAsia="宋体" w:cs="Arial"/>
                <w:color w:val="000000"/>
                <w:sz w:val="21"/>
                <w:szCs w:val="21"/>
                <w:highlight w:val="none"/>
                <w:lang w:val="en-US" w:eastAsia="zh-CN"/>
              </w:rPr>
            </w:pPr>
          </w:p>
        </w:tc>
        <w:tc>
          <w:tcPr>
            <w:tcW w:w="1386" w:type="pct"/>
            <w:vAlign w:val="center"/>
          </w:tcPr>
          <w:p w14:paraId="628A7CC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选择和使用防护服</w:t>
            </w:r>
          </w:p>
          <w:p w14:paraId="434E621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任务7 选择和使用足部用品</w:t>
            </w:r>
          </w:p>
          <w:p w14:paraId="30E45020">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任务8 选择和使用安全带防护</w:t>
            </w:r>
          </w:p>
        </w:tc>
        <w:tc>
          <w:tcPr>
            <w:tcW w:w="373" w:type="pct"/>
            <w:shd w:val="clear" w:color="auto" w:fill="auto"/>
            <w:vAlign w:val="center"/>
          </w:tcPr>
          <w:p w14:paraId="592183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36" w:type="pct"/>
            <w:shd w:val="clear" w:color="auto" w:fill="auto"/>
            <w:vAlign w:val="center"/>
          </w:tcPr>
          <w:p w14:paraId="39EB65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20" w:type="pct"/>
            <w:shd w:val="clear" w:color="auto" w:fill="auto"/>
            <w:vAlign w:val="center"/>
          </w:tcPr>
          <w:p w14:paraId="1064C9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7" w:type="pct"/>
            <w:shd w:val="clear" w:color="auto" w:fill="auto"/>
            <w:vAlign w:val="center"/>
          </w:tcPr>
          <w:p w14:paraId="525C70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D2、D6</w:t>
            </w:r>
          </w:p>
        </w:tc>
        <w:tc>
          <w:tcPr>
            <w:tcW w:w="1000" w:type="pct"/>
            <w:shd w:val="clear" w:color="auto" w:fill="auto"/>
            <w:vAlign w:val="top"/>
          </w:tcPr>
          <w:p w14:paraId="3DA7885E">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290" w:type="pct"/>
            <w:shd w:val="clear" w:color="auto" w:fill="auto"/>
            <w:vAlign w:val="center"/>
          </w:tcPr>
          <w:p w14:paraId="612C92CE">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18EA93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B4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96" w:type="pct"/>
            <w:vAlign w:val="center"/>
          </w:tcPr>
          <w:p w14:paraId="6678162A">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项目三 防止现场中毒伤害</w:t>
            </w:r>
          </w:p>
          <w:p w14:paraId="06439388">
            <w:pPr>
              <w:spacing w:line="360" w:lineRule="auto"/>
              <w:jc w:val="left"/>
              <w:rPr>
                <w:rFonts w:hint="eastAsia" w:ascii="宋体" w:hAnsi="宋体" w:eastAsia="宋体" w:cs="Arial"/>
                <w:color w:val="000000"/>
                <w:sz w:val="21"/>
                <w:szCs w:val="21"/>
                <w:highlight w:val="none"/>
                <w:lang w:val="en-US" w:eastAsia="zh-CN"/>
              </w:rPr>
            </w:pPr>
          </w:p>
        </w:tc>
        <w:tc>
          <w:tcPr>
            <w:tcW w:w="1386" w:type="pct"/>
            <w:vAlign w:val="center"/>
          </w:tcPr>
          <w:p w14:paraId="370237A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认识常见危险化学品</w:t>
            </w:r>
          </w:p>
          <w:p w14:paraId="2807AC8C">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危险化学品安全储运</w:t>
            </w:r>
          </w:p>
        </w:tc>
        <w:tc>
          <w:tcPr>
            <w:tcW w:w="373" w:type="pct"/>
            <w:shd w:val="clear" w:color="auto" w:fill="auto"/>
            <w:vAlign w:val="center"/>
          </w:tcPr>
          <w:p w14:paraId="6C4643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36" w:type="pct"/>
            <w:shd w:val="clear" w:color="auto" w:fill="auto"/>
            <w:vAlign w:val="center"/>
          </w:tcPr>
          <w:p w14:paraId="0E06A6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20" w:type="pct"/>
            <w:shd w:val="clear" w:color="auto" w:fill="auto"/>
            <w:vAlign w:val="center"/>
          </w:tcPr>
          <w:p w14:paraId="1A5E0F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C3、C6</w:t>
            </w:r>
          </w:p>
        </w:tc>
        <w:tc>
          <w:tcPr>
            <w:tcW w:w="427" w:type="pct"/>
            <w:shd w:val="clear" w:color="auto" w:fill="auto"/>
            <w:vAlign w:val="center"/>
          </w:tcPr>
          <w:p w14:paraId="4AD5D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029F998E">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290" w:type="pct"/>
            <w:shd w:val="clear" w:color="auto" w:fill="auto"/>
            <w:vAlign w:val="center"/>
          </w:tcPr>
          <w:p w14:paraId="2238DF6C">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6BA8D0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68F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96" w:type="pct"/>
            <w:vAlign w:val="center"/>
          </w:tcPr>
          <w:p w14:paraId="7C3365E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项目三 防止现场中毒伤害</w:t>
            </w:r>
          </w:p>
        </w:tc>
        <w:tc>
          <w:tcPr>
            <w:tcW w:w="1386" w:type="pct"/>
            <w:vAlign w:val="center"/>
          </w:tcPr>
          <w:p w14:paraId="1B8B7800">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工业毒物的危害</w:t>
            </w:r>
          </w:p>
          <w:p w14:paraId="36C2FF6D">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中毒急救</w:t>
            </w:r>
          </w:p>
          <w:p w14:paraId="40909A7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防毒防尘的综合治理</w:t>
            </w:r>
          </w:p>
        </w:tc>
        <w:tc>
          <w:tcPr>
            <w:tcW w:w="373" w:type="pct"/>
            <w:shd w:val="clear" w:color="auto" w:fill="auto"/>
            <w:vAlign w:val="center"/>
          </w:tcPr>
          <w:p w14:paraId="482BC6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36" w:type="pct"/>
            <w:shd w:val="clear" w:color="auto" w:fill="auto"/>
            <w:vAlign w:val="center"/>
          </w:tcPr>
          <w:p w14:paraId="7448A7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20" w:type="pct"/>
            <w:shd w:val="clear" w:color="auto" w:fill="auto"/>
            <w:vAlign w:val="center"/>
          </w:tcPr>
          <w:p w14:paraId="389F3C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C3、C6</w:t>
            </w:r>
          </w:p>
        </w:tc>
        <w:tc>
          <w:tcPr>
            <w:tcW w:w="427" w:type="pct"/>
            <w:shd w:val="clear" w:color="auto" w:fill="auto"/>
            <w:vAlign w:val="center"/>
          </w:tcPr>
          <w:p w14:paraId="46A2EC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40698439">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290" w:type="pct"/>
            <w:shd w:val="clear" w:color="auto" w:fill="auto"/>
            <w:vAlign w:val="center"/>
          </w:tcPr>
          <w:p w14:paraId="4DB95BBE">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440F69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303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6" w:type="pct"/>
            <w:vAlign w:val="center"/>
          </w:tcPr>
          <w:p w14:paraId="5FA5840B">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1386" w:type="pct"/>
            <w:vAlign w:val="center"/>
          </w:tcPr>
          <w:p w14:paraId="6C4EE5F7">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了解石油化工燃烧爆炸的特点</w:t>
            </w:r>
          </w:p>
          <w:p w14:paraId="76FE38E5">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灭火剂的选择</w:t>
            </w:r>
          </w:p>
          <w:p w14:paraId="1C7F99D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灭火器的使用</w:t>
            </w:r>
          </w:p>
        </w:tc>
        <w:tc>
          <w:tcPr>
            <w:tcW w:w="373" w:type="pct"/>
            <w:shd w:val="clear" w:color="auto" w:fill="auto"/>
            <w:vAlign w:val="center"/>
          </w:tcPr>
          <w:p w14:paraId="435F02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36" w:type="pct"/>
            <w:shd w:val="clear" w:color="auto" w:fill="auto"/>
            <w:vAlign w:val="center"/>
          </w:tcPr>
          <w:p w14:paraId="23EC70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20" w:type="pct"/>
            <w:shd w:val="clear" w:color="auto" w:fill="auto"/>
            <w:vAlign w:val="center"/>
          </w:tcPr>
          <w:p w14:paraId="4B3B7D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7" w:type="pct"/>
            <w:shd w:val="clear" w:color="auto" w:fill="auto"/>
            <w:vAlign w:val="center"/>
          </w:tcPr>
          <w:p w14:paraId="3794F0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068DDBF1">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290" w:type="pct"/>
            <w:shd w:val="clear" w:color="auto" w:fill="auto"/>
            <w:vAlign w:val="center"/>
          </w:tcPr>
          <w:p w14:paraId="1CB1503C">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42329F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B7B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6" w:type="pct"/>
            <w:vAlign w:val="center"/>
          </w:tcPr>
          <w:p w14:paraId="08875092">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1386" w:type="pct"/>
            <w:vAlign w:val="center"/>
          </w:tcPr>
          <w:p w14:paraId="60127BD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扑救生产装置初起火灾</w:t>
            </w:r>
          </w:p>
          <w:p w14:paraId="7C5523A2">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防火防爆的安全措施</w:t>
            </w:r>
          </w:p>
        </w:tc>
        <w:tc>
          <w:tcPr>
            <w:tcW w:w="373" w:type="pct"/>
            <w:shd w:val="clear" w:color="auto" w:fill="auto"/>
            <w:vAlign w:val="center"/>
          </w:tcPr>
          <w:p w14:paraId="4866AA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36" w:type="pct"/>
            <w:shd w:val="clear" w:color="auto" w:fill="auto"/>
            <w:vAlign w:val="center"/>
          </w:tcPr>
          <w:p w14:paraId="7215EA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20" w:type="pct"/>
            <w:shd w:val="clear" w:color="auto" w:fill="auto"/>
            <w:vAlign w:val="center"/>
          </w:tcPr>
          <w:p w14:paraId="14103A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7" w:type="pct"/>
            <w:shd w:val="clear" w:color="auto" w:fill="auto"/>
            <w:vAlign w:val="center"/>
          </w:tcPr>
          <w:p w14:paraId="3023DF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45FA1199">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290" w:type="pct"/>
            <w:shd w:val="clear" w:color="auto" w:fill="auto"/>
            <w:vAlign w:val="center"/>
          </w:tcPr>
          <w:p w14:paraId="2F8F6A7F">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01DC1A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6EC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6" w:type="pct"/>
            <w:vAlign w:val="center"/>
          </w:tcPr>
          <w:p w14:paraId="6D0CFA22">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1386" w:type="pct"/>
            <w:vAlign w:val="center"/>
          </w:tcPr>
          <w:p w14:paraId="495384BA">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安全用电</w:t>
            </w:r>
          </w:p>
          <w:p w14:paraId="2255D4ED">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电气火灾的预防</w:t>
            </w:r>
          </w:p>
        </w:tc>
        <w:tc>
          <w:tcPr>
            <w:tcW w:w="373" w:type="pct"/>
            <w:shd w:val="clear" w:color="auto" w:fill="auto"/>
            <w:vAlign w:val="center"/>
          </w:tcPr>
          <w:p w14:paraId="5B395F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36" w:type="pct"/>
            <w:shd w:val="clear" w:color="auto" w:fill="auto"/>
            <w:vAlign w:val="center"/>
          </w:tcPr>
          <w:p w14:paraId="12546B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20" w:type="pct"/>
            <w:shd w:val="clear" w:color="auto" w:fill="auto"/>
            <w:vAlign w:val="center"/>
          </w:tcPr>
          <w:p w14:paraId="05BAC0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7" w:type="pct"/>
            <w:shd w:val="clear" w:color="auto" w:fill="auto"/>
            <w:vAlign w:val="center"/>
          </w:tcPr>
          <w:p w14:paraId="2FCD93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4222C4ED">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290" w:type="pct"/>
            <w:shd w:val="clear" w:color="auto" w:fill="auto"/>
            <w:vAlign w:val="center"/>
          </w:tcPr>
          <w:p w14:paraId="3A933AB4">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5AFFF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13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6" w:type="pct"/>
            <w:vAlign w:val="center"/>
          </w:tcPr>
          <w:p w14:paraId="72427BE2">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1386" w:type="pct"/>
            <w:vAlign w:val="center"/>
          </w:tcPr>
          <w:p w14:paraId="2503E984">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触电急救</w:t>
            </w:r>
          </w:p>
          <w:p w14:paraId="54EF2BB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消除静电</w:t>
            </w:r>
          </w:p>
          <w:p w14:paraId="66F719E9">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防止雷电伤害</w:t>
            </w:r>
          </w:p>
        </w:tc>
        <w:tc>
          <w:tcPr>
            <w:tcW w:w="373" w:type="pct"/>
            <w:shd w:val="clear" w:color="auto" w:fill="auto"/>
            <w:vAlign w:val="center"/>
          </w:tcPr>
          <w:p w14:paraId="0722B2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336" w:type="pct"/>
            <w:shd w:val="clear" w:color="auto" w:fill="auto"/>
            <w:vAlign w:val="center"/>
          </w:tcPr>
          <w:p w14:paraId="2F9CBD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20" w:type="pct"/>
            <w:shd w:val="clear" w:color="auto" w:fill="auto"/>
            <w:vAlign w:val="center"/>
          </w:tcPr>
          <w:p w14:paraId="2008B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7" w:type="pct"/>
            <w:shd w:val="clear" w:color="auto" w:fill="auto"/>
            <w:vAlign w:val="center"/>
          </w:tcPr>
          <w:p w14:paraId="3A8765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0" w:type="pct"/>
            <w:shd w:val="clear" w:color="auto" w:fill="auto"/>
            <w:vAlign w:val="top"/>
          </w:tcPr>
          <w:p w14:paraId="2AA132E9">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290" w:type="pct"/>
            <w:shd w:val="clear" w:color="auto" w:fill="auto"/>
            <w:vAlign w:val="center"/>
          </w:tcPr>
          <w:p w14:paraId="2201B401">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18D52E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1A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vAlign w:val="center"/>
          </w:tcPr>
          <w:p w14:paraId="01C6CC0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063CB920">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 生产装置检修的安全管理</w:t>
            </w:r>
          </w:p>
        </w:tc>
        <w:tc>
          <w:tcPr>
            <w:tcW w:w="373" w:type="pct"/>
            <w:shd w:val="clear" w:color="auto" w:fill="auto"/>
            <w:vAlign w:val="center"/>
          </w:tcPr>
          <w:p w14:paraId="322AD5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718151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0C3C1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3442F1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5E3962B7">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3A8CDF19">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547059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BD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vAlign w:val="center"/>
          </w:tcPr>
          <w:p w14:paraId="2855DFB3">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43677DC6">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盲板抽堵</w:t>
            </w:r>
          </w:p>
        </w:tc>
        <w:tc>
          <w:tcPr>
            <w:tcW w:w="373" w:type="pct"/>
            <w:shd w:val="clear" w:color="auto" w:fill="auto"/>
            <w:vAlign w:val="center"/>
          </w:tcPr>
          <w:p w14:paraId="273558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2F6835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1B9022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36B684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57671208">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5F662D00">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3B9228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94C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vAlign w:val="center"/>
          </w:tcPr>
          <w:p w14:paraId="24990C56">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6C4CDF99">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临时用电</w:t>
            </w:r>
          </w:p>
        </w:tc>
        <w:tc>
          <w:tcPr>
            <w:tcW w:w="373" w:type="pct"/>
            <w:shd w:val="clear" w:color="auto" w:fill="auto"/>
            <w:vAlign w:val="center"/>
          </w:tcPr>
          <w:p w14:paraId="30722F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66CD7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27443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0DF716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70E1B031">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7F8EA190">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134C06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23E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96" w:type="pct"/>
            <w:vAlign w:val="center"/>
          </w:tcPr>
          <w:p w14:paraId="062E1573">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5415965E">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任务4 高处作业</w:t>
            </w:r>
          </w:p>
        </w:tc>
        <w:tc>
          <w:tcPr>
            <w:tcW w:w="373" w:type="pct"/>
            <w:shd w:val="clear" w:color="auto" w:fill="auto"/>
            <w:vAlign w:val="center"/>
          </w:tcPr>
          <w:p w14:paraId="2AF5CB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0A8BE7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0FB1C7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07AF85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5A21D465">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445D22D8">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2BBAFE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555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vAlign w:val="center"/>
          </w:tcPr>
          <w:p w14:paraId="6F5C4BE1">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3B35DBA6">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受限空间作业</w:t>
            </w:r>
          </w:p>
        </w:tc>
        <w:tc>
          <w:tcPr>
            <w:tcW w:w="373" w:type="pct"/>
            <w:shd w:val="clear" w:color="auto" w:fill="auto"/>
            <w:vAlign w:val="center"/>
          </w:tcPr>
          <w:p w14:paraId="25F04F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7950B3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0BA5D3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13EDF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34B52586">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78136A2A">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39FA41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F41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vAlign w:val="center"/>
          </w:tcPr>
          <w:p w14:paraId="0E98818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386" w:type="pct"/>
            <w:vAlign w:val="center"/>
          </w:tcPr>
          <w:p w14:paraId="2F9D1A1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任务6 动火作业</w:t>
            </w:r>
          </w:p>
        </w:tc>
        <w:tc>
          <w:tcPr>
            <w:tcW w:w="373" w:type="pct"/>
            <w:shd w:val="clear" w:color="auto" w:fill="auto"/>
            <w:vAlign w:val="center"/>
          </w:tcPr>
          <w:p w14:paraId="10CA1E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1D685B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19E10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61599A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0" w:type="pct"/>
            <w:shd w:val="clear" w:color="auto" w:fill="auto"/>
            <w:vAlign w:val="top"/>
          </w:tcPr>
          <w:p w14:paraId="1C560140">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290" w:type="pct"/>
            <w:shd w:val="clear" w:color="auto" w:fill="auto"/>
            <w:vAlign w:val="center"/>
          </w:tcPr>
          <w:p w14:paraId="36009026">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267" w:type="pct"/>
            <w:vAlign w:val="center"/>
          </w:tcPr>
          <w:p w14:paraId="7AA839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64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96" w:type="pct"/>
            <w:vAlign w:val="center"/>
          </w:tcPr>
          <w:p w14:paraId="3732CDB1">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386" w:type="pct"/>
            <w:vAlign w:val="center"/>
          </w:tcPr>
          <w:p w14:paraId="74BD405B">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认识应急演练装置</w:t>
            </w:r>
          </w:p>
          <w:p w14:paraId="6E6FE016">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塔底油泵起火事故处理</w:t>
            </w:r>
          </w:p>
        </w:tc>
        <w:tc>
          <w:tcPr>
            <w:tcW w:w="373" w:type="pct"/>
            <w:shd w:val="clear" w:color="auto" w:fill="auto"/>
            <w:vAlign w:val="center"/>
          </w:tcPr>
          <w:p w14:paraId="188E6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137BF8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7AC637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45B8C1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0" w:type="pct"/>
            <w:shd w:val="clear" w:color="auto" w:fill="auto"/>
            <w:vAlign w:val="top"/>
          </w:tcPr>
          <w:p w14:paraId="68A5C7A7">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290" w:type="pct"/>
            <w:shd w:val="clear" w:color="auto" w:fill="auto"/>
            <w:vAlign w:val="center"/>
          </w:tcPr>
          <w:p w14:paraId="50039B0B">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1F08E0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FF9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96" w:type="pct"/>
            <w:shd w:val="clear" w:color="auto" w:fill="auto"/>
            <w:vAlign w:val="center"/>
          </w:tcPr>
          <w:p w14:paraId="69F144C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386" w:type="pct"/>
            <w:vAlign w:val="center"/>
          </w:tcPr>
          <w:p w14:paraId="5FF755EF">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硫化氢泄露事故处理</w:t>
            </w:r>
          </w:p>
          <w:p w14:paraId="1D9E0EF4">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停仪表风事故处理</w:t>
            </w:r>
          </w:p>
          <w:p w14:paraId="7D519381">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任务5 炉管破裂事故处理</w:t>
            </w:r>
          </w:p>
          <w:p w14:paraId="05CDEEE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DCS系统停电事故处理</w:t>
            </w:r>
          </w:p>
          <w:p w14:paraId="59403A7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任务7 停循环水事故处理</w:t>
            </w:r>
          </w:p>
        </w:tc>
        <w:tc>
          <w:tcPr>
            <w:tcW w:w="373" w:type="pct"/>
            <w:shd w:val="clear" w:color="auto" w:fill="auto"/>
            <w:vAlign w:val="center"/>
          </w:tcPr>
          <w:p w14:paraId="2630D7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781FEC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767F2C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28A065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0" w:type="pct"/>
            <w:shd w:val="clear" w:color="auto" w:fill="auto"/>
            <w:vAlign w:val="top"/>
          </w:tcPr>
          <w:p w14:paraId="45A7A4DC">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290" w:type="pct"/>
            <w:shd w:val="clear" w:color="auto" w:fill="auto"/>
            <w:vAlign w:val="center"/>
          </w:tcPr>
          <w:p w14:paraId="27D48209">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2CBBEE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66A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96" w:type="pct"/>
            <w:shd w:val="clear" w:color="auto" w:fill="auto"/>
            <w:vAlign w:val="center"/>
          </w:tcPr>
          <w:p w14:paraId="3D10987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386" w:type="pct"/>
            <w:vAlign w:val="center"/>
          </w:tcPr>
          <w:p w14:paraId="34FC335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任务8 油罐着火事故处理</w:t>
            </w:r>
          </w:p>
          <w:p w14:paraId="1FCE171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任务9 塔顶管线破裂事故处理</w:t>
            </w:r>
          </w:p>
          <w:p w14:paraId="35B736A5">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任务10 分馏塔冲塔事故处理</w:t>
            </w:r>
          </w:p>
          <w:p w14:paraId="548A864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任务11 全装置长时间停电事故处理</w:t>
            </w:r>
          </w:p>
          <w:p w14:paraId="08E1644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任务12 全装置瞬间停电事故处理</w:t>
            </w:r>
          </w:p>
        </w:tc>
        <w:tc>
          <w:tcPr>
            <w:tcW w:w="373" w:type="pct"/>
            <w:shd w:val="clear" w:color="auto" w:fill="auto"/>
            <w:vAlign w:val="center"/>
          </w:tcPr>
          <w:p w14:paraId="13E86F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3F03FB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5D67D5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004380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0" w:type="pct"/>
            <w:shd w:val="clear" w:color="auto" w:fill="auto"/>
            <w:vAlign w:val="top"/>
          </w:tcPr>
          <w:p w14:paraId="7D4225E7">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290" w:type="pct"/>
            <w:shd w:val="clear" w:color="auto" w:fill="auto"/>
            <w:vAlign w:val="center"/>
          </w:tcPr>
          <w:p w14:paraId="06A125EA">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7D462B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F0E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96" w:type="pct"/>
            <w:shd w:val="clear" w:color="auto" w:fill="auto"/>
            <w:vAlign w:val="center"/>
          </w:tcPr>
          <w:p w14:paraId="5DFD25D3">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386" w:type="pct"/>
            <w:vAlign w:val="center"/>
          </w:tcPr>
          <w:p w14:paraId="568FF19B">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任务13 瓦斯带油事故处理</w:t>
            </w:r>
          </w:p>
          <w:p w14:paraId="2C63204D">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任务14 塔顶水冷器内漏事故处理</w:t>
            </w:r>
          </w:p>
          <w:p w14:paraId="6DF41905">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任务15 DCS网络电缆故障事故处理</w:t>
            </w:r>
          </w:p>
          <w:p w14:paraId="5FA5C66C">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任务16 燃料气中断事故处理</w:t>
            </w:r>
          </w:p>
        </w:tc>
        <w:tc>
          <w:tcPr>
            <w:tcW w:w="373" w:type="pct"/>
            <w:shd w:val="clear" w:color="auto" w:fill="auto"/>
            <w:vAlign w:val="center"/>
          </w:tcPr>
          <w:p w14:paraId="27F9DE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36" w:type="pct"/>
            <w:shd w:val="clear" w:color="auto" w:fill="auto"/>
            <w:vAlign w:val="center"/>
          </w:tcPr>
          <w:p w14:paraId="7CA4D5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20" w:type="pct"/>
            <w:shd w:val="clear" w:color="auto" w:fill="auto"/>
            <w:vAlign w:val="center"/>
          </w:tcPr>
          <w:p w14:paraId="70AD8D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7" w:type="pct"/>
            <w:shd w:val="clear" w:color="auto" w:fill="auto"/>
            <w:vAlign w:val="center"/>
          </w:tcPr>
          <w:p w14:paraId="020B83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0" w:type="pct"/>
            <w:shd w:val="clear" w:color="auto" w:fill="auto"/>
            <w:vAlign w:val="top"/>
          </w:tcPr>
          <w:p w14:paraId="196F15E0">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290" w:type="pct"/>
            <w:shd w:val="clear" w:color="auto" w:fill="auto"/>
            <w:vAlign w:val="center"/>
          </w:tcPr>
          <w:p w14:paraId="21607794">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58DF8F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A0B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96" w:type="pct"/>
            <w:vAlign w:val="center"/>
          </w:tcPr>
          <w:p w14:paraId="30FCBA7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项目八 危险与可操作性分析</w:t>
            </w:r>
          </w:p>
        </w:tc>
        <w:tc>
          <w:tcPr>
            <w:tcW w:w="1386" w:type="pct"/>
            <w:vAlign w:val="center"/>
          </w:tcPr>
          <w:p w14:paraId="521946E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任务1情景模拟</w:t>
            </w:r>
          </w:p>
          <w:p w14:paraId="49D76422">
            <w:pPr>
              <w:spacing w:line="360" w:lineRule="auto"/>
              <w:jc w:val="left"/>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任务2工具应用</w:t>
            </w:r>
          </w:p>
        </w:tc>
        <w:tc>
          <w:tcPr>
            <w:tcW w:w="373" w:type="pct"/>
            <w:shd w:val="clear" w:color="auto" w:fill="auto"/>
            <w:vAlign w:val="center"/>
          </w:tcPr>
          <w:p w14:paraId="19F478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336" w:type="pct"/>
            <w:shd w:val="clear" w:color="auto" w:fill="auto"/>
            <w:vAlign w:val="center"/>
          </w:tcPr>
          <w:p w14:paraId="34A838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20" w:type="pct"/>
            <w:shd w:val="clear" w:color="auto" w:fill="auto"/>
            <w:vAlign w:val="center"/>
          </w:tcPr>
          <w:p w14:paraId="20FC65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7" w:type="pct"/>
            <w:shd w:val="clear" w:color="auto" w:fill="auto"/>
            <w:vAlign w:val="center"/>
          </w:tcPr>
          <w:p w14:paraId="52F0E4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D6、D7</w:t>
            </w:r>
          </w:p>
        </w:tc>
        <w:tc>
          <w:tcPr>
            <w:tcW w:w="1000" w:type="pct"/>
            <w:shd w:val="clear" w:color="auto" w:fill="auto"/>
            <w:vAlign w:val="top"/>
          </w:tcPr>
          <w:p w14:paraId="5B39C69C">
            <w:pPr>
              <w:spacing w:line="360" w:lineRule="auto"/>
              <w:rPr>
                <w:rFonts w:hint="eastAsia" w:ascii="Arial" w:hAnsi="Arial" w:eastAsia="宋体" w:cs="Arial"/>
                <w:kern w:val="2"/>
                <w:sz w:val="21"/>
                <w:szCs w:val="21"/>
                <w:lang w:val="en-US" w:eastAsia="zh-CN" w:bidi="ar-SA"/>
              </w:rPr>
            </w:pPr>
            <w:r>
              <w:rPr>
                <w:rFonts w:hint="eastAsia"/>
                <w:iCs/>
                <w:sz w:val="21"/>
                <w:szCs w:val="21"/>
              </w:rPr>
              <w:t>能够进行石化装置危险与可操作性分析（HAZOP），掌握危险地识别、危险源识别及危险控制措施。</w:t>
            </w:r>
          </w:p>
        </w:tc>
        <w:tc>
          <w:tcPr>
            <w:tcW w:w="290" w:type="pct"/>
            <w:shd w:val="clear" w:color="auto" w:fill="auto"/>
            <w:vAlign w:val="center"/>
          </w:tcPr>
          <w:p w14:paraId="04B35958">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07454D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D6A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96" w:type="pct"/>
            <w:vAlign w:val="center"/>
          </w:tcPr>
          <w:p w14:paraId="5320EB6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项目九 化工精馏安全操作</w:t>
            </w:r>
          </w:p>
        </w:tc>
        <w:tc>
          <w:tcPr>
            <w:tcW w:w="1386" w:type="pct"/>
            <w:vAlign w:val="center"/>
          </w:tcPr>
          <w:p w14:paraId="19F1E4F2">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任务1双塔精馏</w:t>
            </w:r>
          </w:p>
          <w:p w14:paraId="1DB6A557">
            <w:pPr>
              <w:spacing w:line="360" w:lineRule="auto"/>
              <w:jc w:val="left"/>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任务2受限空间作业</w:t>
            </w:r>
          </w:p>
        </w:tc>
        <w:tc>
          <w:tcPr>
            <w:tcW w:w="373" w:type="pct"/>
            <w:shd w:val="clear" w:color="auto" w:fill="auto"/>
            <w:vAlign w:val="center"/>
          </w:tcPr>
          <w:p w14:paraId="3DCDDB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336" w:type="pct"/>
            <w:shd w:val="clear" w:color="auto" w:fill="auto"/>
            <w:vAlign w:val="center"/>
          </w:tcPr>
          <w:p w14:paraId="639B44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20" w:type="pct"/>
            <w:shd w:val="clear" w:color="auto" w:fill="auto"/>
            <w:vAlign w:val="center"/>
          </w:tcPr>
          <w:p w14:paraId="6C3B15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7" w:type="pct"/>
            <w:shd w:val="clear" w:color="auto" w:fill="auto"/>
            <w:vAlign w:val="center"/>
          </w:tcPr>
          <w:p w14:paraId="1E7980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D6、D7</w:t>
            </w:r>
          </w:p>
        </w:tc>
        <w:tc>
          <w:tcPr>
            <w:tcW w:w="1000" w:type="pct"/>
            <w:shd w:val="clear" w:color="auto" w:fill="auto"/>
            <w:vAlign w:val="top"/>
          </w:tcPr>
          <w:p w14:paraId="68A1C196">
            <w:pPr>
              <w:spacing w:line="360" w:lineRule="auto"/>
              <w:rPr>
                <w:rFonts w:hint="eastAsia" w:asciiTheme="minorHAnsi" w:hAnsiTheme="minorHAnsi" w:eastAsiaTheme="minorEastAsia" w:cstheme="minorBidi"/>
                <w:iCs/>
                <w:kern w:val="2"/>
                <w:sz w:val="21"/>
                <w:szCs w:val="21"/>
                <w:lang w:val="en-US" w:eastAsia="zh-CN" w:bidi="ar-SA"/>
              </w:rPr>
            </w:pPr>
            <w:r>
              <w:rPr>
                <w:rFonts w:hint="eastAsia"/>
                <w:iCs/>
                <w:sz w:val="21"/>
                <w:szCs w:val="21"/>
              </w:rPr>
              <w:t>能够配合控制生产工艺指标、协助处理突发事故、协调现场生产操作。</w:t>
            </w:r>
          </w:p>
        </w:tc>
        <w:tc>
          <w:tcPr>
            <w:tcW w:w="290" w:type="pct"/>
            <w:shd w:val="clear" w:color="auto" w:fill="auto"/>
            <w:vAlign w:val="center"/>
          </w:tcPr>
          <w:p w14:paraId="3DF3294E">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267" w:type="pct"/>
            <w:vAlign w:val="center"/>
          </w:tcPr>
          <w:p w14:paraId="027D04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005D5D19">
      <w:pPr>
        <w:pStyle w:val="3"/>
        <w:bidi w:val="0"/>
        <w:rPr>
          <w:rFonts w:hint="eastAsia"/>
          <w:lang w:val="en-US" w:eastAsia="zh-CN"/>
        </w:rPr>
      </w:pPr>
      <w:r>
        <w:rPr>
          <w:rFonts w:hint="eastAsia"/>
          <w:lang w:val="en-US" w:eastAsia="zh-CN"/>
        </w:rPr>
        <w:t>六、课程考核与评价</w:t>
      </w:r>
    </w:p>
    <w:p w14:paraId="58E642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59DE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7AF8AF5">
            <w:pPr>
              <w:jc w:val="center"/>
              <w:rPr>
                <w:rFonts w:hint="eastAsia"/>
                <w:b/>
                <w:bCs/>
                <w:lang w:val="en-US" w:eastAsia="zh-CN"/>
              </w:rPr>
            </w:pPr>
            <w:r>
              <w:rPr>
                <w:rFonts w:hint="eastAsia"/>
                <w:b/>
                <w:bCs/>
                <w:lang w:val="en-US" w:eastAsia="zh-CN"/>
              </w:rPr>
              <w:t>评价项目</w:t>
            </w:r>
          </w:p>
        </w:tc>
        <w:tc>
          <w:tcPr>
            <w:tcW w:w="2108" w:type="dxa"/>
            <w:tcBorders>
              <w:left w:val="single" w:color="auto" w:sz="4" w:space="0"/>
              <w:right w:val="single" w:color="auto" w:sz="4" w:space="0"/>
            </w:tcBorders>
            <w:vAlign w:val="center"/>
          </w:tcPr>
          <w:p w14:paraId="5B33E5A9">
            <w:pPr>
              <w:jc w:val="center"/>
              <w:rPr>
                <w:rFonts w:hint="eastAsia"/>
                <w:b/>
                <w:bCs/>
              </w:rPr>
            </w:pPr>
            <w:r>
              <w:rPr>
                <w:rFonts w:hint="eastAsia"/>
                <w:b/>
                <w:bCs/>
              </w:rPr>
              <w:t>评价方式</w:t>
            </w:r>
          </w:p>
        </w:tc>
        <w:tc>
          <w:tcPr>
            <w:tcW w:w="1311" w:type="dxa"/>
            <w:tcBorders>
              <w:left w:val="single" w:color="auto" w:sz="4" w:space="0"/>
              <w:right w:val="single" w:color="auto" w:sz="4" w:space="0"/>
            </w:tcBorders>
            <w:vAlign w:val="center"/>
          </w:tcPr>
          <w:p w14:paraId="3ECB7E55">
            <w:pPr>
              <w:jc w:val="center"/>
              <w:rPr>
                <w:rFonts w:hint="eastAsia"/>
                <w:b/>
                <w:bCs/>
                <w:lang w:val="en-US" w:eastAsia="zh-CN"/>
              </w:rPr>
            </w:pPr>
            <w:r>
              <w:rPr>
                <w:rFonts w:hint="eastAsia"/>
                <w:b/>
                <w:bCs/>
                <w:lang w:val="en-US" w:eastAsia="zh-CN"/>
              </w:rPr>
              <w:t>分值比例</w:t>
            </w:r>
          </w:p>
        </w:tc>
        <w:tc>
          <w:tcPr>
            <w:tcW w:w="3540" w:type="dxa"/>
            <w:tcBorders>
              <w:left w:val="single" w:color="auto" w:sz="4" w:space="0"/>
              <w:right w:val="single" w:color="auto" w:sz="4" w:space="0"/>
            </w:tcBorders>
            <w:vAlign w:val="center"/>
          </w:tcPr>
          <w:p w14:paraId="3C31C9F4">
            <w:pPr>
              <w:jc w:val="center"/>
              <w:rPr>
                <w:rFonts w:hint="eastAsia"/>
                <w:b/>
                <w:bCs/>
                <w:lang w:val="en-US" w:eastAsia="zh-CN"/>
              </w:rPr>
            </w:pPr>
            <w:r>
              <w:rPr>
                <w:rFonts w:hint="eastAsia"/>
                <w:b/>
                <w:bCs/>
                <w:lang w:val="en-US" w:eastAsia="zh-CN"/>
              </w:rPr>
              <w:t>评价标准</w:t>
            </w:r>
          </w:p>
        </w:tc>
      </w:tr>
      <w:tr w14:paraId="410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31E606BB">
            <w:pPr>
              <w:jc w:val="center"/>
              <w:rPr>
                <w:rFonts w:hint="eastAsia"/>
                <w:b/>
                <w:bCs/>
                <w:lang w:val="en-US" w:eastAsia="zh-CN"/>
              </w:rPr>
            </w:pPr>
            <w:r>
              <w:rPr>
                <w:rFonts w:hint="eastAsia"/>
                <w:b/>
                <w:bCs/>
                <w:lang w:val="en-US" w:eastAsia="zh-CN"/>
              </w:rPr>
              <w:t>过程性评价</w:t>
            </w:r>
          </w:p>
        </w:tc>
        <w:tc>
          <w:tcPr>
            <w:tcW w:w="1499" w:type="dxa"/>
            <w:tcBorders>
              <w:left w:val="single" w:color="auto" w:sz="4" w:space="0"/>
              <w:right w:val="single" w:color="auto" w:sz="4" w:space="0"/>
            </w:tcBorders>
            <w:vAlign w:val="center"/>
          </w:tcPr>
          <w:p w14:paraId="7E6CE919">
            <w:pPr>
              <w:jc w:val="center"/>
              <w:rPr>
                <w:rFonts w:hint="eastAsia"/>
                <w:b/>
                <w:bCs/>
                <w:lang w:val="en-US" w:eastAsia="zh-CN"/>
              </w:rPr>
            </w:pPr>
            <w:r>
              <w:rPr>
                <w:rFonts w:hint="eastAsia"/>
                <w:b/>
                <w:bCs/>
                <w:lang w:val="en-US" w:eastAsia="zh-CN"/>
              </w:rPr>
              <w:t>平时评价</w:t>
            </w:r>
          </w:p>
        </w:tc>
        <w:tc>
          <w:tcPr>
            <w:tcW w:w="2108" w:type="dxa"/>
            <w:tcBorders>
              <w:left w:val="single" w:color="auto" w:sz="4" w:space="0"/>
              <w:right w:val="single" w:color="auto" w:sz="4" w:space="0"/>
            </w:tcBorders>
            <w:shd w:val="clear" w:color="auto" w:fill="auto"/>
            <w:vAlign w:val="center"/>
          </w:tcPr>
          <w:p w14:paraId="79C60305">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48BAC33A">
            <w:pPr>
              <w:spacing w:line="360" w:lineRule="auto"/>
              <w:jc w:val="center"/>
              <w:rPr>
                <w:rFonts w:hint="default" w:ascii="Arial" w:hAnsi="Arial" w:eastAsia="宋体" w:cs="Arial"/>
                <w:color w:val="FF0000"/>
                <w:kern w:val="2"/>
                <w:sz w:val="21"/>
                <w:szCs w:val="24"/>
                <w:lang w:val="en-US" w:eastAsia="zh-CN" w:bidi="ar-SA"/>
              </w:rPr>
            </w:pPr>
            <w:r>
              <w:rPr>
                <w:rFonts w:hint="eastAsia" w:ascii="Arial" w:hAnsi="Arial" w:eastAsia="宋体" w:cs="Arial"/>
              </w:rPr>
              <w:t>1</w:t>
            </w:r>
            <w:r>
              <w:rPr>
                <w:rFonts w:ascii="Arial" w:hAnsi="Arial" w:eastAsia="宋体" w:cs="Arial"/>
              </w:rPr>
              <w:t>0%</w:t>
            </w:r>
          </w:p>
        </w:tc>
        <w:tc>
          <w:tcPr>
            <w:tcW w:w="3540" w:type="dxa"/>
            <w:tcBorders>
              <w:left w:val="single" w:color="auto" w:sz="4" w:space="0"/>
              <w:right w:val="single" w:color="auto" w:sz="4" w:space="0"/>
            </w:tcBorders>
            <w:vAlign w:val="center"/>
          </w:tcPr>
          <w:p w14:paraId="2E47204F">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制定出勤制度和作业占比，及课堂提问占比进行过程评价</w:t>
            </w:r>
          </w:p>
        </w:tc>
      </w:tr>
      <w:tr w14:paraId="4E3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1EA60C8">
            <w:pPr>
              <w:jc w:val="center"/>
              <w:rPr>
                <w:rFonts w:hint="eastAsia"/>
                <w:b/>
                <w:bCs/>
                <w:lang w:val="en-US" w:eastAsia="zh-CN"/>
              </w:rPr>
            </w:pPr>
          </w:p>
        </w:tc>
        <w:tc>
          <w:tcPr>
            <w:tcW w:w="1499" w:type="dxa"/>
            <w:tcBorders>
              <w:left w:val="single" w:color="auto" w:sz="4" w:space="0"/>
              <w:right w:val="single" w:color="auto" w:sz="4" w:space="0"/>
            </w:tcBorders>
            <w:vAlign w:val="center"/>
          </w:tcPr>
          <w:p w14:paraId="4C438D62">
            <w:pPr>
              <w:jc w:val="center"/>
              <w:rPr>
                <w:rFonts w:hint="eastAsia"/>
                <w:b/>
                <w:bCs/>
                <w:lang w:val="en-US" w:eastAsia="zh-CN"/>
              </w:rPr>
            </w:pPr>
            <w:r>
              <w:rPr>
                <w:rFonts w:hint="eastAsia"/>
                <w:b/>
                <w:bCs/>
                <w:lang w:val="en-US" w:eastAsia="zh-CN"/>
              </w:rPr>
              <w:t>单元评价</w:t>
            </w:r>
          </w:p>
        </w:tc>
        <w:tc>
          <w:tcPr>
            <w:tcW w:w="2108" w:type="dxa"/>
            <w:tcBorders>
              <w:left w:val="single" w:color="auto" w:sz="4" w:space="0"/>
              <w:right w:val="single" w:color="auto" w:sz="4" w:space="0"/>
            </w:tcBorders>
            <w:vAlign w:val="center"/>
          </w:tcPr>
          <w:p w14:paraId="20DD2B74">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以每教学单元的结课考核形式进行</w:t>
            </w:r>
          </w:p>
        </w:tc>
        <w:tc>
          <w:tcPr>
            <w:tcW w:w="1311" w:type="dxa"/>
            <w:tcBorders>
              <w:left w:val="single" w:color="auto" w:sz="4" w:space="0"/>
              <w:right w:val="single" w:color="auto" w:sz="4" w:space="0"/>
            </w:tcBorders>
            <w:vAlign w:val="center"/>
          </w:tcPr>
          <w:p w14:paraId="1296E19E">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5%</w:t>
            </w:r>
          </w:p>
        </w:tc>
        <w:tc>
          <w:tcPr>
            <w:tcW w:w="3540" w:type="dxa"/>
            <w:tcBorders>
              <w:left w:val="single" w:color="auto" w:sz="4" w:space="0"/>
              <w:right w:val="single" w:color="auto" w:sz="4" w:space="0"/>
            </w:tcBorders>
            <w:vAlign w:val="center"/>
          </w:tcPr>
          <w:p w14:paraId="61BE2A22">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114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636A3F8">
            <w:pPr>
              <w:jc w:val="center"/>
              <w:rPr>
                <w:rFonts w:hint="eastAsia"/>
                <w:b/>
                <w:bCs/>
                <w:lang w:val="en-US" w:eastAsia="zh-CN"/>
              </w:rPr>
            </w:pPr>
          </w:p>
        </w:tc>
        <w:tc>
          <w:tcPr>
            <w:tcW w:w="1499" w:type="dxa"/>
            <w:tcBorders>
              <w:left w:val="single" w:color="auto" w:sz="4" w:space="0"/>
              <w:right w:val="single" w:color="auto" w:sz="4" w:space="0"/>
            </w:tcBorders>
            <w:vAlign w:val="center"/>
          </w:tcPr>
          <w:p w14:paraId="5E8C8CF5">
            <w:pPr>
              <w:jc w:val="center"/>
              <w:rPr>
                <w:rFonts w:hint="eastAsia"/>
                <w:b/>
                <w:bCs/>
                <w:lang w:val="en-US" w:eastAsia="zh-CN"/>
              </w:rPr>
            </w:pPr>
            <w:r>
              <w:rPr>
                <w:rFonts w:hint="eastAsia"/>
                <w:b/>
                <w:bCs/>
                <w:lang w:val="en-US" w:eastAsia="zh-CN"/>
              </w:rPr>
              <w:t>期中评价</w:t>
            </w:r>
          </w:p>
        </w:tc>
        <w:tc>
          <w:tcPr>
            <w:tcW w:w="2108" w:type="dxa"/>
            <w:tcBorders>
              <w:left w:val="single" w:color="auto" w:sz="4" w:space="0"/>
              <w:right w:val="single" w:color="auto" w:sz="4" w:space="0"/>
            </w:tcBorders>
            <w:vAlign w:val="center"/>
          </w:tcPr>
          <w:p w14:paraId="48F50CCB">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4DB92528">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3540" w:type="dxa"/>
            <w:tcBorders>
              <w:left w:val="single" w:color="auto" w:sz="4" w:space="0"/>
              <w:right w:val="single" w:color="auto" w:sz="4" w:space="0"/>
            </w:tcBorders>
            <w:vAlign w:val="center"/>
          </w:tcPr>
          <w:p w14:paraId="023500F9">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以大型单元为节点进行阶段性考核评价</w:t>
            </w:r>
          </w:p>
        </w:tc>
      </w:tr>
      <w:tr w14:paraId="332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78DC181">
            <w:pPr>
              <w:jc w:val="center"/>
              <w:rPr>
                <w:rFonts w:hint="eastAsia"/>
                <w:b/>
                <w:bCs/>
                <w:lang w:val="en-US" w:eastAsia="zh-CN"/>
              </w:rPr>
            </w:pPr>
          </w:p>
        </w:tc>
        <w:tc>
          <w:tcPr>
            <w:tcW w:w="1499" w:type="dxa"/>
            <w:tcBorders>
              <w:left w:val="single" w:color="auto" w:sz="4" w:space="0"/>
              <w:right w:val="single" w:color="auto" w:sz="4" w:space="0"/>
            </w:tcBorders>
            <w:vAlign w:val="center"/>
          </w:tcPr>
          <w:p w14:paraId="704F1548">
            <w:pPr>
              <w:jc w:val="center"/>
              <w:rPr>
                <w:rFonts w:hint="eastAsia"/>
                <w:b/>
                <w:bCs/>
                <w:lang w:val="en-US" w:eastAsia="zh-CN"/>
              </w:rPr>
            </w:pPr>
            <w:r>
              <w:rPr>
                <w:rFonts w:hint="eastAsia"/>
                <w:b/>
                <w:bCs/>
                <w:lang w:val="en-US" w:eastAsia="zh-CN"/>
              </w:rPr>
              <w:t>实践评价</w:t>
            </w:r>
          </w:p>
        </w:tc>
        <w:tc>
          <w:tcPr>
            <w:tcW w:w="2108" w:type="dxa"/>
            <w:tcBorders>
              <w:left w:val="single" w:color="auto" w:sz="4" w:space="0"/>
              <w:right w:val="single" w:color="auto" w:sz="4" w:space="0"/>
            </w:tcBorders>
            <w:vAlign w:val="center"/>
          </w:tcPr>
          <w:p w14:paraId="132CCB7C">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以技能操作为主</w:t>
            </w:r>
          </w:p>
        </w:tc>
        <w:tc>
          <w:tcPr>
            <w:tcW w:w="1311" w:type="dxa"/>
            <w:tcBorders>
              <w:left w:val="single" w:color="auto" w:sz="4" w:space="0"/>
              <w:right w:val="single" w:color="auto" w:sz="4" w:space="0"/>
            </w:tcBorders>
            <w:vAlign w:val="center"/>
          </w:tcPr>
          <w:p w14:paraId="62E135C2">
            <w:pPr>
              <w:spacing w:line="360" w:lineRule="auto"/>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5%</w:t>
            </w:r>
          </w:p>
        </w:tc>
        <w:tc>
          <w:tcPr>
            <w:tcW w:w="3540" w:type="dxa"/>
            <w:tcBorders>
              <w:left w:val="single" w:color="auto" w:sz="4" w:space="0"/>
              <w:right w:val="single" w:color="auto" w:sz="4" w:space="0"/>
            </w:tcBorders>
            <w:vAlign w:val="center"/>
          </w:tcPr>
          <w:p w14:paraId="513B4E21">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以学生应急装置操作、危险与可操作性仿真擦欧总等形式进行考核</w:t>
            </w:r>
          </w:p>
        </w:tc>
      </w:tr>
      <w:tr w14:paraId="35CD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692F285E">
            <w:pPr>
              <w:jc w:val="center"/>
              <w:rPr>
                <w:rFonts w:hint="eastAsia"/>
                <w:b/>
                <w:bCs/>
                <w:lang w:val="en-US" w:eastAsia="zh-CN"/>
              </w:rPr>
            </w:pPr>
            <w:r>
              <w:rPr>
                <w:rFonts w:hint="eastAsia"/>
                <w:b/>
                <w:bCs/>
                <w:lang w:val="en-US" w:eastAsia="zh-CN"/>
              </w:rPr>
              <w:t>终结性评价（期末）</w:t>
            </w:r>
          </w:p>
        </w:tc>
        <w:tc>
          <w:tcPr>
            <w:tcW w:w="2108" w:type="dxa"/>
            <w:tcBorders>
              <w:left w:val="single" w:color="auto" w:sz="4" w:space="0"/>
              <w:right w:val="single" w:color="auto" w:sz="4" w:space="0"/>
            </w:tcBorders>
            <w:vAlign w:val="center"/>
          </w:tcPr>
          <w:p w14:paraId="607B8F95">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期末考试</w:t>
            </w:r>
          </w:p>
        </w:tc>
        <w:tc>
          <w:tcPr>
            <w:tcW w:w="1311" w:type="dxa"/>
            <w:tcBorders>
              <w:left w:val="single" w:color="auto" w:sz="4" w:space="0"/>
              <w:right w:val="single" w:color="auto" w:sz="4" w:space="0"/>
            </w:tcBorders>
            <w:vAlign w:val="center"/>
          </w:tcPr>
          <w:p w14:paraId="00DDAD7C">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60%</w:t>
            </w:r>
          </w:p>
        </w:tc>
        <w:tc>
          <w:tcPr>
            <w:tcW w:w="3540" w:type="dxa"/>
            <w:tcBorders>
              <w:left w:val="single" w:color="auto" w:sz="4" w:space="0"/>
              <w:right w:val="single" w:color="auto" w:sz="4" w:space="0"/>
            </w:tcBorders>
            <w:vAlign w:val="center"/>
          </w:tcPr>
          <w:p w14:paraId="08B5CD3E">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17955A27">
      <w:pPr>
        <w:pStyle w:val="3"/>
        <w:bidi w:val="0"/>
        <w:rPr>
          <w:rFonts w:hint="eastAsia"/>
          <w:lang w:val="en-US" w:eastAsia="zh-CN"/>
        </w:rPr>
      </w:pPr>
      <w:r>
        <w:rPr>
          <w:rFonts w:hint="eastAsia"/>
          <w:lang w:val="en-US" w:eastAsia="zh-CN"/>
        </w:rPr>
        <w:t>七、课程实施与保障</w:t>
      </w:r>
    </w:p>
    <w:p w14:paraId="52A239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77557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280E78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2534EB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B02BAB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021CB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D9EA5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9人左右，其中专职教师6人，来自企业的兼职教师3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462043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62"/>
        <w:gridCol w:w="3829"/>
        <w:gridCol w:w="1837"/>
        <w:gridCol w:w="1420"/>
      </w:tblGrid>
      <w:tr w14:paraId="6E07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dxa"/>
            <w:vAlign w:val="center"/>
          </w:tcPr>
          <w:p w14:paraId="18799468">
            <w:pPr>
              <w:spacing w:after="156" w:afterLines="50" w:line="360" w:lineRule="auto"/>
              <w:jc w:val="center"/>
              <w:rPr>
                <w:rFonts w:ascii="宋体" w:hAnsi="宋体"/>
                <w:b/>
                <w:bCs/>
              </w:rPr>
            </w:pPr>
            <w:r>
              <w:rPr>
                <w:rFonts w:hint="eastAsia" w:ascii="宋体" w:hAnsi="宋体"/>
                <w:b/>
                <w:bCs/>
              </w:rPr>
              <w:t>序号</w:t>
            </w:r>
          </w:p>
        </w:tc>
        <w:tc>
          <w:tcPr>
            <w:tcW w:w="1351" w:type="dxa"/>
            <w:vAlign w:val="center"/>
          </w:tcPr>
          <w:p w14:paraId="2593A27B">
            <w:pPr>
              <w:spacing w:after="156" w:afterLines="50" w:line="360" w:lineRule="auto"/>
              <w:jc w:val="center"/>
              <w:rPr>
                <w:rFonts w:ascii="宋体" w:hAnsi="宋体"/>
                <w:b/>
                <w:bCs/>
              </w:rPr>
            </w:pPr>
            <w:r>
              <w:rPr>
                <w:rFonts w:hint="eastAsia" w:ascii="宋体" w:hAnsi="宋体"/>
                <w:b/>
                <w:bCs/>
              </w:rPr>
              <w:t>名称</w:t>
            </w:r>
          </w:p>
        </w:tc>
        <w:tc>
          <w:tcPr>
            <w:tcW w:w="3312" w:type="dxa"/>
            <w:vAlign w:val="center"/>
          </w:tcPr>
          <w:p w14:paraId="30A75363">
            <w:pPr>
              <w:spacing w:after="156" w:afterLines="50" w:line="360" w:lineRule="auto"/>
              <w:jc w:val="center"/>
              <w:rPr>
                <w:rFonts w:ascii="宋体" w:hAnsi="宋体"/>
                <w:b/>
                <w:bCs/>
              </w:rPr>
            </w:pPr>
            <w:r>
              <w:rPr>
                <w:rFonts w:hint="eastAsia" w:ascii="宋体" w:hAnsi="宋体"/>
                <w:b/>
                <w:bCs/>
              </w:rPr>
              <w:t>基本配置要求</w:t>
            </w:r>
          </w:p>
        </w:tc>
        <w:tc>
          <w:tcPr>
            <w:tcW w:w="1589" w:type="dxa"/>
            <w:vAlign w:val="center"/>
          </w:tcPr>
          <w:p w14:paraId="3E6DAF66">
            <w:pPr>
              <w:spacing w:after="156" w:afterLines="50" w:line="360" w:lineRule="auto"/>
              <w:jc w:val="center"/>
              <w:rPr>
                <w:rFonts w:ascii="宋体" w:hAnsi="宋体"/>
                <w:b/>
                <w:bCs/>
              </w:rPr>
            </w:pPr>
            <w:r>
              <w:rPr>
                <w:rFonts w:hint="eastAsia" w:ascii="宋体" w:hAnsi="宋体"/>
                <w:b/>
                <w:bCs/>
              </w:rPr>
              <w:t>场地大小</w:t>
            </w:r>
            <w:r>
              <w:rPr>
                <w:rFonts w:hint="eastAsia" w:ascii="宋体" w:hAnsi="宋体"/>
                <w:b/>
                <w:bCs/>
                <w:lang w:val="en-US" w:eastAsia="zh-CN"/>
              </w:rPr>
              <w:t>/</w:t>
            </w:r>
            <w:r>
              <w:rPr>
                <w:rFonts w:hint="eastAsia" w:ascii="宋体" w:hAnsi="宋体"/>
                <w:b/>
                <w:bCs/>
              </w:rPr>
              <w:t>m</w:t>
            </w:r>
            <w:r>
              <w:rPr>
                <w:rFonts w:hint="eastAsia" w:ascii="宋体" w:hAnsi="宋体"/>
                <w:b/>
                <w:bCs/>
                <w:vertAlign w:val="superscript"/>
              </w:rPr>
              <w:t>2</w:t>
            </w:r>
          </w:p>
        </w:tc>
        <w:tc>
          <w:tcPr>
            <w:tcW w:w="1228" w:type="dxa"/>
            <w:vAlign w:val="center"/>
          </w:tcPr>
          <w:p w14:paraId="499C0F6A">
            <w:pPr>
              <w:spacing w:after="156" w:afterLines="50" w:line="360" w:lineRule="auto"/>
              <w:jc w:val="center"/>
              <w:rPr>
                <w:rFonts w:ascii="宋体" w:hAnsi="宋体"/>
                <w:b/>
                <w:bCs/>
              </w:rPr>
            </w:pPr>
            <w:r>
              <w:rPr>
                <w:rFonts w:hint="eastAsia" w:ascii="宋体" w:hAnsi="宋体"/>
                <w:b/>
                <w:bCs/>
              </w:rPr>
              <w:t>功能说明</w:t>
            </w:r>
          </w:p>
        </w:tc>
      </w:tr>
      <w:tr w14:paraId="684E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17" w:type="dxa"/>
            <w:vAlign w:val="center"/>
          </w:tcPr>
          <w:p w14:paraId="623AB0C9">
            <w:pPr>
              <w:spacing w:after="156" w:afterLines="50" w:line="360" w:lineRule="auto"/>
              <w:jc w:val="center"/>
              <w:rPr>
                <w:rFonts w:ascii="宋体" w:hAnsi="宋体"/>
              </w:rPr>
            </w:pPr>
            <w:r>
              <w:rPr>
                <w:rFonts w:hint="eastAsia" w:ascii="宋体" w:hAnsi="宋体"/>
              </w:rPr>
              <w:t>1</w:t>
            </w:r>
          </w:p>
        </w:tc>
        <w:tc>
          <w:tcPr>
            <w:tcW w:w="1351" w:type="dxa"/>
            <w:vAlign w:val="center"/>
          </w:tcPr>
          <w:p w14:paraId="3B4324B1">
            <w:pPr>
              <w:spacing w:after="156" w:afterLines="50" w:line="360" w:lineRule="auto"/>
              <w:jc w:val="center"/>
              <w:rPr>
                <w:rFonts w:ascii="宋体" w:hAnsi="宋体"/>
              </w:rPr>
            </w:pPr>
            <w:r>
              <w:rPr>
                <w:rFonts w:hint="eastAsia" w:ascii="宋体" w:hAnsi="宋体"/>
              </w:rPr>
              <w:t>石化仿真实训室</w:t>
            </w:r>
          </w:p>
        </w:tc>
        <w:tc>
          <w:tcPr>
            <w:tcW w:w="3312" w:type="dxa"/>
            <w:vAlign w:val="center"/>
          </w:tcPr>
          <w:p w14:paraId="28BFF120">
            <w:pPr>
              <w:spacing w:after="156" w:afterLines="50" w:line="360" w:lineRule="auto"/>
              <w:jc w:val="center"/>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套投影设备、50台微机与五套石化类安全生产操作仿真软件。</w:t>
            </w:r>
          </w:p>
        </w:tc>
        <w:tc>
          <w:tcPr>
            <w:tcW w:w="1589" w:type="dxa"/>
            <w:vAlign w:val="center"/>
          </w:tcPr>
          <w:p w14:paraId="475AA77B">
            <w:pPr>
              <w:spacing w:after="156" w:afterLines="50" w:line="360" w:lineRule="auto"/>
              <w:ind w:firstLine="420" w:firstLineChars="200"/>
              <w:jc w:val="both"/>
              <w:rPr>
                <w:rFonts w:ascii="宋体" w:hAnsi="宋体"/>
              </w:rPr>
            </w:pPr>
            <w:r>
              <w:rPr>
                <w:rFonts w:hint="eastAsia" w:ascii="宋体" w:hAnsi="宋体"/>
              </w:rPr>
              <w:t>100</w:t>
            </w:r>
          </w:p>
        </w:tc>
        <w:tc>
          <w:tcPr>
            <w:tcW w:w="1228" w:type="dxa"/>
            <w:vMerge w:val="restart"/>
            <w:vAlign w:val="center"/>
          </w:tcPr>
          <w:p w14:paraId="4695E167">
            <w:pPr>
              <w:spacing w:after="156" w:afterLines="50" w:line="360" w:lineRule="auto"/>
              <w:jc w:val="center"/>
              <w:rPr>
                <w:rFonts w:ascii="宋体" w:hAnsi="宋体"/>
              </w:rPr>
            </w:pPr>
            <w:r>
              <w:rPr>
                <w:rFonts w:hint="eastAsia" w:ascii="宋体" w:hAnsi="宋体"/>
              </w:rPr>
              <w:t>具备一体化教室功能，为《石油化工安全技术》实训教学提供条件</w:t>
            </w:r>
          </w:p>
        </w:tc>
      </w:tr>
      <w:tr w14:paraId="53DF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7" w:type="dxa"/>
            <w:vAlign w:val="center"/>
          </w:tcPr>
          <w:p w14:paraId="3E579BDD">
            <w:pPr>
              <w:spacing w:after="156" w:afterLines="50" w:line="360" w:lineRule="auto"/>
              <w:jc w:val="center"/>
              <w:rPr>
                <w:rFonts w:ascii="宋体" w:hAnsi="宋体"/>
              </w:rPr>
            </w:pPr>
            <w:r>
              <w:rPr>
                <w:rFonts w:hint="eastAsia" w:ascii="宋体" w:hAnsi="宋体"/>
              </w:rPr>
              <w:t>2</w:t>
            </w:r>
          </w:p>
        </w:tc>
        <w:tc>
          <w:tcPr>
            <w:tcW w:w="1351" w:type="dxa"/>
            <w:vAlign w:val="center"/>
          </w:tcPr>
          <w:p w14:paraId="197F7E62">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w:t>
            </w:r>
          </w:p>
        </w:tc>
        <w:tc>
          <w:tcPr>
            <w:tcW w:w="3312" w:type="dxa"/>
            <w:vAlign w:val="center"/>
          </w:tcPr>
          <w:p w14:paraId="46F86AF5">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应急演练实训装置、1套投影设备、</w:t>
            </w:r>
            <w:r>
              <w:rPr>
                <w:rFonts w:ascii="宋体" w:hAnsi="宋体"/>
              </w:rPr>
              <w:t>4</w:t>
            </w:r>
            <w:r>
              <w:rPr>
                <w:rFonts w:hint="eastAsia" w:ascii="宋体" w:hAnsi="宋体"/>
              </w:rPr>
              <w:t>台微机与石化生产应急演练仿真软件</w:t>
            </w:r>
          </w:p>
        </w:tc>
        <w:tc>
          <w:tcPr>
            <w:tcW w:w="1589" w:type="dxa"/>
            <w:vAlign w:val="center"/>
          </w:tcPr>
          <w:p w14:paraId="78DC3E2D">
            <w:pPr>
              <w:spacing w:after="156" w:afterLines="50" w:line="360" w:lineRule="auto"/>
              <w:ind w:firstLine="420" w:firstLineChars="200"/>
              <w:jc w:val="both"/>
              <w:rPr>
                <w:rFonts w:ascii="宋体" w:hAnsi="宋体"/>
              </w:rPr>
            </w:pPr>
            <w:r>
              <w:rPr>
                <w:rFonts w:hint="eastAsia" w:ascii="宋体" w:hAnsi="宋体"/>
              </w:rPr>
              <w:t>500</w:t>
            </w:r>
          </w:p>
        </w:tc>
        <w:tc>
          <w:tcPr>
            <w:tcW w:w="1228" w:type="dxa"/>
            <w:vMerge w:val="continue"/>
            <w:vAlign w:val="center"/>
          </w:tcPr>
          <w:p w14:paraId="67DA4F60">
            <w:pPr>
              <w:spacing w:after="156" w:afterLines="50" w:line="360" w:lineRule="auto"/>
              <w:ind w:firstLine="420" w:firstLineChars="200"/>
              <w:jc w:val="center"/>
              <w:rPr>
                <w:rFonts w:ascii="宋体" w:hAnsi="宋体"/>
              </w:rPr>
            </w:pPr>
          </w:p>
        </w:tc>
      </w:tr>
      <w:tr w14:paraId="5F9E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dxa"/>
            <w:vAlign w:val="center"/>
          </w:tcPr>
          <w:p w14:paraId="7CECAC08">
            <w:pPr>
              <w:spacing w:after="156" w:afterLines="50" w:line="360" w:lineRule="auto"/>
              <w:jc w:val="center"/>
              <w:rPr>
                <w:rFonts w:ascii="宋体" w:hAnsi="宋体"/>
              </w:rPr>
            </w:pPr>
            <w:r>
              <w:rPr>
                <w:rFonts w:hint="eastAsia" w:ascii="宋体" w:hAnsi="宋体"/>
              </w:rPr>
              <w:t>3</w:t>
            </w:r>
          </w:p>
        </w:tc>
        <w:tc>
          <w:tcPr>
            <w:tcW w:w="1351" w:type="dxa"/>
            <w:vAlign w:val="center"/>
          </w:tcPr>
          <w:p w14:paraId="2B56E9FD">
            <w:pPr>
              <w:spacing w:after="156" w:afterLines="50" w:line="360" w:lineRule="auto"/>
              <w:jc w:val="center"/>
              <w:rPr>
                <w:rFonts w:ascii="宋体" w:hAnsi="宋体"/>
              </w:rPr>
            </w:pPr>
            <w:r>
              <w:rPr>
                <w:rFonts w:hint="eastAsia" w:ascii="宋体" w:hAnsi="宋体"/>
              </w:rPr>
              <w:t>化工安全展室</w:t>
            </w:r>
          </w:p>
        </w:tc>
        <w:tc>
          <w:tcPr>
            <w:tcW w:w="3312" w:type="dxa"/>
            <w:vAlign w:val="center"/>
          </w:tcPr>
          <w:p w14:paraId="47C3C1D0">
            <w:pPr>
              <w:spacing w:after="156" w:afterLines="50" w:line="360" w:lineRule="auto"/>
              <w:jc w:val="center"/>
              <w:rPr>
                <w:rFonts w:ascii="宋体" w:hAnsi="宋体"/>
              </w:rPr>
            </w:pPr>
            <w:r>
              <w:rPr>
                <w:rFonts w:hint="eastAsia" w:ascii="宋体" w:hAnsi="宋体"/>
              </w:rPr>
              <w:t>防火防化隔热服、安全头盔、安全靴、心肺复苏模拟人、空气呼吸器、消防软梯、各类灭火器、呼吸防护用具、安全绳、安全网</w:t>
            </w:r>
          </w:p>
        </w:tc>
        <w:tc>
          <w:tcPr>
            <w:tcW w:w="1589" w:type="dxa"/>
            <w:vAlign w:val="center"/>
          </w:tcPr>
          <w:p w14:paraId="1DB695D3">
            <w:pPr>
              <w:spacing w:after="156" w:afterLines="50" w:line="360" w:lineRule="auto"/>
              <w:ind w:firstLine="420" w:firstLineChars="200"/>
              <w:jc w:val="both"/>
              <w:rPr>
                <w:rFonts w:ascii="宋体" w:hAnsi="宋体"/>
              </w:rPr>
            </w:pPr>
            <w:r>
              <w:rPr>
                <w:rFonts w:hint="eastAsia" w:ascii="宋体" w:hAnsi="宋体"/>
              </w:rPr>
              <w:t>100</w:t>
            </w:r>
          </w:p>
        </w:tc>
        <w:tc>
          <w:tcPr>
            <w:tcW w:w="1228" w:type="dxa"/>
            <w:vMerge w:val="continue"/>
            <w:vAlign w:val="center"/>
          </w:tcPr>
          <w:p w14:paraId="1212730E">
            <w:pPr>
              <w:spacing w:after="156" w:afterLines="50" w:line="360" w:lineRule="auto"/>
              <w:ind w:firstLine="420" w:firstLineChars="200"/>
              <w:jc w:val="center"/>
              <w:rPr>
                <w:rFonts w:ascii="宋体" w:hAnsi="宋体"/>
              </w:rPr>
            </w:pPr>
          </w:p>
        </w:tc>
      </w:tr>
      <w:tr w14:paraId="563B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dxa"/>
            <w:vAlign w:val="center"/>
          </w:tcPr>
          <w:p w14:paraId="17528332">
            <w:pPr>
              <w:spacing w:after="156" w:afterLines="50" w:line="360" w:lineRule="auto"/>
              <w:jc w:val="center"/>
              <w:rPr>
                <w:rFonts w:ascii="宋体" w:hAnsi="宋体"/>
              </w:rPr>
            </w:pPr>
            <w:r>
              <w:rPr>
                <w:rFonts w:hint="eastAsia" w:ascii="宋体" w:hAnsi="宋体"/>
              </w:rPr>
              <w:t>4</w:t>
            </w:r>
          </w:p>
        </w:tc>
        <w:tc>
          <w:tcPr>
            <w:tcW w:w="1351" w:type="dxa"/>
            <w:vAlign w:val="center"/>
          </w:tcPr>
          <w:p w14:paraId="5316DC6E">
            <w:pPr>
              <w:spacing w:after="156" w:afterLines="50" w:line="360" w:lineRule="auto"/>
              <w:jc w:val="center"/>
              <w:rPr>
                <w:rFonts w:ascii="宋体" w:hAnsi="宋体"/>
              </w:rPr>
            </w:pPr>
            <w:r>
              <w:rPr>
                <w:rFonts w:hint="eastAsia" w:ascii="宋体" w:hAnsi="宋体"/>
              </w:rPr>
              <w:t>校外实训基地</w:t>
            </w:r>
          </w:p>
        </w:tc>
        <w:tc>
          <w:tcPr>
            <w:tcW w:w="3312" w:type="dxa"/>
            <w:vAlign w:val="center"/>
          </w:tcPr>
          <w:p w14:paraId="78F05766">
            <w:pPr>
              <w:spacing w:after="156" w:afterLines="50" w:line="360" w:lineRule="auto"/>
              <w:jc w:val="center"/>
              <w:rPr>
                <w:rFonts w:ascii="宋体" w:hAnsi="宋体"/>
              </w:rPr>
            </w:pPr>
            <w:r>
              <w:rPr>
                <w:rFonts w:hint="eastAsia" w:ascii="宋体" w:hAnsi="宋体"/>
              </w:rPr>
              <w:t>生产装置（常减压、催化、加氢、重整、焦化车间）</w:t>
            </w:r>
          </w:p>
        </w:tc>
        <w:tc>
          <w:tcPr>
            <w:tcW w:w="1589" w:type="dxa"/>
            <w:vAlign w:val="center"/>
          </w:tcPr>
          <w:p w14:paraId="0F633876">
            <w:pPr>
              <w:spacing w:after="156" w:afterLines="50" w:line="360" w:lineRule="auto"/>
              <w:ind w:firstLine="420" w:firstLineChars="200"/>
              <w:jc w:val="center"/>
              <w:rPr>
                <w:rFonts w:ascii="宋体" w:hAnsi="宋体"/>
              </w:rPr>
            </w:pPr>
          </w:p>
        </w:tc>
        <w:tc>
          <w:tcPr>
            <w:tcW w:w="1228" w:type="dxa"/>
            <w:vMerge w:val="continue"/>
            <w:vAlign w:val="center"/>
          </w:tcPr>
          <w:p w14:paraId="0F3333CB">
            <w:pPr>
              <w:spacing w:after="156" w:afterLines="50" w:line="360" w:lineRule="auto"/>
              <w:ind w:firstLine="420" w:firstLineChars="200"/>
              <w:jc w:val="center"/>
              <w:rPr>
                <w:rFonts w:ascii="宋体" w:hAnsi="宋体"/>
              </w:rPr>
            </w:pPr>
          </w:p>
        </w:tc>
      </w:tr>
    </w:tbl>
    <w:p w14:paraId="1434AB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8D06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886B6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1.石油化工安全生产相关专业图书与期刊等图书资源；</w:t>
      </w:r>
    </w:p>
    <w:p w14:paraId="1A31B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2.来自企业提供的企业安全生产与管理规范、炼油装置安全操作规程、生产案例等企业生产软资源；</w:t>
      </w:r>
    </w:p>
    <w:p w14:paraId="38B571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3.化工总控工国家职业技能标准；</w:t>
      </w:r>
    </w:p>
    <w:p w14:paraId="525FC5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4.石油化工安全生产、危险化学品安全生产国家标准；</w:t>
      </w:r>
    </w:p>
    <w:p w14:paraId="5884EB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5.校企合作开发的《石油化工安全技术》工作手册。</w:t>
      </w:r>
    </w:p>
    <w:p w14:paraId="4EC127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DA452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1.《石油化工安全技术》在线精品课程；</w:t>
      </w:r>
    </w:p>
    <w:p w14:paraId="14778D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2.智能化工虚拟仿真实训基地；</w:t>
      </w:r>
    </w:p>
    <w:p w14:paraId="18CCD9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3.石油化工技术专业资源库；</w:t>
      </w:r>
    </w:p>
    <w:p w14:paraId="7AA7C3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4.汽提塔VR实训仿真系统。</w:t>
      </w:r>
    </w:p>
    <w:p w14:paraId="0675E78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B85C558">
      <w:pPr>
        <w:pStyle w:val="2"/>
        <w:bidi w:val="0"/>
        <w:rPr>
          <w:rFonts w:hint="eastAsia"/>
          <w:lang w:val="en-US" w:eastAsia="zh-CN"/>
        </w:rPr>
      </w:pPr>
      <w:bookmarkStart w:id="41" w:name="_Toc24593"/>
      <w:bookmarkStart w:id="42" w:name="_Toc21459"/>
      <w:r>
        <w:rPr>
          <w:rFonts w:hint="eastAsia"/>
          <w:lang w:val="en-US" w:eastAsia="zh-CN"/>
        </w:rPr>
        <w:t>《燃料油生产技术》课程标准</w:t>
      </w:r>
      <w:bookmarkEnd w:id="41"/>
      <w:bookmarkEnd w:id="42"/>
    </w:p>
    <w:p w14:paraId="03C3C60C">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37"/>
        <w:gridCol w:w="1724"/>
        <w:gridCol w:w="1174"/>
        <w:gridCol w:w="1221"/>
        <w:gridCol w:w="2945"/>
      </w:tblGrid>
      <w:tr w14:paraId="6F08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14:paraId="43BEB3C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4B446D4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rPr>
              <w:t>燃料油生产技术</w:t>
            </w:r>
          </w:p>
        </w:tc>
        <w:tc>
          <w:tcPr>
            <w:tcW w:w="1056" w:type="dxa"/>
            <w:tcBorders>
              <w:top w:val="single" w:color="auto" w:sz="4" w:space="0"/>
              <w:left w:val="single" w:color="auto" w:sz="4" w:space="0"/>
              <w:bottom w:val="single" w:color="auto" w:sz="4" w:space="0"/>
              <w:right w:val="single" w:color="auto" w:sz="4" w:space="0"/>
            </w:tcBorders>
            <w:vAlign w:val="center"/>
          </w:tcPr>
          <w:p w14:paraId="3C00119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47" w:type="dxa"/>
            <w:tcBorders>
              <w:top w:val="single" w:color="auto" w:sz="4" w:space="0"/>
              <w:left w:val="single" w:color="auto" w:sz="4" w:space="0"/>
              <w:bottom w:val="single" w:color="auto" w:sz="4" w:space="0"/>
              <w:right w:val="single" w:color="auto" w:sz="4" w:space="0"/>
            </w:tcBorders>
            <w:vAlign w:val="center"/>
          </w:tcPr>
          <w:p w14:paraId="28DDDF34">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shsy23017</w:t>
            </w:r>
          </w:p>
        </w:tc>
      </w:tr>
      <w:tr w14:paraId="30FD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6AF686C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70" w:type="dxa"/>
            <w:tcBorders>
              <w:top w:val="single" w:color="auto" w:sz="4" w:space="0"/>
              <w:left w:val="single" w:color="auto" w:sz="4" w:space="0"/>
              <w:bottom w:val="single" w:color="auto" w:sz="4" w:space="0"/>
              <w:right w:val="single" w:color="auto" w:sz="4" w:space="0"/>
            </w:tcBorders>
          </w:tcPr>
          <w:p w14:paraId="52B82B45">
            <w:pPr>
              <w:jc w:val="center"/>
              <w:rPr>
                <w:rFonts w:hint="default" w:eastAsiaTheme="minorEastAsia"/>
                <w:lang w:val="en-US" w:eastAsia="zh-CN"/>
              </w:rPr>
            </w:pPr>
            <w:r>
              <w:rPr>
                <w:rFonts w:hint="eastAsia"/>
                <w:lang w:val="en-US" w:eastAsia="zh-CN"/>
              </w:rPr>
              <w:t>56学时</w:t>
            </w:r>
          </w:p>
        </w:tc>
        <w:tc>
          <w:tcPr>
            <w:tcW w:w="1491" w:type="dxa"/>
            <w:tcBorders>
              <w:top w:val="single" w:color="auto" w:sz="4" w:space="0"/>
              <w:left w:val="single" w:color="auto" w:sz="4" w:space="0"/>
              <w:bottom w:val="single" w:color="auto" w:sz="4" w:space="0"/>
              <w:right w:val="single" w:color="auto" w:sz="4" w:space="0"/>
            </w:tcBorders>
          </w:tcPr>
          <w:p w14:paraId="5CEEB630">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15" w:type="dxa"/>
            <w:tcBorders>
              <w:top w:val="single" w:color="auto" w:sz="4" w:space="0"/>
              <w:left w:val="single" w:color="auto" w:sz="4" w:space="0"/>
              <w:bottom w:val="single" w:color="auto" w:sz="4" w:space="0"/>
              <w:right w:val="single" w:color="auto" w:sz="4" w:space="0"/>
            </w:tcBorders>
          </w:tcPr>
          <w:p w14:paraId="0072B45A">
            <w:pPr>
              <w:jc w:val="center"/>
              <w:rPr>
                <w:rFonts w:hint="eastAsia"/>
                <w:lang w:val="en-US" w:eastAsia="zh-CN"/>
              </w:rPr>
            </w:pPr>
            <w:r>
              <w:rPr>
                <w:rFonts w:hint="eastAsia"/>
                <w:lang w:val="en-US" w:eastAsia="zh-CN"/>
              </w:rPr>
              <w:t>12学时</w:t>
            </w:r>
          </w:p>
        </w:tc>
        <w:tc>
          <w:tcPr>
            <w:tcW w:w="1056" w:type="dxa"/>
            <w:tcBorders>
              <w:top w:val="single" w:color="auto" w:sz="4" w:space="0"/>
              <w:left w:val="single" w:color="auto" w:sz="4" w:space="0"/>
              <w:bottom w:val="single" w:color="auto" w:sz="4" w:space="0"/>
              <w:right w:val="single" w:color="auto" w:sz="4" w:space="0"/>
            </w:tcBorders>
            <w:vAlign w:val="center"/>
          </w:tcPr>
          <w:p w14:paraId="75A42FD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47" w:type="dxa"/>
            <w:tcBorders>
              <w:top w:val="single" w:color="auto" w:sz="4" w:space="0"/>
              <w:left w:val="single" w:color="auto" w:sz="4" w:space="0"/>
              <w:bottom w:val="single" w:color="auto" w:sz="4" w:space="0"/>
              <w:right w:val="single" w:color="auto" w:sz="4" w:space="0"/>
            </w:tcBorders>
            <w:vAlign w:val="center"/>
          </w:tcPr>
          <w:p w14:paraId="0DB8421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0F6E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1587570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79" w:type="dxa"/>
            <w:gridSpan w:val="5"/>
            <w:tcBorders>
              <w:top w:val="single" w:color="auto" w:sz="4" w:space="0"/>
              <w:left w:val="single" w:color="auto" w:sz="4" w:space="0"/>
              <w:bottom w:val="single" w:color="auto" w:sz="4" w:space="0"/>
              <w:right w:val="single" w:color="auto" w:sz="4" w:space="0"/>
            </w:tcBorders>
          </w:tcPr>
          <w:p w14:paraId="0020BE94">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石油化工技术等相关专业</w:t>
            </w:r>
          </w:p>
        </w:tc>
      </w:tr>
      <w:tr w14:paraId="533D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3B5FE8C6">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576" w:type="dxa"/>
            <w:gridSpan w:val="3"/>
            <w:tcBorders>
              <w:top w:val="single" w:color="auto" w:sz="4" w:space="0"/>
              <w:left w:val="single" w:color="auto" w:sz="4" w:space="0"/>
              <w:right w:val="single" w:color="auto" w:sz="4" w:space="0"/>
            </w:tcBorders>
            <w:vAlign w:val="top"/>
          </w:tcPr>
          <w:p w14:paraId="4B325E1D">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6" w:type="dxa"/>
            <w:tcBorders>
              <w:top w:val="single" w:color="auto" w:sz="4" w:space="0"/>
              <w:left w:val="single" w:color="auto" w:sz="4" w:space="0"/>
              <w:bottom w:val="single" w:color="auto" w:sz="4" w:space="0"/>
              <w:right w:val="single" w:color="auto" w:sz="4" w:space="0"/>
            </w:tcBorders>
            <w:vAlign w:val="center"/>
          </w:tcPr>
          <w:p w14:paraId="6CDA7F3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47" w:type="dxa"/>
            <w:tcBorders>
              <w:top w:val="single" w:color="auto" w:sz="4" w:space="0"/>
              <w:left w:val="single" w:color="auto" w:sz="4" w:space="0"/>
              <w:bottom w:val="single" w:color="auto" w:sz="4" w:space="0"/>
              <w:right w:val="single" w:color="auto" w:sz="4" w:space="0"/>
            </w:tcBorders>
            <w:vAlign w:val="center"/>
          </w:tcPr>
          <w:p w14:paraId="63FB75F9">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768EBC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FFF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1F41F01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79" w:type="dxa"/>
            <w:gridSpan w:val="5"/>
            <w:tcBorders>
              <w:top w:val="single" w:color="auto" w:sz="4" w:space="0"/>
              <w:left w:val="single" w:color="auto" w:sz="4" w:space="0"/>
              <w:right w:val="single" w:color="auto" w:sz="4" w:space="0"/>
            </w:tcBorders>
            <w:vAlign w:val="top"/>
          </w:tcPr>
          <w:p w14:paraId="30658DDC">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cs="Times New Roman" w:eastAsiaTheme="minorEastAsia"/>
                <w:spacing w:val="-10"/>
                <w:sz w:val="21"/>
                <w:szCs w:val="21"/>
              </w:rPr>
              <w:t>化工单元</w:t>
            </w:r>
            <w:r>
              <w:rPr>
                <w:rFonts w:hint="eastAsia" w:ascii="Times New Roman" w:hAnsi="Times New Roman" w:cs="Times New Roman" w:eastAsiaTheme="minorEastAsia"/>
                <w:spacing w:val="-10"/>
                <w:sz w:val="21"/>
                <w:szCs w:val="21"/>
              </w:rPr>
              <w:t>与</w:t>
            </w:r>
            <w:r>
              <w:rPr>
                <w:rFonts w:ascii="Times New Roman" w:hAnsi="Times New Roman" w:cs="Times New Roman" w:eastAsiaTheme="minorEastAsia"/>
                <w:spacing w:val="-10"/>
                <w:sz w:val="21"/>
                <w:szCs w:val="21"/>
              </w:rPr>
              <w:t>操作、化工</w:t>
            </w:r>
            <w:r>
              <w:rPr>
                <w:rFonts w:hint="eastAsia" w:ascii="Times New Roman" w:hAnsi="Times New Roman" w:cs="Times New Roman" w:eastAsiaTheme="minorEastAsia"/>
                <w:spacing w:val="-10"/>
                <w:sz w:val="21"/>
                <w:szCs w:val="21"/>
              </w:rPr>
              <w:t>制图与</w:t>
            </w:r>
            <w:r>
              <w:rPr>
                <w:rFonts w:ascii="Times New Roman" w:hAnsi="Times New Roman" w:cs="Times New Roman" w:eastAsiaTheme="minorEastAsia"/>
                <w:spacing w:val="-10"/>
                <w:sz w:val="21"/>
                <w:szCs w:val="21"/>
              </w:rPr>
              <w:t>识图</w:t>
            </w:r>
          </w:p>
        </w:tc>
      </w:tr>
      <w:tr w14:paraId="1C62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2F6C515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79" w:type="dxa"/>
            <w:gridSpan w:val="5"/>
            <w:tcBorders>
              <w:top w:val="single" w:color="auto" w:sz="4" w:space="0"/>
              <w:left w:val="single" w:color="auto" w:sz="4" w:space="0"/>
              <w:right w:val="single" w:color="auto" w:sz="4" w:space="0"/>
            </w:tcBorders>
            <w:vAlign w:val="top"/>
          </w:tcPr>
          <w:p w14:paraId="449D141D">
            <w:pPr>
              <w:pStyle w:val="16"/>
              <w:spacing w:before="0" w:beforeAutospacing="0" w:after="0" w:afterAutospacing="0"/>
              <w:ind w:left="-105" w:leftChars="-50" w:right="-105" w:rightChars="-50"/>
              <w:jc w:val="center"/>
              <w:rPr>
                <w:rFonts w:hint="default" w:ascii="Arial" w:hAnsi="Arial" w:cs="Arial" w:eastAsiaTheme="minorEastAsia"/>
                <w:color w:val="auto"/>
                <w:lang w:val="en-US" w:eastAsia="zh-CN"/>
              </w:rPr>
            </w:pPr>
            <w:r>
              <w:rPr>
                <w:rFonts w:hint="eastAsia" w:asciiTheme="minorEastAsia" w:hAnsiTheme="minorEastAsia" w:eastAsiaTheme="minorEastAsia" w:cstheme="minorEastAsia"/>
                <w:spacing w:val="-10"/>
                <w:sz w:val="21"/>
                <w:szCs w:val="21"/>
                <w:lang w:val="en-US" w:eastAsia="zh-CN"/>
              </w:rPr>
              <w:t>石油及产品分析</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润滑油生产技术</w:t>
            </w:r>
          </w:p>
        </w:tc>
      </w:tr>
      <w:tr w14:paraId="220A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5CB56B0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79" w:type="dxa"/>
            <w:gridSpan w:val="5"/>
            <w:tcBorders>
              <w:top w:val="single" w:color="auto" w:sz="4" w:space="0"/>
              <w:left w:val="single" w:color="auto" w:sz="4" w:space="0"/>
              <w:right w:val="single" w:color="auto" w:sz="4" w:space="0"/>
            </w:tcBorders>
            <w:shd w:val="clear" w:color="auto" w:fill="auto"/>
            <w:vAlign w:val="top"/>
          </w:tcPr>
          <w:p w14:paraId="697C5982">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燃料油生产操作与控制</w:t>
            </w:r>
            <w:r>
              <w:rPr>
                <w:rFonts w:ascii="Arial" w:hAnsi="Arial" w:eastAsia="宋体" w:cs="Arial"/>
              </w:rPr>
              <w:t>》（</w:t>
            </w:r>
            <w:r>
              <w:rPr>
                <w:rFonts w:hint="eastAsia" w:ascii="Arial" w:hAnsi="Arial" w:eastAsia="宋体" w:cs="Arial"/>
                <w:lang w:val="en-US" w:eastAsia="zh-CN"/>
              </w:rPr>
              <w:t>李杰</w:t>
            </w:r>
            <w:r>
              <w:rPr>
                <w:rFonts w:hint="eastAsia" w:ascii="Arial" w:hAnsi="Arial" w:eastAsia="宋体" w:cs="Arial"/>
              </w:rPr>
              <w:t>，</w:t>
            </w:r>
            <w:r>
              <w:rPr>
                <w:rFonts w:hint="eastAsia" w:ascii="Arial" w:hAnsi="Arial" w:eastAsia="宋体" w:cs="Arial"/>
                <w:lang w:val="en-US" w:eastAsia="zh-CN"/>
              </w:rPr>
              <w:t>东北大学出版社，</w:t>
            </w:r>
            <w:r>
              <w:rPr>
                <w:rFonts w:hint="eastAsia" w:asciiTheme="minorEastAsia" w:hAnsiTheme="minorEastAsia" w:eastAsiaTheme="minorEastAsia" w:cstheme="minorEastAsia"/>
                <w:lang w:val="en-US" w:eastAsia="zh-CN"/>
              </w:rPr>
              <w:t>2022年，978-7-5517-3117-1</w:t>
            </w:r>
            <w:r>
              <w:rPr>
                <w:rFonts w:hint="eastAsia" w:asciiTheme="minorEastAsia" w:hAnsiTheme="minorEastAsia" w:eastAsiaTheme="minorEastAsia" w:cstheme="minorEastAsia"/>
              </w:rPr>
              <w:t>)</w:t>
            </w:r>
          </w:p>
        </w:tc>
      </w:tr>
      <w:tr w14:paraId="7867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7972926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576" w:type="dxa"/>
            <w:gridSpan w:val="3"/>
            <w:tcBorders>
              <w:top w:val="single" w:color="auto" w:sz="4" w:space="0"/>
              <w:left w:val="single" w:color="auto" w:sz="4" w:space="0"/>
              <w:right w:val="single" w:color="auto" w:sz="4" w:space="0"/>
            </w:tcBorders>
            <w:vAlign w:val="top"/>
          </w:tcPr>
          <w:p w14:paraId="60C81BE8">
            <w:pPr>
              <w:widowControl/>
              <w:jc w:val="left"/>
              <w:rPr>
                <w:rFonts w:hint="eastAsia" w:eastAsiaTheme="minorEastAsia"/>
                <w:lang w:val="en-US" w:eastAsia="zh-CN"/>
              </w:rPr>
            </w:pPr>
            <w:r>
              <w:rPr>
                <w:rFonts w:hint="eastAsia"/>
                <w:lang w:val="en-US" w:eastAsia="zh-CN"/>
              </w:rPr>
              <w:t>张辉</w:t>
            </w:r>
          </w:p>
        </w:tc>
        <w:tc>
          <w:tcPr>
            <w:tcW w:w="1056" w:type="dxa"/>
            <w:tcBorders>
              <w:top w:val="single" w:color="auto" w:sz="4" w:space="0"/>
              <w:left w:val="single" w:color="auto" w:sz="4" w:space="0"/>
              <w:bottom w:val="single" w:color="auto" w:sz="4" w:space="0"/>
              <w:right w:val="single" w:color="auto" w:sz="4" w:space="0"/>
            </w:tcBorders>
            <w:vAlign w:val="center"/>
          </w:tcPr>
          <w:p w14:paraId="5CB9643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547" w:type="dxa"/>
            <w:tcBorders>
              <w:top w:val="single" w:color="auto" w:sz="4" w:space="0"/>
              <w:left w:val="single" w:color="auto" w:sz="4" w:space="0"/>
              <w:bottom w:val="single" w:color="auto" w:sz="4" w:space="0"/>
              <w:right w:val="single" w:color="auto" w:sz="4" w:space="0"/>
            </w:tcBorders>
            <w:vAlign w:val="center"/>
          </w:tcPr>
          <w:p w14:paraId="7AF29CD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6CBC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5A6DCD1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576" w:type="dxa"/>
            <w:gridSpan w:val="3"/>
            <w:tcBorders>
              <w:top w:val="single" w:color="auto" w:sz="4" w:space="0"/>
              <w:left w:val="single" w:color="auto" w:sz="4" w:space="0"/>
              <w:right w:val="single" w:color="auto" w:sz="4" w:space="0"/>
            </w:tcBorders>
            <w:vAlign w:val="top"/>
          </w:tcPr>
          <w:p w14:paraId="64F878E7">
            <w:pPr>
              <w:widowControl/>
              <w:jc w:val="left"/>
              <w:rPr>
                <w:rFonts w:hint="eastAsia" w:eastAsiaTheme="minorEastAsia"/>
                <w:lang w:val="en-US" w:eastAsia="zh-CN"/>
              </w:rPr>
            </w:pPr>
            <w:r>
              <w:rPr>
                <w:rFonts w:hint="eastAsia"/>
                <w:lang w:val="en-US" w:eastAsia="zh-CN"/>
              </w:rPr>
              <w:t>杜凤</w:t>
            </w:r>
          </w:p>
        </w:tc>
        <w:tc>
          <w:tcPr>
            <w:tcW w:w="1056" w:type="dxa"/>
            <w:tcBorders>
              <w:top w:val="single" w:color="auto" w:sz="4" w:space="0"/>
              <w:left w:val="single" w:color="auto" w:sz="4" w:space="0"/>
              <w:bottom w:val="single" w:color="auto" w:sz="4" w:space="0"/>
              <w:right w:val="single" w:color="auto" w:sz="4" w:space="0"/>
            </w:tcBorders>
            <w:vAlign w:val="center"/>
          </w:tcPr>
          <w:p w14:paraId="54B7D4A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547" w:type="dxa"/>
            <w:tcBorders>
              <w:top w:val="single" w:color="auto" w:sz="4" w:space="0"/>
              <w:left w:val="single" w:color="auto" w:sz="4" w:space="0"/>
              <w:bottom w:val="single" w:color="auto" w:sz="4" w:space="0"/>
              <w:right w:val="single" w:color="auto" w:sz="4" w:space="0"/>
            </w:tcBorders>
            <w:vAlign w:val="center"/>
          </w:tcPr>
          <w:p w14:paraId="1533C394">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20日</w:t>
            </w:r>
          </w:p>
        </w:tc>
      </w:tr>
    </w:tbl>
    <w:p w14:paraId="60833ED9">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p>
    <w:p w14:paraId="4EF520F3">
      <w:pPr>
        <w:pStyle w:val="3"/>
        <w:bidi w:val="0"/>
        <w:rPr>
          <w:rFonts w:hint="eastAsia"/>
          <w:lang w:val="en-US" w:eastAsia="zh-CN"/>
        </w:rPr>
      </w:pPr>
      <w:r>
        <w:rPr>
          <w:rFonts w:hint="eastAsia"/>
          <w:lang w:val="en-US" w:eastAsia="zh-CN"/>
        </w:rPr>
        <w:t>二、课程定位</w:t>
      </w:r>
    </w:p>
    <w:p w14:paraId="42D34A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核心课程，是在掌握化学基础及化工理论知识基础上开设的一门理论+实践的课程，对接专业人才培养目标，面向石油化工生产工作岗位，培养学生具备吃苦耐劳、爱岗敬业的职业素质，具备识读、绘制装置工艺流程图的能力以及在实际装置摸查流程的能力；能看懂操作规程；会借助仿真软件和装置进行冷态开车、正常操作、正常停车和故障处理操作的能力。为后续实训、实习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541DF106">
      <w:pPr>
        <w:pStyle w:val="3"/>
        <w:numPr>
          <w:ilvl w:val="0"/>
          <w:numId w:val="4"/>
        </w:numPr>
        <w:bidi w:val="0"/>
        <w:rPr>
          <w:rFonts w:hint="eastAsia"/>
          <w:lang w:val="en-US" w:eastAsia="zh-CN"/>
        </w:rPr>
      </w:pPr>
      <w:r>
        <w:rPr>
          <w:rFonts w:hint="eastAsia"/>
          <w:lang w:val="en-US" w:eastAsia="zh-CN"/>
        </w:rPr>
        <w:t>课程设计思路</w:t>
      </w:r>
    </w:p>
    <w:p w14:paraId="625058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人才培养方案、石油化工行业发展趋势及相关专业教材确定核心教学内容，从燃料油生产的核心技术与终端产品出发，系统梳理原料预处理、催化裂化、加氢精制、调和配伍等关键生产工艺；进而追踪行业低碳化、清洁化、高效化发展新方向，掌握劣质油转化、环保型燃料油研发、生产过程节能降耗等新业态、新技术；最终实现燃料油生产工艺优化、设备选型、质量控制与环保要求的一体化整合。关于教学形式，理论部分通过多媒体课件、工艺流程图解、虚拟仿真软件演示等课堂授课，强化核心原理与工艺逻辑的理解；实践部分依托校内外实训基地，开展装置操作实训、工艺参数调节实训、质量检测实训，并组织学生参观石油化工企业生产车间，进行岗位见习与现场教学，提升实操能力。同时，采用 “专业教师 + 企业技术骨干” 的团队授课模式，发挥校内教师的理论教学优势与企业专家的实践经验，拓宽学生行业视野，推动课程与生产实际的深度衔接，提升学生技术应用与问题解决能力。通过多元化教学评价，综合衡量授课内容是否匹配行业岗位需求、教学形式是否有效提升学生综合素养，并根据评价结果持续优化课程授课方案。​</w:t>
      </w:r>
    </w:p>
    <w:p w14:paraId="1C3479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教学理念”，构建了 “能源安全”“绿色发展” 的课程思政价值链，将我国石油化工行业的发展历程、关键技术突破案例引入课堂，融入国家能源战略教育；结合行业专家攻坚克难的研发经历、大国工匠精益求精的职业追求，将爱国情怀、创新精神、工匠精神与环保责任传递给学生，促使专业知识与思政教育深度融合，实现价值引领、知识传授与能力培养的有机统一。​</w:t>
      </w:r>
    </w:p>
    <w:p w14:paraId="6B97E7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 “理论 - 仿真 - 实操 - 创新” 全方位多视角的教学模式。创新采用 “分层次、课内外相结合” 的模块化教学模式，将课程内容划分为基础理论模块、核心工艺模块、实践操作模块、创新拓展模块，针对不同层次学生设计差异化教学目标与学习任务；改革评价方式，强化过程考核，建立 “理论考核 + 实操考核 + 项目设计 + 行业认证” 的多维度考核评价体系，注重知识掌握、技能提升、素质养成与创新潜力的综合评价。坚持知识传授、素质培养与创新能力提升一体推进，为适应新一轮科技革命和产业变革趋势，紧紧围绕国家 “双碳” 目标与石油化工行业转型升级需求，精准对接燃料油生产操作、工艺技术、质量控制等岗位新要求，融入清洁燃料生产新技术、1+X 化工总控工证书标准、职业技能大赛考点、创新创业项目选题等重构教学内容，以培养具有行业适配性、技术创新性、岗位竞争力的高素质复合型石油化工技术技能人才为目标，创新 “产学研创” 协同育人模式，初步实现 “岗课赛证创” 五位一体融通。​</w:t>
      </w:r>
    </w:p>
    <w:p w14:paraId="169E6B29">
      <w:pPr>
        <w:pStyle w:val="3"/>
        <w:bidi w:val="0"/>
        <w:rPr>
          <w:rFonts w:hint="eastAsia"/>
          <w:lang w:val="en-US" w:eastAsia="zh-CN"/>
        </w:rPr>
      </w:pPr>
      <w:r>
        <w:rPr>
          <w:rFonts w:hint="eastAsia"/>
          <w:lang w:val="en-US" w:eastAsia="zh-CN"/>
        </w:rPr>
        <w:t>四、课程目标</w:t>
      </w:r>
    </w:p>
    <w:p w14:paraId="2E05A4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一</w:t>
      </w:r>
      <w:r>
        <w:rPr>
          <w:rFonts w:hint="eastAsia" w:asciiTheme="minorEastAsia" w:hAnsi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eastAsia="zh-CN"/>
        </w:rPr>
        <w:t>知识目标</w:t>
      </w:r>
    </w:p>
    <w:p w14:paraId="41AF27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A1.熟悉装置所加工原料的来源和性质及生产产品特点、产品质量指标；</w:t>
      </w:r>
    </w:p>
    <w:p w14:paraId="2A82C4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A2.掌握反应机理，反应类型与特点、熟悉催化剂的种类、组成、结构及使用性能；</w:t>
      </w:r>
    </w:p>
    <w:p w14:paraId="6D68C0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A3.熟练掌握生产装置工艺原理及工艺流程；</w:t>
      </w:r>
    </w:p>
    <w:p w14:paraId="5AE21E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A4.熟悉装置主要设备构造；掌握装置所有设备用途和使用条件；</w:t>
      </w:r>
    </w:p>
    <w:p w14:paraId="6D56F2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A5.熟悉影响装置产品质量的因素及控制与调节方法；</w:t>
      </w:r>
    </w:p>
    <w:p w14:paraId="3B95B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A6.熟悉装置开、停工方案。</w:t>
      </w:r>
    </w:p>
    <w:p w14:paraId="046ACFE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cstheme="minorEastAsia"/>
          <w:b/>
          <w:bCs/>
          <w:sz w:val="24"/>
          <w:szCs w:val="24"/>
          <w:highlight w:val="none"/>
          <w:lang w:eastAsia="zh-CN"/>
        </w:rPr>
        <w:t xml:space="preserve">）能力目标 </w:t>
      </w:r>
    </w:p>
    <w:p w14:paraId="601218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B1.能依据流程说明绘制工艺原则流程框图；识读带控制点的工艺流程图；</w:t>
      </w:r>
    </w:p>
    <w:p w14:paraId="2598CC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B2.能认识设备；会进行设备基本操作；</w:t>
      </w:r>
    </w:p>
    <w:p w14:paraId="4384EC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B3.能看懂与装置岗位有关的质量分析报告；会分析影响装置产品质量的各种因素；</w:t>
      </w:r>
    </w:p>
    <w:p w14:paraId="08EB8E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B4.能按工艺指标的要求和岗位操作要领在装置仿真软件上进行岗位正常操作；</w:t>
      </w:r>
    </w:p>
    <w:p w14:paraId="4C901F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B5.能正确判断和处理异常现象；</w:t>
      </w:r>
    </w:p>
    <w:p w14:paraId="1485D2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B6.会在装置仿真软件上进行装置的开、停工操作。</w:t>
      </w:r>
    </w:p>
    <w:p w14:paraId="6158F9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w:t>
      </w: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cstheme="minorEastAsia"/>
          <w:b/>
          <w:bCs/>
          <w:sz w:val="24"/>
          <w:szCs w:val="24"/>
          <w:highlight w:val="none"/>
          <w:lang w:eastAsia="zh-CN"/>
        </w:rPr>
        <w:t xml:space="preserve">）素质养成目标 </w:t>
      </w:r>
    </w:p>
    <w:p w14:paraId="6B2B90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C1.政治素质和思想道德品质：具有正确的政治立场和强烈的爱国主义精神，有理想和社会责任感，遵纪守法，诚实守信；</w:t>
      </w:r>
    </w:p>
    <w:p w14:paraId="6B0C0D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C2.职业素质：有职业认同感，爱岗敬业，遵守学习和生产纪律；在生产现场查流程时能够不怕脏、累，做到吃苦耐劳，脚踏实地；</w:t>
      </w:r>
    </w:p>
    <w:p w14:paraId="59B976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C3.沟通、协作意识：能进行岗位之间工作沟通联系，分工协作共同完成装置的操作；</w:t>
      </w:r>
    </w:p>
    <w:p w14:paraId="7237E9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C4.语言和文字表达能力：利用语言、文字清楚、准确的进行汇报表达；</w:t>
      </w:r>
    </w:p>
    <w:p w14:paraId="1D84E0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C5.质量和安全意识：能按规程操作，有安全生产和自我保护意识；</w:t>
      </w:r>
    </w:p>
    <w:p w14:paraId="78998A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C6.竞争与创新能力：不断学习新知识，能对装置工艺、设备及操作提出改进意见。</w:t>
      </w:r>
    </w:p>
    <w:p w14:paraId="0574C86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2B4AC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56363E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7DD07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30C9B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448A8C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64685A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19BD4273">
      <w:pPr>
        <w:pStyle w:val="3"/>
        <w:bidi w:val="0"/>
        <w:rPr>
          <w:rFonts w:hint="eastAsia"/>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811"/>
        <w:gridCol w:w="993"/>
        <w:gridCol w:w="993"/>
        <w:gridCol w:w="1210"/>
        <w:gridCol w:w="1210"/>
        <w:gridCol w:w="1119"/>
        <w:gridCol w:w="483"/>
        <w:gridCol w:w="484"/>
      </w:tblGrid>
      <w:tr w14:paraId="7A37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vAlign w:val="center"/>
          </w:tcPr>
          <w:p w14:paraId="5ACFB44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3AB293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919" w:type="pct"/>
            <w:vAlign w:val="center"/>
          </w:tcPr>
          <w:p w14:paraId="32B671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4" w:type="pct"/>
            <w:vAlign w:val="center"/>
          </w:tcPr>
          <w:p w14:paraId="7096EA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544362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504" w:type="pct"/>
            <w:vAlign w:val="center"/>
          </w:tcPr>
          <w:p w14:paraId="2ABB0C8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34E216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614" w:type="pct"/>
            <w:vAlign w:val="center"/>
          </w:tcPr>
          <w:p w14:paraId="428C151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774173A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614" w:type="pct"/>
            <w:vAlign w:val="center"/>
          </w:tcPr>
          <w:p w14:paraId="35A72C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219E019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568" w:type="pct"/>
            <w:vAlign w:val="center"/>
          </w:tcPr>
          <w:p w14:paraId="67BC222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45" w:type="pct"/>
            <w:vAlign w:val="center"/>
          </w:tcPr>
          <w:p w14:paraId="6E0D3EA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45" w:type="pct"/>
            <w:vAlign w:val="center"/>
          </w:tcPr>
          <w:p w14:paraId="463A55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58B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7667A96C">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模块一：常减压装置操作与控制</w:t>
            </w:r>
          </w:p>
        </w:tc>
        <w:tc>
          <w:tcPr>
            <w:tcW w:w="919" w:type="pct"/>
            <w:shd w:val="clear" w:color="auto" w:fill="auto"/>
            <w:vAlign w:val="center"/>
          </w:tcPr>
          <w:p w14:paraId="100F92F6">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项目一： 原油蒸馏过程评价</w:t>
            </w:r>
          </w:p>
          <w:p w14:paraId="38D59851">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任务1：认识原油蒸馏装置</w:t>
            </w:r>
          </w:p>
          <w:p w14:paraId="3229444C">
            <w:pPr>
              <w:snapToGrid w:val="0"/>
              <w:spacing w:line="240" w:lineRule="auto"/>
              <w:ind w:left="0" w:leftChars="0" w:right="0" w:rightChars="0" w:firstLine="0" w:firstLineChars="0"/>
              <w:jc w:val="center"/>
              <w:rPr>
                <w:rFonts w:hint="eastAsia" w:ascii="宋体" w:hAnsi="Arial" w:eastAsia="宋体" w:cs="Arial"/>
                <w:color w:val="000000"/>
                <w:kern w:val="2"/>
                <w:sz w:val="21"/>
                <w:szCs w:val="21"/>
                <w:lang w:val="en-US" w:eastAsia="zh-CN" w:bidi="ar-SA"/>
              </w:rPr>
            </w:pPr>
            <w:r>
              <w:rPr>
                <w:rFonts w:hint="eastAsia" w:ascii="宋体" w:hAnsi="宋体" w:eastAsia="宋体" w:cs="Arial"/>
                <w:color w:val="000000"/>
                <w:sz w:val="21"/>
                <w:szCs w:val="21"/>
              </w:rPr>
              <w:t>任务2：原油及石油产品的组成、性质、分类与评价</w:t>
            </w:r>
          </w:p>
        </w:tc>
        <w:tc>
          <w:tcPr>
            <w:tcW w:w="504" w:type="pct"/>
            <w:shd w:val="clear" w:color="auto" w:fill="auto"/>
            <w:vAlign w:val="center"/>
          </w:tcPr>
          <w:p w14:paraId="1AFBD031">
            <w:pPr>
              <w:snapToGrid w:val="0"/>
              <w:ind w:left="0" w:leftChars="0" w:right="0" w:rightChars="0" w:firstLine="0" w:firstLineChars="0"/>
              <w:jc w:val="left"/>
              <w:rPr>
                <w:rFonts w:hint="default" w:ascii="宋体" w:hAnsi="Arial" w:eastAsia="宋体" w:cs="Arial"/>
                <w:kern w:val="2"/>
                <w:sz w:val="21"/>
                <w:szCs w:val="24"/>
                <w:lang w:val="en-US" w:eastAsia="zh-CN" w:bidi="ar-SA"/>
              </w:rPr>
            </w:pPr>
            <w:r>
              <w:rPr>
                <w:rFonts w:hint="eastAsia" w:ascii="宋体" w:hAnsi="Arial" w:eastAsia="宋体" w:cs="Arial"/>
                <w:sz w:val="21"/>
              </w:rPr>
              <w:t>A1、A3</w:t>
            </w:r>
          </w:p>
        </w:tc>
        <w:tc>
          <w:tcPr>
            <w:tcW w:w="504" w:type="pct"/>
            <w:shd w:val="clear" w:color="auto" w:fill="auto"/>
            <w:vAlign w:val="center"/>
          </w:tcPr>
          <w:p w14:paraId="6DFAC52F">
            <w:pPr>
              <w:snapToGrid w:val="0"/>
              <w:ind w:left="0" w:leftChars="0" w:right="0" w:rightChars="0" w:firstLine="0" w:firstLineChars="0"/>
              <w:jc w:val="left"/>
              <w:rPr>
                <w:rFonts w:hint="default" w:ascii="宋体" w:hAnsi="Arial" w:eastAsia="宋体" w:cs="Arial"/>
                <w:kern w:val="2"/>
                <w:sz w:val="21"/>
                <w:szCs w:val="24"/>
                <w:lang w:val="en-US" w:eastAsia="zh-CN" w:bidi="ar-SA"/>
              </w:rPr>
            </w:pPr>
            <w:r>
              <w:rPr>
                <w:rFonts w:hint="eastAsia" w:ascii="宋体" w:hAnsi="Arial" w:eastAsia="宋体" w:cs="Arial"/>
                <w:sz w:val="21"/>
              </w:rPr>
              <w:t>B1</w:t>
            </w:r>
          </w:p>
        </w:tc>
        <w:tc>
          <w:tcPr>
            <w:tcW w:w="614" w:type="pct"/>
            <w:shd w:val="clear" w:color="auto" w:fill="auto"/>
            <w:vAlign w:val="center"/>
          </w:tcPr>
          <w:p w14:paraId="08B51A8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C1、C4</w:t>
            </w:r>
          </w:p>
        </w:tc>
        <w:tc>
          <w:tcPr>
            <w:tcW w:w="614" w:type="pct"/>
            <w:shd w:val="clear" w:color="auto" w:fill="auto"/>
            <w:vAlign w:val="center"/>
          </w:tcPr>
          <w:p w14:paraId="23602443">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w:t>
            </w:r>
            <w:r>
              <w:rPr>
                <w:rFonts w:hint="eastAsia" w:ascii="宋体" w:hAnsi="Arial" w:eastAsia="宋体" w:cs="Arial"/>
                <w:sz w:val="21"/>
                <w:lang w:val="en-US" w:eastAsia="zh-CN"/>
              </w:rPr>
              <w:t>3</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3D35251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素质目标1、4</w:t>
            </w:r>
          </w:p>
          <w:p w14:paraId="167E92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知识目标1、3</w:t>
            </w:r>
          </w:p>
          <w:p w14:paraId="42A0E68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w:t>
            </w:r>
          </w:p>
        </w:tc>
        <w:tc>
          <w:tcPr>
            <w:tcW w:w="245" w:type="pct"/>
            <w:vAlign w:val="center"/>
          </w:tcPr>
          <w:p w14:paraId="4B18AB6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45" w:type="pct"/>
            <w:vAlign w:val="center"/>
          </w:tcPr>
          <w:p w14:paraId="2616488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p>
        </w:tc>
      </w:tr>
      <w:tr w14:paraId="685D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58D15D07">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模块一：常减压装置操作与控制</w:t>
            </w:r>
          </w:p>
        </w:tc>
        <w:tc>
          <w:tcPr>
            <w:tcW w:w="919" w:type="pct"/>
            <w:shd w:val="clear" w:color="auto" w:fill="auto"/>
            <w:vAlign w:val="center"/>
          </w:tcPr>
          <w:p w14:paraId="71AA5E6A">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 生产工艺与过程控制</w:t>
            </w:r>
          </w:p>
          <w:p w14:paraId="4E0DC0EA">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任务1：原油预处理</w:t>
            </w:r>
          </w:p>
          <w:p w14:paraId="262C9AB7">
            <w:pPr>
              <w:snapToGrid w:val="0"/>
              <w:spacing w:line="240" w:lineRule="auto"/>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任务2：常压蒸馏</w:t>
            </w:r>
          </w:p>
        </w:tc>
        <w:tc>
          <w:tcPr>
            <w:tcW w:w="504" w:type="pct"/>
            <w:shd w:val="clear" w:color="auto" w:fill="auto"/>
            <w:vAlign w:val="center"/>
          </w:tcPr>
          <w:p w14:paraId="1AC1C39B">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A3、A4</w:t>
            </w:r>
          </w:p>
        </w:tc>
        <w:tc>
          <w:tcPr>
            <w:tcW w:w="504" w:type="pct"/>
            <w:shd w:val="clear" w:color="auto" w:fill="auto"/>
            <w:vAlign w:val="center"/>
          </w:tcPr>
          <w:p w14:paraId="37A4CF9B">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B1、B3</w:t>
            </w:r>
          </w:p>
        </w:tc>
        <w:tc>
          <w:tcPr>
            <w:tcW w:w="614" w:type="pct"/>
            <w:shd w:val="clear" w:color="auto" w:fill="auto"/>
            <w:vAlign w:val="center"/>
          </w:tcPr>
          <w:p w14:paraId="4A05EDB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C3、C4</w:t>
            </w:r>
          </w:p>
        </w:tc>
        <w:tc>
          <w:tcPr>
            <w:tcW w:w="614" w:type="pct"/>
            <w:shd w:val="clear" w:color="auto" w:fill="auto"/>
            <w:vAlign w:val="center"/>
          </w:tcPr>
          <w:p w14:paraId="41F14B5E">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D2</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23059E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素质目标1、3</w:t>
            </w:r>
          </w:p>
          <w:p w14:paraId="40DD50B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知识目标3、4</w:t>
            </w:r>
          </w:p>
          <w:p w14:paraId="0CF9A3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能力目标1、3</w:t>
            </w:r>
          </w:p>
        </w:tc>
        <w:tc>
          <w:tcPr>
            <w:tcW w:w="245" w:type="pct"/>
            <w:vAlign w:val="center"/>
          </w:tcPr>
          <w:p w14:paraId="6E3A25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45" w:type="pct"/>
            <w:vAlign w:val="center"/>
          </w:tcPr>
          <w:p w14:paraId="395FFFF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096E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16A6401F">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模块一：常减压装置操作与控制</w:t>
            </w:r>
          </w:p>
        </w:tc>
        <w:tc>
          <w:tcPr>
            <w:tcW w:w="919" w:type="pct"/>
            <w:shd w:val="clear" w:color="auto" w:fill="auto"/>
            <w:vAlign w:val="center"/>
          </w:tcPr>
          <w:p w14:paraId="4F88E73A">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 生产工艺与过程控制</w:t>
            </w:r>
          </w:p>
          <w:p w14:paraId="63F701A8">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任务3：减压蒸馏</w:t>
            </w:r>
          </w:p>
          <w:p w14:paraId="03CD54F1">
            <w:pPr>
              <w:snapToGrid w:val="0"/>
              <w:spacing w:line="240" w:lineRule="auto"/>
              <w:ind w:left="0" w:leftChars="0" w:right="0" w:rightChars="0" w:firstLine="0" w:firstLineChars="0"/>
              <w:jc w:val="center"/>
              <w:rPr>
                <w:rFonts w:hint="eastAsia" w:ascii="宋体" w:hAnsi="宋体" w:eastAsia="宋体" w:cstheme="minorBidi"/>
                <w:snapToGrid w:val="0"/>
                <w:kern w:val="0"/>
                <w:sz w:val="21"/>
                <w:szCs w:val="21"/>
                <w:lang w:val="en-US" w:eastAsia="zh-CN" w:bidi="ar-SA"/>
              </w:rPr>
            </w:pPr>
            <w:r>
              <w:rPr>
                <w:rFonts w:hint="eastAsia" w:ascii="宋体" w:hAnsi="宋体" w:eastAsia="宋体" w:cs="Arial"/>
                <w:color w:val="000000"/>
                <w:sz w:val="21"/>
                <w:szCs w:val="21"/>
              </w:rPr>
              <w:t>任务4：蒸馏装置的能耗与节能</w:t>
            </w:r>
          </w:p>
        </w:tc>
        <w:tc>
          <w:tcPr>
            <w:tcW w:w="504" w:type="pct"/>
            <w:shd w:val="clear" w:color="auto" w:fill="auto"/>
            <w:vAlign w:val="center"/>
          </w:tcPr>
          <w:p w14:paraId="3F2C323F">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A3、A4</w:t>
            </w:r>
          </w:p>
        </w:tc>
        <w:tc>
          <w:tcPr>
            <w:tcW w:w="504" w:type="pct"/>
            <w:shd w:val="clear" w:color="auto" w:fill="auto"/>
            <w:vAlign w:val="center"/>
          </w:tcPr>
          <w:p w14:paraId="16329611">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B1、B3</w:t>
            </w:r>
          </w:p>
        </w:tc>
        <w:tc>
          <w:tcPr>
            <w:tcW w:w="614" w:type="pct"/>
            <w:shd w:val="clear" w:color="auto" w:fill="auto"/>
            <w:vAlign w:val="center"/>
          </w:tcPr>
          <w:p w14:paraId="49978F4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C3、C5</w:t>
            </w:r>
          </w:p>
        </w:tc>
        <w:tc>
          <w:tcPr>
            <w:tcW w:w="614" w:type="pct"/>
            <w:shd w:val="clear" w:color="auto" w:fill="auto"/>
            <w:vAlign w:val="center"/>
          </w:tcPr>
          <w:p w14:paraId="321A132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D2</w:t>
            </w:r>
            <w:r>
              <w:rPr>
                <w:rFonts w:hint="eastAsia" w:ascii="宋体" w:hAnsi="Arial" w:eastAsia="宋体" w:cs="Arial"/>
                <w:sz w:val="21"/>
              </w:rPr>
              <w:t>、</w:t>
            </w:r>
            <w:r>
              <w:rPr>
                <w:rFonts w:hint="eastAsia" w:ascii="宋体" w:hAnsi="Arial" w:eastAsia="宋体" w:cs="Arial"/>
                <w:sz w:val="21"/>
                <w:lang w:eastAsia="zh-CN"/>
              </w:rPr>
              <w:t>D6</w:t>
            </w:r>
          </w:p>
        </w:tc>
        <w:tc>
          <w:tcPr>
            <w:tcW w:w="568" w:type="pct"/>
            <w:vAlign w:val="center"/>
          </w:tcPr>
          <w:p w14:paraId="6F60906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素质目标1、3</w:t>
            </w:r>
          </w:p>
          <w:p w14:paraId="1566CCF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知识目标3、4</w:t>
            </w:r>
          </w:p>
          <w:p w14:paraId="260C8CF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能力目标3、5</w:t>
            </w:r>
          </w:p>
        </w:tc>
        <w:tc>
          <w:tcPr>
            <w:tcW w:w="245" w:type="pct"/>
            <w:vAlign w:val="center"/>
          </w:tcPr>
          <w:p w14:paraId="61E8B8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45" w:type="pct"/>
            <w:vAlign w:val="center"/>
          </w:tcPr>
          <w:p w14:paraId="5282650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3B9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7DC1C134">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模块一：常减压装置操作与控制</w:t>
            </w:r>
          </w:p>
        </w:tc>
        <w:tc>
          <w:tcPr>
            <w:tcW w:w="919" w:type="pct"/>
            <w:shd w:val="clear" w:color="auto" w:fill="auto"/>
            <w:vAlign w:val="center"/>
          </w:tcPr>
          <w:p w14:paraId="092CA0BA">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项目三： 操作技术</w:t>
            </w:r>
          </w:p>
          <w:p w14:paraId="0BFADD3D">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任务1：开工操作</w:t>
            </w:r>
          </w:p>
          <w:p w14:paraId="23AC75AE">
            <w:pPr>
              <w:snapToGrid w:val="0"/>
              <w:spacing w:line="240" w:lineRule="auto"/>
              <w:ind w:left="0" w:leftChars="0" w:right="0" w:rightChars="0" w:firstLine="0" w:firstLineChars="0"/>
              <w:jc w:val="center"/>
              <w:rPr>
                <w:rFonts w:hint="eastAsia" w:ascii="宋体" w:hAnsi="宋体" w:eastAsia="宋体" w:cs="Arial"/>
                <w:color w:val="000000"/>
                <w:sz w:val="21"/>
                <w:szCs w:val="21"/>
              </w:rPr>
            </w:pPr>
            <w:r>
              <w:rPr>
                <w:rFonts w:hint="eastAsia" w:ascii="宋体" w:hAnsi="宋体" w:eastAsia="宋体" w:cs="Arial"/>
                <w:color w:val="000000"/>
                <w:sz w:val="21"/>
                <w:szCs w:val="21"/>
              </w:rPr>
              <w:t>任务2：岗位操作</w:t>
            </w:r>
          </w:p>
          <w:p w14:paraId="4A20F462">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任务3：停工操作</w:t>
            </w:r>
          </w:p>
          <w:p w14:paraId="2691ECB3">
            <w:pPr>
              <w:snapToGrid w:val="0"/>
              <w:spacing w:line="240" w:lineRule="auto"/>
              <w:ind w:left="0" w:leftChars="0" w:right="0" w:rightChars="0" w:firstLine="0" w:firstLineChars="0"/>
              <w:jc w:val="center"/>
              <w:rPr>
                <w:rFonts w:hint="eastAsia" w:ascii="宋体" w:hAnsi="Arial" w:eastAsia="宋体" w:cs="Arial"/>
                <w:b/>
                <w:kern w:val="2"/>
                <w:sz w:val="21"/>
                <w:szCs w:val="24"/>
                <w:lang w:val="en-US" w:eastAsia="zh-CN" w:bidi="ar-SA"/>
              </w:rPr>
            </w:pPr>
            <w:r>
              <w:rPr>
                <w:rFonts w:hint="eastAsia" w:ascii="宋体" w:hAnsi="宋体" w:eastAsia="宋体" w:cs="Arial"/>
                <w:color w:val="000000"/>
                <w:sz w:val="21"/>
                <w:szCs w:val="21"/>
              </w:rPr>
              <w:t>任务4：常见事故及处理方法</w:t>
            </w:r>
          </w:p>
        </w:tc>
        <w:tc>
          <w:tcPr>
            <w:tcW w:w="504" w:type="pct"/>
            <w:shd w:val="clear" w:color="auto" w:fill="auto"/>
            <w:vAlign w:val="center"/>
          </w:tcPr>
          <w:p w14:paraId="5B9165A5">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A5、A6</w:t>
            </w:r>
          </w:p>
        </w:tc>
        <w:tc>
          <w:tcPr>
            <w:tcW w:w="504" w:type="pct"/>
            <w:shd w:val="clear" w:color="auto" w:fill="auto"/>
            <w:vAlign w:val="center"/>
          </w:tcPr>
          <w:p w14:paraId="0F21C20D">
            <w:pPr>
              <w:snapToGrid w:val="0"/>
              <w:ind w:left="0" w:leftChars="0" w:right="0" w:rightChars="0" w:firstLine="0" w:firstLineChars="0"/>
              <w:jc w:val="left"/>
              <w:rPr>
                <w:rFonts w:hint="eastAsia" w:ascii="宋体" w:hAnsi="宋体" w:eastAsia="宋体" w:cstheme="minorBidi"/>
                <w:kern w:val="2"/>
                <w:sz w:val="21"/>
                <w:szCs w:val="21"/>
                <w:lang w:val="en-US" w:eastAsia="zh-CN" w:bidi="ar-SA"/>
              </w:rPr>
            </w:pPr>
            <w:r>
              <w:rPr>
                <w:rFonts w:hint="eastAsia" w:ascii="宋体" w:hAnsi="Arial" w:eastAsia="宋体" w:cs="Arial"/>
                <w:sz w:val="21"/>
              </w:rPr>
              <w:t>B2、B4、B6</w:t>
            </w:r>
          </w:p>
        </w:tc>
        <w:tc>
          <w:tcPr>
            <w:tcW w:w="614" w:type="pct"/>
            <w:shd w:val="clear" w:color="auto" w:fill="auto"/>
            <w:vAlign w:val="center"/>
          </w:tcPr>
          <w:p w14:paraId="5CA0C7BF">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C2、C5</w:t>
            </w:r>
          </w:p>
        </w:tc>
        <w:tc>
          <w:tcPr>
            <w:tcW w:w="614" w:type="pct"/>
            <w:shd w:val="clear" w:color="auto" w:fill="auto"/>
            <w:vAlign w:val="center"/>
          </w:tcPr>
          <w:p w14:paraId="38DF6EC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D6</w:t>
            </w:r>
          </w:p>
        </w:tc>
        <w:tc>
          <w:tcPr>
            <w:tcW w:w="568" w:type="pct"/>
            <w:vAlign w:val="center"/>
          </w:tcPr>
          <w:p w14:paraId="135C6B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素质目标2、5</w:t>
            </w:r>
          </w:p>
          <w:p w14:paraId="4FAA08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知识目标5、6</w:t>
            </w:r>
          </w:p>
          <w:p w14:paraId="1D4D11B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能力目标2、4、6</w:t>
            </w:r>
          </w:p>
        </w:tc>
        <w:tc>
          <w:tcPr>
            <w:tcW w:w="245" w:type="pct"/>
            <w:vAlign w:val="center"/>
          </w:tcPr>
          <w:p w14:paraId="18929B0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45" w:type="pct"/>
            <w:vAlign w:val="center"/>
          </w:tcPr>
          <w:p w14:paraId="696E883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38B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36B67A4E">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模块一：常减压装置操作与控制</w:t>
            </w:r>
          </w:p>
        </w:tc>
        <w:tc>
          <w:tcPr>
            <w:tcW w:w="919" w:type="pct"/>
            <w:shd w:val="clear" w:color="auto" w:fill="auto"/>
            <w:vAlign w:val="center"/>
          </w:tcPr>
          <w:p w14:paraId="2A54BB78">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项目四： 产品与质量控制</w:t>
            </w:r>
          </w:p>
          <w:p w14:paraId="0D4E5733">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任务1：原油蒸馏的产品及产品使用要求</w:t>
            </w:r>
          </w:p>
          <w:p w14:paraId="644AE147">
            <w:pPr>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任务2：蒸馏装置对产品质量指标的控制</w:t>
            </w:r>
          </w:p>
        </w:tc>
        <w:tc>
          <w:tcPr>
            <w:tcW w:w="504" w:type="pct"/>
            <w:shd w:val="clear" w:color="auto" w:fill="auto"/>
            <w:vAlign w:val="center"/>
          </w:tcPr>
          <w:p w14:paraId="53A6B63F">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A1、A5</w:t>
            </w:r>
          </w:p>
        </w:tc>
        <w:tc>
          <w:tcPr>
            <w:tcW w:w="504" w:type="pct"/>
            <w:shd w:val="clear" w:color="auto" w:fill="auto"/>
            <w:vAlign w:val="center"/>
          </w:tcPr>
          <w:p w14:paraId="34F3678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B3</w:t>
            </w:r>
          </w:p>
        </w:tc>
        <w:tc>
          <w:tcPr>
            <w:tcW w:w="614" w:type="pct"/>
            <w:shd w:val="clear" w:color="auto" w:fill="auto"/>
            <w:vAlign w:val="center"/>
          </w:tcPr>
          <w:p w14:paraId="40F20DAB">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C2、C5</w:t>
            </w:r>
          </w:p>
        </w:tc>
        <w:tc>
          <w:tcPr>
            <w:tcW w:w="614" w:type="pct"/>
            <w:shd w:val="clear" w:color="auto" w:fill="auto"/>
            <w:vAlign w:val="center"/>
          </w:tcPr>
          <w:p w14:paraId="144F37E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D6</w:t>
            </w:r>
          </w:p>
        </w:tc>
        <w:tc>
          <w:tcPr>
            <w:tcW w:w="568" w:type="pct"/>
            <w:vAlign w:val="center"/>
          </w:tcPr>
          <w:p w14:paraId="551BFA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素质目标2、5</w:t>
            </w:r>
          </w:p>
          <w:p w14:paraId="190B49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知识目标1、5</w:t>
            </w:r>
          </w:p>
          <w:p w14:paraId="014B674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能力目标3</w:t>
            </w:r>
          </w:p>
        </w:tc>
        <w:tc>
          <w:tcPr>
            <w:tcW w:w="245" w:type="pct"/>
            <w:vAlign w:val="center"/>
          </w:tcPr>
          <w:p w14:paraId="787EB55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2D9148C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B5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6290C332">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模块二：延迟焦化装置操作与控制</w:t>
            </w:r>
          </w:p>
        </w:tc>
        <w:tc>
          <w:tcPr>
            <w:tcW w:w="919" w:type="pct"/>
            <w:shd w:val="clear" w:color="auto" w:fill="auto"/>
            <w:vAlign w:val="center"/>
          </w:tcPr>
          <w:p w14:paraId="0A8F67DB">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项目一： 延迟焦化原料及过程评价</w:t>
            </w:r>
          </w:p>
          <w:p w14:paraId="12AC6402">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任务1：认识延迟焦化装置</w:t>
            </w:r>
          </w:p>
          <w:p w14:paraId="17732A91">
            <w:pPr>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任务2：原料油的来源、性质及评价</w:t>
            </w:r>
          </w:p>
        </w:tc>
        <w:tc>
          <w:tcPr>
            <w:tcW w:w="504" w:type="pct"/>
            <w:shd w:val="clear" w:color="auto" w:fill="auto"/>
            <w:vAlign w:val="center"/>
          </w:tcPr>
          <w:p w14:paraId="572351C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A1、A3</w:t>
            </w:r>
          </w:p>
        </w:tc>
        <w:tc>
          <w:tcPr>
            <w:tcW w:w="504" w:type="pct"/>
            <w:shd w:val="clear" w:color="auto" w:fill="auto"/>
            <w:vAlign w:val="center"/>
          </w:tcPr>
          <w:p w14:paraId="4C7D196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B1</w:t>
            </w:r>
          </w:p>
        </w:tc>
        <w:tc>
          <w:tcPr>
            <w:tcW w:w="614" w:type="pct"/>
            <w:shd w:val="clear" w:color="auto" w:fill="auto"/>
            <w:vAlign w:val="center"/>
          </w:tcPr>
          <w:p w14:paraId="60183534">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C1、C4</w:t>
            </w:r>
          </w:p>
        </w:tc>
        <w:tc>
          <w:tcPr>
            <w:tcW w:w="614" w:type="pct"/>
            <w:shd w:val="clear" w:color="auto" w:fill="auto"/>
            <w:vAlign w:val="center"/>
          </w:tcPr>
          <w:p w14:paraId="4733F0F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D4</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32A640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素质目标1、4</w:t>
            </w:r>
          </w:p>
          <w:p w14:paraId="17B264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知识目标1、3</w:t>
            </w:r>
          </w:p>
          <w:p w14:paraId="7BD9A03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w:t>
            </w:r>
          </w:p>
        </w:tc>
        <w:tc>
          <w:tcPr>
            <w:tcW w:w="245" w:type="pct"/>
            <w:vAlign w:val="center"/>
          </w:tcPr>
          <w:p w14:paraId="02668B0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65B1BE4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FB4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3C20596E">
            <w:pPr>
              <w:snapToGrid w:val="0"/>
              <w:spacing w:line="240" w:lineRule="auto"/>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模块二：延迟焦化装置操作与控制</w:t>
            </w:r>
          </w:p>
        </w:tc>
        <w:tc>
          <w:tcPr>
            <w:tcW w:w="919" w:type="pct"/>
            <w:shd w:val="clear" w:color="auto" w:fill="auto"/>
            <w:vAlign w:val="center"/>
          </w:tcPr>
          <w:p w14:paraId="44AFDD4F">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 生产工艺与过程控制</w:t>
            </w:r>
          </w:p>
          <w:p w14:paraId="54E89E7C">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任务1：焦化反应系统工艺与过程控制</w:t>
            </w:r>
          </w:p>
          <w:p w14:paraId="04DCB568">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任务2：分馏系统工艺与过程控制</w:t>
            </w:r>
          </w:p>
          <w:p w14:paraId="1FB450FF">
            <w:pPr>
              <w:snapToGrid w:val="0"/>
              <w:spacing w:line="240" w:lineRule="auto"/>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任务3：延迟焦化新技术</w:t>
            </w:r>
          </w:p>
        </w:tc>
        <w:tc>
          <w:tcPr>
            <w:tcW w:w="504" w:type="pct"/>
            <w:shd w:val="clear" w:color="auto" w:fill="auto"/>
            <w:vAlign w:val="center"/>
          </w:tcPr>
          <w:p w14:paraId="73A3F8B3">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A2、A4</w:t>
            </w:r>
          </w:p>
        </w:tc>
        <w:tc>
          <w:tcPr>
            <w:tcW w:w="504" w:type="pct"/>
            <w:shd w:val="clear" w:color="auto" w:fill="auto"/>
            <w:vAlign w:val="center"/>
          </w:tcPr>
          <w:p w14:paraId="532C25C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395AA92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04A3AEEA">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23A765E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0C43A6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知识目标2、4</w:t>
            </w:r>
          </w:p>
          <w:p w14:paraId="6FC3455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0B72D9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59C944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CB0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294D2D46">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模块二：延迟焦化装置操作与控制</w:t>
            </w:r>
          </w:p>
        </w:tc>
        <w:tc>
          <w:tcPr>
            <w:tcW w:w="919" w:type="pct"/>
            <w:shd w:val="clear" w:color="auto" w:fill="auto"/>
            <w:vAlign w:val="center"/>
          </w:tcPr>
          <w:p w14:paraId="5D751999">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项目三： 操作技术</w:t>
            </w:r>
          </w:p>
          <w:p w14:paraId="3169C46D">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任务1：开工操作</w:t>
            </w:r>
          </w:p>
          <w:p w14:paraId="4C77C1FC">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任务2：停工操作</w:t>
            </w:r>
          </w:p>
          <w:p w14:paraId="4B57F133">
            <w:pPr>
              <w:snapToGrid w:val="0"/>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任务3：常见事故及处理方法</w:t>
            </w:r>
          </w:p>
        </w:tc>
        <w:tc>
          <w:tcPr>
            <w:tcW w:w="504" w:type="pct"/>
            <w:shd w:val="clear" w:color="auto" w:fill="auto"/>
            <w:vAlign w:val="center"/>
          </w:tcPr>
          <w:p w14:paraId="2E0D5C2F">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A6</w:t>
            </w:r>
          </w:p>
        </w:tc>
        <w:tc>
          <w:tcPr>
            <w:tcW w:w="504" w:type="pct"/>
            <w:shd w:val="clear" w:color="auto" w:fill="auto"/>
            <w:vAlign w:val="center"/>
          </w:tcPr>
          <w:p w14:paraId="437FE44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B5、B6</w:t>
            </w:r>
          </w:p>
        </w:tc>
        <w:tc>
          <w:tcPr>
            <w:tcW w:w="614" w:type="pct"/>
            <w:shd w:val="clear" w:color="auto" w:fill="auto"/>
            <w:vAlign w:val="center"/>
          </w:tcPr>
          <w:p w14:paraId="51A45FFB">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C6</w:t>
            </w:r>
          </w:p>
        </w:tc>
        <w:tc>
          <w:tcPr>
            <w:tcW w:w="614" w:type="pct"/>
            <w:shd w:val="clear" w:color="auto" w:fill="auto"/>
            <w:vAlign w:val="center"/>
          </w:tcPr>
          <w:p w14:paraId="029BD0E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D5</w:t>
            </w:r>
          </w:p>
        </w:tc>
        <w:tc>
          <w:tcPr>
            <w:tcW w:w="568" w:type="pct"/>
            <w:vAlign w:val="center"/>
          </w:tcPr>
          <w:p w14:paraId="0759E6A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素质目标5、6知识目标6</w:t>
            </w:r>
          </w:p>
          <w:p w14:paraId="0E466ED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能力目标5、6</w:t>
            </w:r>
          </w:p>
        </w:tc>
        <w:tc>
          <w:tcPr>
            <w:tcW w:w="245" w:type="pct"/>
            <w:vAlign w:val="center"/>
          </w:tcPr>
          <w:p w14:paraId="2A36A1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50AF86E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554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70D735A8">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模块二：延迟焦化装置操作与控制</w:t>
            </w:r>
          </w:p>
        </w:tc>
        <w:tc>
          <w:tcPr>
            <w:tcW w:w="919" w:type="pct"/>
            <w:shd w:val="clear" w:color="auto" w:fill="auto"/>
            <w:vAlign w:val="center"/>
          </w:tcPr>
          <w:p w14:paraId="581EDA62">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项目四：产品与质量控制</w:t>
            </w:r>
          </w:p>
          <w:p w14:paraId="17BBB91A">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任务1：延迟焦化主要产品及特点</w:t>
            </w:r>
          </w:p>
          <w:p w14:paraId="23B78946">
            <w:pPr>
              <w:snapToGrid w:val="0"/>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任务2：产品质量控制</w:t>
            </w:r>
          </w:p>
        </w:tc>
        <w:tc>
          <w:tcPr>
            <w:tcW w:w="504" w:type="pct"/>
            <w:shd w:val="clear" w:color="auto" w:fill="auto"/>
            <w:vAlign w:val="center"/>
          </w:tcPr>
          <w:p w14:paraId="1BFCE4B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A1、A5</w:t>
            </w:r>
          </w:p>
        </w:tc>
        <w:tc>
          <w:tcPr>
            <w:tcW w:w="504" w:type="pct"/>
            <w:shd w:val="clear" w:color="auto" w:fill="auto"/>
            <w:vAlign w:val="center"/>
          </w:tcPr>
          <w:p w14:paraId="173F1D5F">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B3</w:t>
            </w:r>
          </w:p>
        </w:tc>
        <w:tc>
          <w:tcPr>
            <w:tcW w:w="614" w:type="pct"/>
            <w:shd w:val="clear" w:color="auto" w:fill="auto"/>
            <w:vAlign w:val="center"/>
          </w:tcPr>
          <w:p w14:paraId="085A18CA">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C5</w:t>
            </w:r>
          </w:p>
        </w:tc>
        <w:tc>
          <w:tcPr>
            <w:tcW w:w="614" w:type="pct"/>
            <w:shd w:val="clear" w:color="auto" w:fill="auto"/>
            <w:vAlign w:val="center"/>
          </w:tcPr>
          <w:p w14:paraId="38680D0F">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D6</w:t>
            </w:r>
          </w:p>
        </w:tc>
        <w:tc>
          <w:tcPr>
            <w:tcW w:w="568" w:type="pct"/>
            <w:vAlign w:val="center"/>
          </w:tcPr>
          <w:p w14:paraId="39EE395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p>
        </w:tc>
        <w:tc>
          <w:tcPr>
            <w:tcW w:w="245" w:type="pct"/>
            <w:vAlign w:val="center"/>
          </w:tcPr>
          <w:p w14:paraId="711E5F1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00B9A6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9DE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130599A0">
            <w:pPr>
              <w:snapToGrid w:val="0"/>
              <w:spacing w:line="240" w:lineRule="auto"/>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模块三：催化裂化装置操作与控制</w:t>
            </w:r>
          </w:p>
        </w:tc>
        <w:tc>
          <w:tcPr>
            <w:tcW w:w="919" w:type="pct"/>
            <w:shd w:val="clear" w:color="auto" w:fill="auto"/>
            <w:vAlign w:val="center"/>
          </w:tcPr>
          <w:p w14:paraId="4822BA51">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项目一： 催化裂化原料油及过程评价</w:t>
            </w:r>
          </w:p>
          <w:p w14:paraId="222D1BF8">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任务1：认识催化裂化装置</w:t>
            </w:r>
          </w:p>
          <w:p w14:paraId="5E3CA79A">
            <w:pPr>
              <w:snapToGrid w:val="0"/>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任务2：原料油的来源、性质及评价</w:t>
            </w:r>
          </w:p>
        </w:tc>
        <w:tc>
          <w:tcPr>
            <w:tcW w:w="504" w:type="pct"/>
            <w:shd w:val="clear" w:color="auto" w:fill="auto"/>
            <w:vAlign w:val="center"/>
          </w:tcPr>
          <w:p w14:paraId="0FE64B2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A1、A3</w:t>
            </w:r>
          </w:p>
        </w:tc>
        <w:tc>
          <w:tcPr>
            <w:tcW w:w="504" w:type="pct"/>
            <w:shd w:val="clear" w:color="auto" w:fill="auto"/>
            <w:vAlign w:val="center"/>
          </w:tcPr>
          <w:p w14:paraId="0C8332B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B1</w:t>
            </w:r>
          </w:p>
        </w:tc>
        <w:tc>
          <w:tcPr>
            <w:tcW w:w="614" w:type="pct"/>
            <w:shd w:val="clear" w:color="auto" w:fill="auto"/>
            <w:vAlign w:val="center"/>
          </w:tcPr>
          <w:p w14:paraId="3773941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C1、C4</w:t>
            </w:r>
          </w:p>
        </w:tc>
        <w:tc>
          <w:tcPr>
            <w:tcW w:w="614" w:type="pct"/>
            <w:shd w:val="clear" w:color="auto" w:fill="auto"/>
            <w:vAlign w:val="center"/>
          </w:tcPr>
          <w:p w14:paraId="3DD34BDA">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w:t>
            </w:r>
            <w:r>
              <w:rPr>
                <w:rFonts w:hint="eastAsia" w:ascii="宋体" w:hAnsi="Arial" w:eastAsia="宋体" w:cs="Arial"/>
                <w:sz w:val="21"/>
                <w:lang w:val="en-US" w:eastAsia="zh-CN"/>
              </w:rPr>
              <w:t>3</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7D59BE6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素质目标1、4</w:t>
            </w:r>
          </w:p>
          <w:p w14:paraId="222756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知识目标1、3</w:t>
            </w:r>
          </w:p>
          <w:p w14:paraId="434382D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w:t>
            </w:r>
          </w:p>
        </w:tc>
        <w:tc>
          <w:tcPr>
            <w:tcW w:w="245" w:type="pct"/>
            <w:vAlign w:val="center"/>
          </w:tcPr>
          <w:p w14:paraId="1071010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198EF50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0D9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1F46FB10">
            <w:pPr>
              <w:snapToGrid w:val="0"/>
              <w:spacing w:line="240" w:lineRule="auto"/>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模块三：催化裂化装置操作与控制</w:t>
            </w:r>
          </w:p>
        </w:tc>
        <w:tc>
          <w:tcPr>
            <w:tcW w:w="919" w:type="pct"/>
            <w:shd w:val="clear" w:color="auto" w:fill="auto"/>
            <w:vAlign w:val="center"/>
          </w:tcPr>
          <w:p w14:paraId="02C4EE8B">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 生产工艺与过程控制</w:t>
            </w:r>
          </w:p>
          <w:p w14:paraId="58A04123">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任务1：反应-再生系统工艺与过程控制</w:t>
            </w:r>
          </w:p>
          <w:p w14:paraId="4C65250D">
            <w:pPr>
              <w:snapToGrid w:val="0"/>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任务2：分馏系统工艺与过程控制</w:t>
            </w:r>
          </w:p>
        </w:tc>
        <w:tc>
          <w:tcPr>
            <w:tcW w:w="504" w:type="pct"/>
            <w:shd w:val="clear" w:color="auto" w:fill="auto"/>
            <w:vAlign w:val="center"/>
          </w:tcPr>
          <w:p w14:paraId="52A9190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A2、A4</w:t>
            </w:r>
          </w:p>
        </w:tc>
        <w:tc>
          <w:tcPr>
            <w:tcW w:w="504" w:type="pct"/>
            <w:shd w:val="clear" w:color="auto" w:fill="auto"/>
            <w:vAlign w:val="center"/>
          </w:tcPr>
          <w:p w14:paraId="2FA85567">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369CD28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7D953EC7">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3200BC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4C9B1DA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知识目标2、4</w:t>
            </w:r>
          </w:p>
          <w:p w14:paraId="02A44D6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2A5303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4ACFC4A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09D7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216E7FE5">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模块三：催化裂化装置操作与控制</w:t>
            </w:r>
          </w:p>
        </w:tc>
        <w:tc>
          <w:tcPr>
            <w:tcW w:w="919" w:type="pct"/>
            <w:shd w:val="clear" w:color="auto" w:fill="auto"/>
            <w:vAlign w:val="center"/>
          </w:tcPr>
          <w:p w14:paraId="175B0881">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 生产工艺与过程控制</w:t>
            </w:r>
          </w:p>
          <w:p w14:paraId="4870741F">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任务3：吸收稳定系统工艺与过程控制</w:t>
            </w:r>
          </w:p>
          <w:p w14:paraId="335B996C">
            <w:pPr>
              <w:snapToGrid w:val="0"/>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宋体" w:eastAsia="宋体" w:cs="Arial"/>
                <w:color w:val="000000"/>
                <w:sz w:val="21"/>
                <w:szCs w:val="21"/>
              </w:rPr>
              <w:t>任务4：烟气能量回收系统工艺与过程控制</w:t>
            </w:r>
          </w:p>
        </w:tc>
        <w:tc>
          <w:tcPr>
            <w:tcW w:w="504" w:type="pct"/>
            <w:shd w:val="clear" w:color="auto" w:fill="auto"/>
            <w:vAlign w:val="center"/>
          </w:tcPr>
          <w:p w14:paraId="4B8E5F5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A4、A5</w:t>
            </w:r>
          </w:p>
        </w:tc>
        <w:tc>
          <w:tcPr>
            <w:tcW w:w="504" w:type="pct"/>
            <w:shd w:val="clear" w:color="auto" w:fill="auto"/>
            <w:vAlign w:val="center"/>
          </w:tcPr>
          <w:p w14:paraId="109EB54B">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2A36B214">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3B30A6EB">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5197D0C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6E0A13E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知识目标4、5</w:t>
            </w:r>
          </w:p>
          <w:p w14:paraId="3D0416D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01E6D13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2E01802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5CB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3ACDD0A1">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模块三：催化裂化装置操作与控制</w:t>
            </w:r>
          </w:p>
        </w:tc>
        <w:tc>
          <w:tcPr>
            <w:tcW w:w="919" w:type="pct"/>
            <w:shd w:val="clear" w:color="auto" w:fill="auto"/>
            <w:vAlign w:val="center"/>
          </w:tcPr>
          <w:p w14:paraId="1BF3B3E2">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项目三：操作技术</w:t>
            </w:r>
          </w:p>
          <w:p w14:paraId="232B130D">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任务1：催化裂化装置冷态开车仿真操作</w:t>
            </w:r>
          </w:p>
          <w:p w14:paraId="65EA56FB">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任务2：催化裂化装置正常停车仿真操作</w:t>
            </w:r>
          </w:p>
        </w:tc>
        <w:tc>
          <w:tcPr>
            <w:tcW w:w="504" w:type="pct"/>
            <w:shd w:val="clear" w:color="auto" w:fill="auto"/>
            <w:vAlign w:val="center"/>
          </w:tcPr>
          <w:p w14:paraId="096B50D3">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A6</w:t>
            </w:r>
          </w:p>
        </w:tc>
        <w:tc>
          <w:tcPr>
            <w:tcW w:w="504" w:type="pct"/>
            <w:shd w:val="clear" w:color="auto" w:fill="auto"/>
            <w:vAlign w:val="center"/>
          </w:tcPr>
          <w:p w14:paraId="4C0D947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B5、B6</w:t>
            </w:r>
          </w:p>
        </w:tc>
        <w:tc>
          <w:tcPr>
            <w:tcW w:w="614" w:type="pct"/>
            <w:shd w:val="clear" w:color="auto" w:fill="auto"/>
            <w:vAlign w:val="center"/>
          </w:tcPr>
          <w:p w14:paraId="4F4A91A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C6</w:t>
            </w:r>
          </w:p>
        </w:tc>
        <w:tc>
          <w:tcPr>
            <w:tcW w:w="614" w:type="pct"/>
            <w:shd w:val="clear" w:color="auto" w:fill="auto"/>
            <w:vAlign w:val="center"/>
          </w:tcPr>
          <w:p w14:paraId="63FAE40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D5</w:t>
            </w:r>
          </w:p>
        </w:tc>
        <w:tc>
          <w:tcPr>
            <w:tcW w:w="568" w:type="pct"/>
            <w:vAlign w:val="center"/>
          </w:tcPr>
          <w:p w14:paraId="40947B8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素质目标6</w:t>
            </w:r>
          </w:p>
          <w:p w14:paraId="1B7BB16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知识目标6</w:t>
            </w:r>
          </w:p>
          <w:p w14:paraId="2894FED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能力目标5、6</w:t>
            </w:r>
          </w:p>
        </w:tc>
        <w:tc>
          <w:tcPr>
            <w:tcW w:w="245" w:type="pct"/>
            <w:vAlign w:val="center"/>
          </w:tcPr>
          <w:p w14:paraId="48D25C8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663B0B1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7B16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5CE6D20D">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模块三：催化裂化装置操作与控制</w:t>
            </w:r>
          </w:p>
        </w:tc>
        <w:tc>
          <w:tcPr>
            <w:tcW w:w="919" w:type="pct"/>
            <w:shd w:val="clear" w:color="auto" w:fill="auto"/>
            <w:vAlign w:val="center"/>
          </w:tcPr>
          <w:p w14:paraId="157D184E">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项目四：产品与质量控制</w:t>
            </w:r>
          </w:p>
          <w:p w14:paraId="3AFC496F">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任务1：认识催化裂化主要产品及特点</w:t>
            </w:r>
          </w:p>
          <w:p w14:paraId="32501E24">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任务2：产品质量控制</w:t>
            </w:r>
          </w:p>
        </w:tc>
        <w:tc>
          <w:tcPr>
            <w:tcW w:w="504" w:type="pct"/>
            <w:shd w:val="clear" w:color="auto" w:fill="auto"/>
            <w:vAlign w:val="center"/>
          </w:tcPr>
          <w:p w14:paraId="14D417E4">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A1、A5</w:t>
            </w:r>
          </w:p>
        </w:tc>
        <w:tc>
          <w:tcPr>
            <w:tcW w:w="504" w:type="pct"/>
            <w:shd w:val="clear" w:color="auto" w:fill="auto"/>
            <w:vAlign w:val="center"/>
          </w:tcPr>
          <w:p w14:paraId="56069F9C">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B3</w:t>
            </w:r>
          </w:p>
        </w:tc>
        <w:tc>
          <w:tcPr>
            <w:tcW w:w="614" w:type="pct"/>
            <w:shd w:val="clear" w:color="auto" w:fill="auto"/>
            <w:vAlign w:val="center"/>
          </w:tcPr>
          <w:p w14:paraId="73AE630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C5</w:t>
            </w:r>
          </w:p>
        </w:tc>
        <w:tc>
          <w:tcPr>
            <w:tcW w:w="614" w:type="pct"/>
            <w:shd w:val="clear" w:color="auto" w:fill="auto"/>
            <w:vAlign w:val="center"/>
          </w:tcPr>
          <w:p w14:paraId="36B5968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D6</w:t>
            </w:r>
          </w:p>
        </w:tc>
        <w:tc>
          <w:tcPr>
            <w:tcW w:w="568" w:type="pct"/>
            <w:vAlign w:val="center"/>
          </w:tcPr>
          <w:p w14:paraId="1CC8DE7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素质目标5</w:t>
            </w:r>
          </w:p>
          <w:p w14:paraId="19C866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知识目标1、5</w:t>
            </w:r>
          </w:p>
          <w:p w14:paraId="3163E48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能力目标3</w:t>
            </w:r>
          </w:p>
        </w:tc>
        <w:tc>
          <w:tcPr>
            <w:tcW w:w="245" w:type="pct"/>
            <w:vAlign w:val="center"/>
          </w:tcPr>
          <w:p w14:paraId="72E0F75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7547F0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0FC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76EFE3D0">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模块四：催化加氢装置操作与控制</w:t>
            </w:r>
          </w:p>
        </w:tc>
        <w:tc>
          <w:tcPr>
            <w:tcW w:w="919" w:type="pct"/>
            <w:shd w:val="clear" w:color="auto" w:fill="auto"/>
            <w:vAlign w:val="center"/>
          </w:tcPr>
          <w:p w14:paraId="05329268">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项目一：催化加氢反应过程</w:t>
            </w:r>
          </w:p>
          <w:p w14:paraId="56A7BC1D">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任务1：认识催化加氢装置</w:t>
            </w:r>
          </w:p>
          <w:p w14:paraId="721ED191">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任务2：催化加氢反应</w:t>
            </w:r>
          </w:p>
        </w:tc>
        <w:tc>
          <w:tcPr>
            <w:tcW w:w="504" w:type="pct"/>
            <w:shd w:val="clear" w:color="auto" w:fill="auto"/>
            <w:vAlign w:val="center"/>
          </w:tcPr>
          <w:p w14:paraId="2301960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A1、A2</w:t>
            </w:r>
          </w:p>
        </w:tc>
        <w:tc>
          <w:tcPr>
            <w:tcW w:w="504" w:type="pct"/>
            <w:shd w:val="clear" w:color="auto" w:fill="auto"/>
            <w:vAlign w:val="center"/>
          </w:tcPr>
          <w:p w14:paraId="3EA616B3">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B1</w:t>
            </w:r>
          </w:p>
        </w:tc>
        <w:tc>
          <w:tcPr>
            <w:tcW w:w="614" w:type="pct"/>
            <w:shd w:val="clear" w:color="auto" w:fill="auto"/>
            <w:vAlign w:val="center"/>
          </w:tcPr>
          <w:p w14:paraId="18A0058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C1、C4</w:t>
            </w:r>
          </w:p>
        </w:tc>
        <w:tc>
          <w:tcPr>
            <w:tcW w:w="614" w:type="pct"/>
            <w:shd w:val="clear" w:color="auto" w:fill="auto"/>
            <w:vAlign w:val="center"/>
          </w:tcPr>
          <w:p w14:paraId="45988DF4">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w:t>
            </w:r>
            <w:r>
              <w:rPr>
                <w:rFonts w:hint="eastAsia" w:ascii="宋体" w:hAnsi="Arial" w:eastAsia="宋体" w:cs="Arial"/>
                <w:sz w:val="21"/>
                <w:lang w:val="en-US" w:eastAsia="zh-CN"/>
              </w:rPr>
              <w:t>3</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62CD0D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素质目标1、4</w:t>
            </w:r>
          </w:p>
          <w:p w14:paraId="069C1A0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知识目标1、2</w:t>
            </w:r>
          </w:p>
          <w:p w14:paraId="6EB9C2C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w:t>
            </w:r>
          </w:p>
        </w:tc>
        <w:tc>
          <w:tcPr>
            <w:tcW w:w="245" w:type="pct"/>
            <w:vAlign w:val="center"/>
          </w:tcPr>
          <w:p w14:paraId="5CEE14F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466AB2D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50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43825B14">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模块四：催化加氢装置操作与控制</w:t>
            </w:r>
          </w:p>
        </w:tc>
        <w:tc>
          <w:tcPr>
            <w:tcW w:w="919" w:type="pct"/>
            <w:shd w:val="clear" w:color="auto" w:fill="auto"/>
            <w:vAlign w:val="center"/>
          </w:tcPr>
          <w:p w14:paraId="4B1A3F76">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项目二：催化加氢生产工艺</w:t>
            </w:r>
          </w:p>
          <w:p w14:paraId="132DFCBB">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任务1：加氢处理工艺流程</w:t>
            </w:r>
          </w:p>
          <w:p w14:paraId="59F7BA7A">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任务2：加氢裂化工艺流程</w:t>
            </w:r>
          </w:p>
        </w:tc>
        <w:tc>
          <w:tcPr>
            <w:tcW w:w="504" w:type="pct"/>
            <w:shd w:val="clear" w:color="auto" w:fill="auto"/>
            <w:vAlign w:val="center"/>
          </w:tcPr>
          <w:p w14:paraId="2FC20FFA">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A3、A4</w:t>
            </w:r>
          </w:p>
        </w:tc>
        <w:tc>
          <w:tcPr>
            <w:tcW w:w="504" w:type="pct"/>
            <w:shd w:val="clear" w:color="auto" w:fill="auto"/>
            <w:vAlign w:val="center"/>
          </w:tcPr>
          <w:p w14:paraId="20E8B1C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B2、B3</w:t>
            </w:r>
          </w:p>
        </w:tc>
        <w:tc>
          <w:tcPr>
            <w:tcW w:w="614" w:type="pct"/>
            <w:shd w:val="clear" w:color="auto" w:fill="auto"/>
            <w:vAlign w:val="center"/>
          </w:tcPr>
          <w:p w14:paraId="24B110BE">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2EB976E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5EAF57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4AE262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知识目标3、4</w:t>
            </w:r>
          </w:p>
          <w:p w14:paraId="7C50653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能力目标2、3</w:t>
            </w:r>
          </w:p>
        </w:tc>
        <w:tc>
          <w:tcPr>
            <w:tcW w:w="245" w:type="pct"/>
            <w:vAlign w:val="center"/>
          </w:tcPr>
          <w:p w14:paraId="466FED7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60FA53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E16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17BE3EFF">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模块四：催化加氢装置操作与控制</w:t>
            </w:r>
          </w:p>
        </w:tc>
        <w:tc>
          <w:tcPr>
            <w:tcW w:w="919" w:type="pct"/>
            <w:shd w:val="clear" w:color="auto" w:fill="auto"/>
            <w:vAlign w:val="center"/>
          </w:tcPr>
          <w:p w14:paraId="4FF44605">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项目三：催化加氢过程操作技术</w:t>
            </w:r>
          </w:p>
          <w:p w14:paraId="51BAD707">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任务1：催化加氢过程的影响因素</w:t>
            </w:r>
          </w:p>
          <w:p w14:paraId="3D991662">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任务2：加氢裂化装置仿真操作</w:t>
            </w:r>
          </w:p>
        </w:tc>
        <w:tc>
          <w:tcPr>
            <w:tcW w:w="504" w:type="pct"/>
            <w:shd w:val="clear" w:color="auto" w:fill="auto"/>
            <w:vAlign w:val="center"/>
          </w:tcPr>
          <w:p w14:paraId="78E083C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A5、A6</w:t>
            </w:r>
          </w:p>
        </w:tc>
        <w:tc>
          <w:tcPr>
            <w:tcW w:w="504" w:type="pct"/>
            <w:shd w:val="clear" w:color="auto" w:fill="auto"/>
            <w:vAlign w:val="center"/>
          </w:tcPr>
          <w:p w14:paraId="2E636C5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B5、B6</w:t>
            </w:r>
          </w:p>
        </w:tc>
        <w:tc>
          <w:tcPr>
            <w:tcW w:w="614" w:type="pct"/>
            <w:shd w:val="clear" w:color="auto" w:fill="auto"/>
            <w:vAlign w:val="center"/>
          </w:tcPr>
          <w:p w14:paraId="3BFBBE34">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C5、C6</w:t>
            </w:r>
          </w:p>
        </w:tc>
        <w:tc>
          <w:tcPr>
            <w:tcW w:w="614" w:type="pct"/>
            <w:shd w:val="clear" w:color="auto" w:fill="auto"/>
            <w:vAlign w:val="center"/>
          </w:tcPr>
          <w:p w14:paraId="72D41CC5">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D6</w:t>
            </w:r>
            <w:r>
              <w:rPr>
                <w:rFonts w:hint="eastAsia" w:ascii="宋体" w:hAnsi="Arial" w:eastAsia="宋体" w:cs="Arial"/>
                <w:sz w:val="21"/>
              </w:rPr>
              <w:t>、</w:t>
            </w:r>
            <w:r>
              <w:rPr>
                <w:rFonts w:hint="eastAsia" w:ascii="宋体" w:hAnsi="Arial" w:eastAsia="宋体" w:cs="Arial"/>
                <w:sz w:val="21"/>
                <w:lang w:eastAsia="zh-CN"/>
              </w:rPr>
              <w:t>D5</w:t>
            </w:r>
          </w:p>
        </w:tc>
        <w:tc>
          <w:tcPr>
            <w:tcW w:w="568" w:type="pct"/>
            <w:vAlign w:val="center"/>
          </w:tcPr>
          <w:p w14:paraId="1144CC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素质目标5、6</w:t>
            </w:r>
          </w:p>
          <w:p w14:paraId="5D4328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知识目标5、6</w:t>
            </w:r>
          </w:p>
          <w:p w14:paraId="0BBF68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能力目标5、6</w:t>
            </w:r>
          </w:p>
        </w:tc>
        <w:tc>
          <w:tcPr>
            <w:tcW w:w="245" w:type="pct"/>
            <w:vAlign w:val="center"/>
          </w:tcPr>
          <w:p w14:paraId="2532DBB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0196F85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551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06ED9853">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模块五：催化重整装置操作与控制</w:t>
            </w:r>
          </w:p>
        </w:tc>
        <w:tc>
          <w:tcPr>
            <w:tcW w:w="919" w:type="pct"/>
            <w:shd w:val="clear" w:color="auto" w:fill="auto"/>
            <w:vAlign w:val="center"/>
          </w:tcPr>
          <w:p w14:paraId="2E5622C0">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项目一：催化重整原料油</w:t>
            </w:r>
          </w:p>
          <w:p w14:paraId="42601404">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任务1：认识催化重整装置</w:t>
            </w:r>
          </w:p>
          <w:p w14:paraId="25B74F82">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任务2：重整原料油的选择</w:t>
            </w:r>
          </w:p>
        </w:tc>
        <w:tc>
          <w:tcPr>
            <w:tcW w:w="504" w:type="pct"/>
            <w:shd w:val="clear" w:color="auto" w:fill="auto"/>
            <w:vAlign w:val="center"/>
          </w:tcPr>
          <w:p w14:paraId="06E0BA9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A1、A3</w:t>
            </w:r>
          </w:p>
        </w:tc>
        <w:tc>
          <w:tcPr>
            <w:tcW w:w="504" w:type="pct"/>
            <w:shd w:val="clear" w:color="auto" w:fill="auto"/>
            <w:vAlign w:val="center"/>
          </w:tcPr>
          <w:p w14:paraId="34E5D0D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B1</w:t>
            </w:r>
          </w:p>
        </w:tc>
        <w:tc>
          <w:tcPr>
            <w:tcW w:w="614" w:type="pct"/>
            <w:shd w:val="clear" w:color="auto" w:fill="auto"/>
            <w:vAlign w:val="center"/>
          </w:tcPr>
          <w:p w14:paraId="13166C8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C1、C4</w:t>
            </w:r>
          </w:p>
        </w:tc>
        <w:tc>
          <w:tcPr>
            <w:tcW w:w="614" w:type="pct"/>
            <w:shd w:val="clear" w:color="auto" w:fill="auto"/>
            <w:vAlign w:val="center"/>
          </w:tcPr>
          <w:p w14:paraId="433FA1B5">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w:t>
            </w:r>
            <w:r>
              <w:rPr>
                <w:rFonts w:hint="eastAsia" w:ascii="宋体" w:hAnsi="Arial" w:eastAsia="宋体" w:cs="Arial"/>
                <w:sz w:val="21"/>
                <w:lang w:val="en-US" w:eastAsia="zh-CN"/>
              </w:rPr>
              <w:t>3</w:t>
            </w:r>
            <w:r>
              <w:rPr>
                <w:rFonts w:hint="eastAsia" w:ascii="宋体" w:hAnsi="Arial" w:eastAsia="宋体" w:cs="Arial"/>
                <w:sz w:val="21"/>
              </w:rPr>
              <w:t>、</w:t>
            </w:r>
            <w:r>
              <w:rPr>
                <w:rFonts w:hint="eastAsia" w:ascii="宋体" w:hAnsi="Arial" w:eastAsia="宋体" w:cs="Arial"/>
                <w:sz w:val="21"/>
                <w:lang w:eastAsia="zh-CN"/>
              </w:rPr>
              <w:t>D4</w:t>
            </w:r>
          </w:p>
        </w:tc>
        <w:tc>
          <w:tcPr>
            <w:tcW w:w="568" w:type="pct"/>
            <w:vAlign w:val="center"/>
          </w:tcPr>
          <w:p w14:paraId="5EFC3D1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素质目标1、4</w:t>
            </w:r>
          </w:p>
          <w:p w14:paraId="7C6D51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知识目标1、3</w:t>
            </w:r>
          </w:p>
          <w:p w14:paraId="0FE779E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能力目标1</w:t>
            </w:r>
          </w:p>
        </w:tc>
        <w:tc>
          <w:tcPr>
            <w:tcW w:w="245" w:type="pct"/>
            <w:vAlign w:val="center"/>
          </w:tcPr>
          <w:p w14:paraId="3EA170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7C552E0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BD2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3A454640">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模块五：催化重整装置操作与控制</w:t>
            </w:r>
          </w:p>
        </w:tc>
        <w:tc>
          <w:tcPr>
            <w:tcW w:w="919" w:type="pct"/>
            <w:shd w:val="clear" w:color="auto" w:fill="auto"/>
            <w:vAlign w:val="center"/>
          </w:tcPr>
          <w:p w14:paraId="578D0911">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项目二：催化重整生产工艺与过程控制</w:t>
            </w:r>
          </w:p>
          <w:p w14:paraId="6A8ED7D8">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任务1：原料油的预处理工艺与过程控制</w:t>
            </w:r>
          </w:p>
          <w:p w14:paraId="52E10718">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任务2：催化重整的反应过程与控制</w:t>
            </w:r>
          </w:p>
        </w:tc>
        <w:tc>
          <w:tcPr>
            <w:tcW w:w="504" w:type="pct"/>
            <w:shd w:val="clear" w:color="auto" w:fill="auto"/>
            <w:vAlign w:val="center"/>
          </w:tcPr>
          <w:p w14:paraId="777515B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A2、A4</w:t>
            </w:r>
          </w:p>
        </w:tc>
        <w:tc>
          <w:tcPr>
            <w:tcW w:w="504" w:type="pct"/>
            <w:shd w:val="clear" w:color="auto" w:fill="auto"/>
            <w:vAlign w:val="center"/>
          </w:tcPr>
          <w:p w14:paraId="465CC946">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12A6F9B7">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141BE2B0">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70DB543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3EF5C5A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知识目标2、4</w:t>
            </w:r>
          </w:p>
          <w:p w14:paraId="190A6F2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29472B5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31B5C2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EEE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68C8F161">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模块五：催化重整装置操作与控制</w:t>
            </w:r>
          </w:p>
        </w:tc>
        <w:tc>
          <w:tcPr>
            <w:tcW w:w="919" w:type="pct"/>
            <w:shd w:val="clear" w:color="auto" w:fill="auto"/>
            <w:vAlign w:val="center"/>
          </w:tcPr>
          <w:p w14:paraId="4EDA7F0D">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项目二：催化重整生产工艺与过程控制</w:t>
            </w:r>
          </w:p>
          <w:p w14:paraId="5BC17F95">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任务3：重整催化剂的评价</w:t>
            </w:r>
          </w:p>
        </w:tc>
        <w:tc>
          <w:tcPr>
            <w:tcW w:w="504" w:type="pct"/>
            <w:shd w:val="clear" w:color="auto" w:fill="auto"/>
            <w:vAlign w:val="center"/>
          </w:tcPr>
          <w:p w14:paraId="79147735">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A2</w:t>
            </w:r>
          </w:p>
        </w:tc>
        <w:tc>
          <w:tcPr>
            <w:tcW w:w="504" w:type="pct"/>
            <w:shd w:val="clear" w:color="auto" w:fill="auto"/>
            <w:vAlign w:val="center"/>
          </w:tcPr>
          <w:p w14:paraId="0C3A9D8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76FE8A72">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7431C0C1">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753FF01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6FBC037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知识目标2</w:t>
            </w:r>
          </w:p>
          <w:p w14:paraId="06780A1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4B05DC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6CB9269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53D2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033987E7">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模块五：催化重整装置操作与控制</w:t>
            </w:r>
          </w:p>
        </w:tc>
        <w:tc>
          <w:tcPr>
            <w:tcW w:w="919" w:type="pct"/>
            <w:shd w:val="clear" w:color="auto" w:fill="auto"/>
            <w:vAlign w:val="center"/>
          </w:tcPr>
          <w:p w14:paraId="72B72EC6">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项目二：催化重整生产工艺与过程控制</w:t>
            </w:r>
          </w:p>
          <w:p w14:paraId="5BD771FA">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任务4：芳烃抽提工艺与过程控制</w:t>
            </w:r>
          </w:p>
          <w:p w14:paraId="4BA56CAC">
            <w:pPr>
              <w:snapToGrid w:val="0"/>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任务5：芳烃/非芳烃蒸馏工艺与过程控制</w:t>
            </w:r>
          </w:p>
        </w:tc>
        <w:tc>
          <w:tcPr>
            <w:tcW w:w="504" w:type="pct"/>
            <w:shd w:val="clear" w:color="auto" w:fill="auto"/>
            <w:vAlign w:val="center"/>
          </w:tcPr>
          <w:p w14:paraId="74B84EE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A2、A4</w:t>
            </w:r>
          </w:p>
        </w:tc>
        <w:tc>
          <w:tcPr>
            <w:tcW w:w="504" w:type="pct"/>
            <w:shd w:val="clear" w:color="auto" w:fill="auto"/>
            <w:vAlign w:val="center"/>
          </w:tcPr>
          <w:p w14:paraId="6598FCA8">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B2、B4</w:t>
            </w:r>
          </w:p>
        </w:tc>
        <w:tc>
          <w:tcPr>
            <w:tcW w:w="614" w:type="pct"/>
            <w:shd w:val="clear" w:color="auto" w:fill="auto"/>
            <w:vAlign w:val="center"/>
          </w:tcPr>
          <w:p w14:paraId="39E6A3DE">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C2、C3</w:t>
            </w:r>
          </w:p>
        </w:tc>
        <w:tc>
          <w:tcPr>
            <w:tcW w:w="614" w:type="pct"/>
            <w:shd w:val="clear" w:color="auto" w:fill="auto"/>
            <w:vAlign w:val="center"/>
          </w:tcPr>
          <w:p w14:paraId="4158B83D">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D1</w:t>
            </w:r>
            <w:r>
              <w:rPr>
                <w:rFonts w:hint="eastAsia" w:ascii="宋体" w:hAnsi="Arial" w:eastAsia="宋体" w:cs="Arial"/>
                <w:sz w:val="21"/>
              </w:rPr>
              <w:t>、</w:t>
            </w:r>
            <w:r>
              <w:rPr>
                <w:rFonts w:hint="eastAsia" w:ascii="宋体" w:hAnsi="Arial" w:eastAsia="宋体" w:cs="Arial"/>
                <w:sz w:val="21"/>
                <w:lang w:eastAsia="zh-CN"/>
              </w:rPr>
              <w:t>D2</w:t>
            </w:r>
          </w:p>
        </w:tc>
        <w:tc>
          <w:tcPr>
            <w:tcW w:w="568" w:type="pct"/>
            <w:vAlign w:val="center"/>
          </w:tcPr>
          <w:p w14:paraId="20A132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素质目标2、3</w:t>
            </w:r>
          </w:p>
          <w:p w14:paraId="6959B85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知识目标2、4</w:t>
            </w:r>
          </w:p>
          <w:p w14:paraId="12141B8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能力目标2、4</w:t>
            </w:r>
          </w:p>
        </w:tc>
        <w:tc>
          <w:tcPr>
            <w:tcW w:w="245" w:type="pct"/>
            <w:vAlign w:val="center"/>
          </w:tcPr>
          <w:p w14:paraId="2CEE5D9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418D6A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2E1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4" w:type="pct"/>
            <w:shd w:val="clear" w:color="auto" w:fill="auto"/>
            <w:vAlign w:val="center"/>
          </w:tcPr>
          <w:p w14:paraId="6642B5AA">
            <w:pPr>
              <w:snapToGrid w:val="0"/>
              <w:spacing w:line="240" w:lineRule="auto"/>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模块五：催化重整装置操作与控制</w:t>
            </w:r>
          </w:p>
        </w:tc>
        <w:tc>
          <w:tcPr>
            <w:tcW w:w="919" w:type="pct"/>
            <w:shd w:val="clear" w:color="auto" w:fill="auto"/>
            <w:vAlign w:val="center"/>
          </w:tcPr>
          <w:p w14:paraId="7AA71DE0">
            <w:pPr>
              <w:snapToGrid w:val="0"/>
              <w:spacing w:line="240" w:lineRule="auto"/>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项目三：操作技术</w:t>
            </w:r>
          </w:p>
          <w:p w14:paraId="34591C1B">
            <w:pPr>
              <w:snapToGrid w:val="0"/>
              <w:ind w:left="0" w:leftChars="0" w:right="0" w:rightChars="0" w:firstLine="0" w:firstLineChars="0"/>
              <w:jc w:val="center"/>
              <w:rPr>
                <w:rFonts w:ascii="宋体" w:hAnsi="宋体" w:eastAsia="宋体" w:cs="Arial"/>
                <w:color w:val="000000"/>
                <w:sz w:val="21"/>
                <w:szCs w:val="21"/>
              </w:rPr>
            </w:pPr>
            <w:r>
              <w:rPr>
                <w:rFonts w:hint="eastAsia" w:ascii="宋体" w:hAnsi="宋体" w:eastAsia="宋体" w:cs="Arial"/>
                <w:color w:val="000000"/>
                <w:sz w:val="21"/>
                <w:szCs w:val="21"/>
              </w:rPr>
              <w:t>任务1：原料油的预处理仿真操作</w:t>
            </w:r>
          </w:p>
          <w:p w14:paraId="07538755">
            <w:pPr>
              <w:snapToGrid w:val="0"/>
              <w:ind w:left="0" w:leftChars="0" w:right="0" w:rightChars="0" w:firstLine="0" w:firstLineChars="0"/>
              <w:jc w:val="center"/>
              <w:rPr>
                <w:rFonts w:hint="eastAsia" w:ascii="宋体" w:eastAsia="宋体" w:hAnsiTheme="minorHAnsi" w:cstheme="minorBidi"/>
                <w:spacing w:val="-10"/>
                <w:kern w:val="2"/>
                <w:sz w:val="21"/>
                <w:szCs w:val="18"/>
                <w:lang w:val="en-US" w:eastAsia="zh-CN" w:bidi="ar-SA"/>
              </w:rPr>
            </w:pPr>
            <w:r>
              <w:rPr>
                <w:rFonts w:hint="eastAsia" w:ascii="宋体" w:hAnsi="宋体" w:eastAsia="宋体" w:cs="Arial"/>
                <w:color w:val="000000"/>
                <w:sz w:val="21"/>
                <w:szCs w:val="21"/>
              </w:rPr>
              <w:t>任务2：催化重整反应过程与控制单元仿真操作</w:t>
            </w:r>
          </w:p>
        </w:tc>
        <w:tc>
          <w:tcPr>
            <w:tcW w:w="504" w:type="pct"/>
            <w:shd w:val="clear" w:color="auto" w:fill="auto"/>
            <w:vAlign w:val="center"/>
          </w:tcPr>
          <w:p w14:paraId="3356079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A5、A6</w:t>
            </w:r>
          </w:p>
        </w:tc>
        <w:tc>
          <w:tcPr>
            <w:tcW w:w="504" w:type="pct"/>
            <w:shd w:val="clear" w:color="auto" w:fill="auto"/>
            <w:vAlign w:val="center"/>
          </w:tcPr>
          <w:p w14:paraId="6BE74617">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B5、B6</w:t>
            </w:r>
          </w:p>
        </w:tc>
        <w:tc>
          <w:tcPr>
            <w:tcW w:w="614" w:type="pct"/>
            <w:shd w:val="clear" w:color="auto" w:fill="auto"/>
            <w:vAlign w:val="center"/>
          </w:tcPr>
          <w:p w14:paraId="5D7FB789">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rPr>
              <w:t>C5、C6</w:t>
            </w:r>
          </w:p>
        </w:tc>
        <w:tc>
          <w:tcPr>
            <w:tcW w:w="614" w:type="pct"/>
            <w:shd w:val="clear" w:color="auto" w:fill="auto"/>
            <w:vAlign w:val="center"/>
          </w:tcPr>
          <w:p w14:paraId="6DB9D3EE">
            <w:pPr>
              <w:snapToGrid w:val="0"/>
              <w:ind w:left="0" w:leftChars="0" w:right="0" w:rightChars="0" w:firstLine="0" w:firstLineChars="0"/>
              <w:jc w:val="left"/>
              <w:rPr>
                <w:rFonts w:hint="eastAsia" w:ascii="宋体" w:hAnsi="Arial" w:eastAsia="宋体" w:cs="Arial"/>
                <w:kern w:val="2"/>
                <w:sz w:val="21"/>
                <w:szCs w:val="24"/>
                <w:lang w:val="en-US" w:eastAsia="zh-CN" w:bidi="ar-SA"/>
              </w:rPr>
            </w:pPr>
            <w:r>
              <w:rPr>
                <w:rFonts w:hint="eastAsia" w:ascii="宋体" w:hAnsi="Arial" w:eastAsia="宋体" w:cs="Arial"/>
                <w:sz w:val="21"/>
                <w:lang w:eastAsia="zh-CN"/>
              </w:rPr>
              <w:t>D6</w:t>
            </w:r>
            <w:r>
              <w:rPr>
                <w:rFonts w:hint="eastAsia" w:ascii="宋体" w:hAnsi="Arial" w:eastAsia="宋体" w:cs="Arial"/>
                <w:sz w:val="21"/>
              </w:rPr>
              <w:t>、</w:t>
            </w:r>
            <w:r>
              <w:rPr>
                <w:rFonts w:hint="eastAsia" w:ascii="宋体" w:hAnsi="Arial" w:eastAsia="宋体" w:cs="Arial"/>
                <w:sz w:val="21"/>
                <w:lang w:eastAsia="zh-CN"/>
              </w:rPr>
              <w:t>D5</w:t>
            </w:r>
          </w:p>
        </w:tc>
        <w:tc>
          <w:tcPr>
            <w:tcW w:w="568" w:type="pct"/>
            <w:vAlign w:val="center"/>
          </w:tcPr>
          <w:p w14:paraId="6B67CC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素质目标5、6</w:t>
            </w:r>
          </w:p>
          <w:p w14:paraId="2D8AD2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color w:val="auto"/>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知识目标5、6</w:t>
            </w:r>
          </w:p>
          <w:p w14:paraId="12F2CA9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r>
              <w:rPr>
                <w:rFonts w:hint="eastAsia" w:ascii="宋体" w:eastAsia="宋体" w:hAnsiTheme="minorEastAsia" w:cstheme="minorEastAsia"/>
                <w:color w:val="auto"/>
                <w:sz w:val="21"/>
                <w:szCs w:val="24"/>
                <w:highlight w:val="none"/>
                <w:lang w:val="en-US" w:eastAsia="zh-CN"/>
              </w:rPr>
              <w:t>能力目标5、6</w:t>
            </w:r>
          </w:p>
        </w:tc>
        <w:tc>
          <w:tcPr>
            <w:tcW w:w="245" w:type="pct"/>
            <w:vAlign w:val="center"/>
          </w:tcPr>
          <w:p w14:paraId="275CF6D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4"/>
                <w:highlight w:val="none"/>
                <w:lang w:val="en-US" w:eastAsia="zh-CN"/>
              </w:rPr>
            </w:pPr>
          </w:p>
        </w:tc>
        <w:tc>
          <w:tcPr>
            <w:tcW w:w="245" w:type="pct"/>
            <w:vAlign w:val="center"/>
          </w:tcPr>
          <w:p w14:paraId="66F890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bl>
    <w:p w14:paraId="71C5F221">
      <w:pPr>
        <w:pStyle w:val="3"/>
        <w:bidi w:val="0"/>
        <w:rPr>
          <w:rFonts w:hint="eastAsia"/>
          <w:lang w:val="en-US" w:eastAsia="zh-CN"/>
        </w:rPr>
      </w:pPr>
      <w:r>
        <w:rPr>
          <w:rFonts w:hint="eastAsia"/>
          <w:lang w:val="en-US" w:eastAsia="zh-CN"/>
        </w:rPr>
        <w:t>六、课程考核与评价</w:t>
      </w:r>
    </w:p>
    <w:p w14:paraId="1FA436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11"/>
        <w:gridCol w:w="2234"/>
        <w:gridCol w:w="1569"/>
        <w:gridCol w:w="3525"/>
      </w:tblGrid>
      <w:tr w14:paraId="4AF0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6" w:type="dxa"/>
            <w:gridSpan w:val="2"/>
            <w:tcBorders>
              <w:left w:val="single" w:color="auto" w:sz="4" w:space="0"/>
              <w:right w:val="single" w:color="auto" w:sz="4" w:space="0"/>
            </w:tcBorders>
            <w:vAlign w:val="center"/>
          </w:tcPr>
          <w:p w14:paraId="6DBEC99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932" w:type="dxa"/>
            <w:tcBorders>
              <w:left w:val="single" w:color="auto" w:sz="4" w:space="0"/>
              <w:right w:val="single" w:color="auto" w:sz="4" w:space="0"/>
            </w:tcBorders>
            <w:vAlign w:val="center"/>
          </w:tcPr>
          <w:p w14:paraId="42D7D25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57" w:type="dxa"/>
            <w:tcBorders>
              <w:left w:val="single" w:color="auto" w:sz="4" w:space="0"/>
              <w:right w:val="single" w:color="auto" w:sz="4" w:space="0"/>
            </w:tcBorders>
            <w:vAlign w:val="center"/>
          </w:tcPr>
          <w:p w14:paraId="01C3C0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049" w:type="dxa"/>
            <w:tcBorders>
              <w:left w:val="single" w:color="auto" w:sz="4" w:space="0"/>
              <w:right w:val="single" w:color="auto" w:sz="4" w:space="0"/>
            </w:tcBorders>
            <w:vAlign w:val="center"/>
          </w:tcPr>
          <w:p w14:paraId="7C52BD2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846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restart"/>
            <w:tcBorders>
              <w:left w:val="single" w:color="auto" w:sz="4" w:space="0"/>
              <w:right w:val="single" w:color="auto" w:sz="4" w:space="0"/>
            </w:tcBorders>
            <w:vAlign w:val="center"/>
          </w:tcPr>
          <w:p w14:paraId="7DFD1A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566" w:type="dxa"/>
            <w:tcBorders>
              <w:left w:val="single" w:color="auto" w:sz="4" w:space="0"/>
              <w:right w:val="single" w:color="auto" w:sz="4" w:space="0"/>
            </w:tcBorders>
            <w:vAlign w:val="center"/>
          </w:tcPr>
          <w:p w14:paraId="31E8590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932" w:type="dxa"/>
            <w:tcBorders>
              <w:left w:val="single" w:color="auto" w:sz="4" w:space="0"/>
              <w:right w:val="single" w:color="auto" w:sz="4" w:space="0"/>
            </w:tcBorders>
            <w:shd w:val="clear" w:color="auto" w:fill="auto"/>
            <w:vAlign w:val="top"/>
          </w:tcPr>
          <w:p w14:paraId="1992D740">
            <w:pPr>
              <w:rPr>
                <w:rFonts w:ascii="Arial" w:hAnsi="Arial" w:eastAsia="宋体" w:cs="Arial"/>
              </w:rPr>
            </w:pPr>
            <w:r>
              <w:rPr>
                <w:rFonts w:hint="eastAsia" w:ascii="Arial" w:hAnsi="Arial" w:eastAsia="宋体" w:cs="Arial"/>
              </w:rPr>
              <w:t>签到</w:t>
            </w:r>
          </w:p>
          <w:p w14:paraId="40E06C34">
            <w:pPr>
              <w:rPr>
                <w:rFonts w:hint="eastAsia" w:ascii="Arial" w:hAnsi="Arial" w:eastAsia="宋体" w:cs="Arial"/>
                <w:kern w:val="2"/>
                <w:sz w:val="21"/>
                <w:szCs w:val="24"/>
                <w:lang w:val="en-US" w:eastAsia="zh-CN" w:bidi="ar-SA"/>
              </w:rPr>
            </w:pPr>
            <w:r>
              <w:rPr>
                <w:rFonts w:hint="eastAsia" w:ascii="Arial" w:hAnsi="Arial" w:eastAsia="宋体" w:cs="Arial"/>
              </w:rPr>
              <w:t>课上活动</w:t>
            </w:r>
          </w:p>
        </w:tc>
        <w:tc>
          <w:tcPr>
            <w:tcW w:w="1357" w:type="dxa"/>
            <w:tcBorders>
              <w:left w:val="single" w:color="auto" w:sz="4" w:space="0"/>
              <w:right w:val="single" w:color="auto" w:sz="4" w:space="0"/>
            </w:tcBorders>
            <w:shd w:val="clear" w:color="auto" w:fill="auto"/>
            <w:vAlign w:val="top"/>
          </w:tcPr>
          <w:p w14:paraId="462DA45B">
            <w:pPr>
              <w:jc w:val="center"/>
              <w:rPr>
                <w:rFonts w:hint="default" w:ascii="Arial" w:hAnsi="Arial" w:eastAsia="宋体" w:cs="Arial"/>
                <w:kern w:val="2"/>
                <w:sz w:val="21"/>
                <w:szCs w:val="24"/>
                <w:lang w:val="en-US" w:eastAsia="zh-CN" w:bidi="ar-SA"/>
              </w:rPr>
            </w:pPr>
            <w:r>
              <w:rPr>
                <w:rFonts w:hint="eastAsia" w:ascii="Arial" w:hAnsi="Arial" w:eastAsia="宋体" w:cs="Arial"/>
              </w:rPr>
              <w:t>20%</w:t>
            </w:r>
          </w:p>
        </w:tc>
        <w:tc>
          <w:tcPr>
            <w:tcW w:w="3049" w:type="dxa"/>
            <w:tcBorders>
              <w:left w:val="single" w:color="auto" w:sz="4" w:space="0"/>
              <w:right w:val="single" w:color="auto" w:sz="4" w:space="0"/>
            </w:tcBorders>
            <w:shd w:val="clear" w:color="auto" w:fill="auto"/>
            <w:vAlign w:val="top"/>
          </w:tcPr>
          <w:p w14:paraId="78C3B08A">
            <w:pPr>
              <w:spacing w:line="360" w:lineRule="auto"/>
              <w:rPr>
                <w:rFonts w:ascii="Arial" w:hAnsi="Arial" w:eastAsia="宋体" w:cs="Arial"/>
              </w:rPr>
            </w:pPr>
            <w:r>
              <w:rPr>
                <w:rFonts w:hint="eastAsia" w:ascii="Arial" w:hAnsi="Arial" w:eastAsia="宋体" w:cs="Arial"/>
              </w:rPr>
              <w:t>出勤（</w:t>
            </w:r>
            <w:r>
              <w:rPr>
                <w:rFonts w:ascii="Arial" w:hAnsi="Arial" w:eastAsia="宋体" w:cs="Arial"/>
              </w:rPr>
              <w:t>5%</w:t>
            </w:r>
            <w:r>
              <w:rPr>
                <w:rFonts w:hint="eastAsia" w:ascii="Arial" w:hAnsi="Arial" w:eastAsia="宋体" w:cs="Arial"/>
              </w:rPr>
              <w:t>）</w:t>
            </w:r>
          </w:p>
          <w:p w14:paraId="43757825">
            <w:pPr>
              <w:rPr>
                <w:rFonts w:hint="eastAsia" w:ascii="Arial" w:hAnsi="Arial" w:eastAsia="宋体" w:cs="Arial"/>
                <w:kern w:val="2"/>
                <w:sz w:val="21"/>
                <w:szCs w:val="24"/>
                <w:lang w:val="en-US" w:eastAsia="zh-CN" w:bidi="ar-SA"/>
              </w:rPr>
            </w:pPr>
            <w:r>
              <w:rPr>
                <w:rFonts w:hint="eastAsia" w:ascii="Arial" w:hAnsi="Arial" w:eastAsia="宋体" w:cs="Arial"/>
              </w:rPr>
              <w:t>课堂活动（1</w:t>
            </w:r>
            <w:r>
              <w:rPr>
                <w:rFonts w:ascii="Arial" w:hAnsi="Arial" w:eastAsia="宋体" w:cs="Arial"/>
              </w:rPr>
              <w:t>5%</w:t>
            </w:r>
            <w:r>
              <w:rPr>
                <w:rFonts w:hint="eastAsia" w:ascii="Arial" w:hAnsi="Arial" w:eastAsia="宋体" w:cs="Arial"/>
              </w:rPr>
              <w:t>）</w:t>
            </w:r>
          </w:p>
        </w:tc>
      </w:tr>
      <w:tr w14:paraId="3C85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38AC8CA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66" w:type="dxa"/>
            <w:tcBorders>
              <w:left w:val="single" w:color="auto" w:sz="4" w:space="0"/>
              <w:right w:val="single" w:color="auto" w:sz="4" w:space="0"/>
            </w:tcBorders>
            <w:vAlign w:val="center"/>
          </w:tcPr>
          <w:p w14:paraId="3584F6D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932" w:type="dxa"/>
            <w:tcBorders>
              <w:left w:val="single" w:color="auto" w:sz="4" w:space="0"/>
              <w:right w:val="single" w:color="auto" w:sz="4" w:space="0"/>
            </w:tcBorders>
            <w:shd w:val="clear" w:color="auto" w:fill="auto"/>
            <w:vAlign w:val="top"/>
          </w:tcPr>
          <w:p w14:paraId="030FE144">
            <w:pPr>
              <w:rPr>
                <w:rFonts w:ascii="Arial" w:hAnsi="Arial" w:eastAsia="宋体" w:cs="Arial"/>
              </w:rPr>
            </w:pPr>
            <w:r>
              <w:rPr>
                <w:rFonts w:hint="eastAsia" w:ascii="Arial" w:hAnsi="Arial" w:eastAsia="宋体" w:cs="Arial"/>
              </w:rPr>
              <w:t>单元作业</w:t>
            </w:r>
          </w:p>
          <w:p w14:paraId="239BEF08">
            <w:pPr>
              <w:rPr>
                <w:rFonts w:hint="eastAsia" w:ascii="Arial" w:hAnsi="Arial" w:eastAsia="宋体" w:cs="Arial"/>
                <w:kern w:val="2"/>
                <w:sz w:val="21"/>
                <w:szCs w:val="24"/>
                <w:lang w:val="en-US" w:eastAsia="zh-CN" w:bidi="ar-SA"/>
              </w:rPr>
            </w:pPr>
            <w:r>
              <w:rPr>
                <w:rFonts w:hint="eastAsia" w:ascii="Arial" w:hAnsi="Arial" w:eastAsia="宋体" w:cs="Arial"/>
              </w:rPr>
              <w:t>单元测验</w:t>
            </w:r>
          </w:p>
        </w:tc>
        <w:tc>
          <w:tcPr>
            <w:tcW w:w="1357" w:type="dxa"/>
            <w:tcBorders>
              <w:left w:val="single" w:color="auto" w:sz="4" w:space="0"/>
              <w:right w:val="single" w:color="auto" w:sz="4" w:space="0"/>
            </w:tcBorders>
            <w:shd w:val="clear" w:color="auto" w:fill="auto"/>
            <w:vAlign w:val="top"/>
          </w:tcPr>
          <w:p w14:paraId="43CD292A">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3049" w:type="dxa"/>
            <w:tcBorders>
              <w:left w:val="single" w:color="auto" w:sz="4" w:space="0"/>
              <w:right w:val="single" w:color="auto" w:sz="4" w:space="0"/>
            </w:tcBorders>
            <w:shd w:val="clear" w:color="auto" w:fill="auto"/>
            <w:vAlign w:val="top"/>
          </w:tcPr>
          <w:p w14:paraId="102BB1CA">
            <w:pPr>
              <w:rPr>
                <w:rFonts w:hint="eastAsia" w:ascii="Arial" w:hAnsi="Arial" w:eastAsia="宋体" w:cs="Arial"/>
                <w:kern w:val="2"/>
                <w:sz w:val="21"/>
                <w:szCs w:val="24"/>
                <w:lang w:val="en-US" w:eastAsia="zh-CN" w:bidi="ar-SA"/>
              </w:rPr>
            </w:pPr>
            <w:r>
              <w:rPr>
                <w:rFonts w:hint="eastAsia" w:ascii="Arial" w:hAnsi="Arial" w:eastAsia="宋体" w:cs="Arial"/>
              </w:rPr>
              <w:t>单元作业（10</w:t>
            </w:r>
            <w:r>
              <w:rPr>
                <w:rFonts w:ascii="Arial" w:hAnsi="Arial" w:eastAsia="宋体" w:cs="Arial"/>
              </w:rPr>
              <w:t>%</w:t>
            </w:r>
            <w:r>
              <w:rPr>
                <w:rFonts w:hint="eastAsia" w:ascii="Arial" w:hAnsi="Arial" w:eastAsia="宋体" w:cs="Arial"/>
              </w:rPr>
              <w:t>）</w:t>
            </w:r>
          </w:p>
        </w:tc>
      </w:tr>
      <w:tr w14:paraId="09C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5362C2B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66" w:type="dxa"/>
            <w:tcBorders>
              <w:left w:val="single" w:color="auto" w:sz="4" w:space="0"/>
              <w:right w:val="single" w:color="auto" w:sz="4" w:space="0"/>
            </w:tcBorders>
            <w:vAlign w:val="center"/>
          </w:tcPr>
          <w:p w14:paraId="5CD743E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932" w:type="dxa"/>
            <w:tcBorders>
              <w:left w:val="single" w:color="auto" w:sz="4" w:space="0"/>
              <w:right w:val="single" w:color="auto" w:sz="4" w:space="0"/>
            </w:tcBorders>
            <w:shd w:val="clear" w:color="auto" w:fill="auto"/>
            <w:vAlign w:val="top"/>
          </w:tcPr>
          <w:p w14:paraId="23B29250">
            <w:pPr>
              <w:rPr>
                <w:rFonts w:hint="eastAsia" w:ascii="Arial" w:hAnsi="Arial" w:eastAsia="宋体" w:cs="Arial"/>
                <w:kern w:val="2"/>
                <w:sz w:val="21"/>
                <w:szCs w:val="24"/>
                <w:lang w:val="en-US" w:eastAsia="zh-CN" w:bidi="ar-SA"/>
              </w:rPr>
            </w:pPr>
            <w:r>
              <w:rPr>
                <w:rFonts w:hint="eastAsia" w:ascii="Arial" w:hAnsi="Arial" w:eastAsia="宋体" w:cs="Arial"/>
              </w:rPr>
              <w:t>单元综合测验</w:t>
            </w:r>
          </w:p>
        </w:tc>
        <w:tc>
          <w:tcPr>
            <w:tcW w:w="1357" w:type="dxa"/>
            <w:tcBorders>
              <w:left w:val="single" w:color="auto" w:sz="4" w:space="0"/>
              <w:right w:val="single" w:color="auto" w:sz="4" w:space="0"/>
            </w:tcBorders>
            <w:shd w:val="clear" w:color="auto" w:fill="auto"/>
            <w:vAlign w:val="top"/>
          </w:tcPr>
          <w:p w14:paraId="0CF6F8D0">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3049" w:type="dxa"/>
            <w:tcBorders>
              <w:left w:val="single" w:color="auto" w:sz="4" w:space="0"/>
              <w:right w:val="single" w:color="auto" w:sz="4" w:space="0"/>
            </w:tcBorders>
            <w:shd w:val="clear" w:color="auto" w:fill="auto"/>
            <w:vAlign w:val="top"/>
          </w:tcPr>
          <w:p w14:paraId="1AFF1DF0">
            <w:pPr>
              <w:spacing w:line="360" w:lineRule="auto"/>
              <w:rPr>
                <w:rFonts w:ascii="Arial" w:hAnsi="Arial" w:eastAsia="宋体" w:cs="Arial"/>
              </w:rPr>
            </w:pPr>
            <w:r>
              <w:rPr>
                <w:rFonts w:hint="eastAsia" w:ascii="Arial" w:hAnsi="Arial" w:eastAsia="宋体" w:cs="Arial"/>
              </w:rPr>
              <w:t>理论期中测验成绩（</w:t>
            </w:r>
            <w:r>
              <w:rPr>
                <w:rFonts w:ascii="Arial" w:hAnsi="Arial" w:eastAsia="宋体" w:cs="Arial"/>
              </w:rPr>
              <w:t>5%</w:t>
            </w:r>
            <w:r>
              <w:rPr>
                <w:rFonts w:hint="eastAsia" w:ascii="Arial" w:hAnsi="Arial" w:eastAsia="宋体" w:cs="Arial"/>
              </w:rPr>
              <w:t>）</w:t>
            </w:r>
          </w:p>
          <w:p w14:paraId="06221B43">
            <w:pPr>
              <w:rPr>
                <w:rFonts w:hint="eastAsia" w:ascii="Arial" w:hAnsi="Arial" w:eastAsia="宋体" w:cs="Arial"/>
                <w:kern w:val="2"/>
                <w:sz w:val="21"/>
                <w:szCs w:val="24"/>
                <w:lang w:val="en-US" w:eastAsia="zh-CN" w:bidi="ar-SA"/>
              </w:rPr>
            </w:pPr>
            <w:r>
              <w:rPr>
                <w:rFonts w:hint="eastAsia" w:ascii="Arial" w:hAnsi="Arial" w:eastAsia="宋体" w:cs="Arial"/>
              </w:rPr>
              <w:t>实践期中测验成绩（</w:t>
            </w:r>
            <w:r>
              <w:rPr>
                <w:rFonts w:ascii="Arial" w:hAnsi="Arial" w:eastAsia="宋体" w:cs="Arial"/>
              </w:rPr>
              <w:t>5%</w:t>
            </w:r>
            <w:r>
              <w:rPr>
                <w:rFonts w:hint="eastAsia" w:ascii="Arial" w:hAnsi="Arial" w:eastAsia="宋体" w:cs="Arial"/>
              </w:rPr>
              <w:t>）</w:t>
            </w:r>
          </w:p>
        </w:tc>
      </w:tr>
      <w:tr w14:paraId="57FF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7CD4A0F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66" w:type="dxa"/>
            <w:tcBorders>
              <w:left w:val="single" w:color="auto" w:sz="4" w:space="0"/>
              <w:right w:val="single" w:color="auto" w:sz="4" w:space="0"/>
            </w:tcBorders>
            <w:vAlign w:val="center"/>
          </w:tcPr>
          <w:p w14:paraId="0825B78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932" w:type="dxa"/>
            <w:tcBorders>
              <w:left w:val="single" w:color="auto" w:sz="4" w:space="0"/>
              <w:right w:val="single" w:color="auto" w:sz="4" w:space="0"/>
            </w:tcBorders>
            <w:shd w:val="clear" w:color="auto" w:fill="auto"/>
            <w:vAlign w:val="top"/>
          </w:tcPr>
          <w:p w14:paraId="0AD2FB43">
            <w:pPr>
              <w:rPr>
                <w:rFonts w:hint="eastAsia" w:ascii="Arial" w:hAnsi="Arial" w:eastAsia="宋体" w:cs="Arial"/>
                <w:kern w:val="2"/>
                <w:sz w:val="21"/>
                <w:szCs w:val="24"/>
                <w:lang w:val="en-US" w:eastAsia="zh-CN" w:bidi="ar-SA"/>
              </w:rPr>
            </w:pPr>
            <w:r>
              <w:rPr>
                <w:rFonts w:hint="eastAsia" w:ascii="Arial" w:hAnsi="Arial" w:eastAsia="宋体" w:cs="Arial"/>
              </w:rPr>
              <w:t>仿真操作</w:t>
            </w:r>
          </w:p>
        </w:tc>
        <w:tc>
          <w:tcPr>
            <w:tcW w:w="1357" w:type="dxa"/>
            <w:tcBorders>
              <w:left w:val="single" w:color="auto" w:sz="4" w:space="0"/>
              <w:right w:val="single" w:color="auto" w:sz="4" w:space="0"/>
            </w:tcBorders>
            <w:shd w:val="clear" w:color="auto" w:fill="auto"/>
            <w:vAlign w:val="top"/>
          </w:tcPr>
          <w:p w14:paraId="693670EE">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3049" w:type="dxa"/>
            <w:tcBorders>
              <w:left w:val="single" w:color="auto" w:sz="4" w:space="0"/>
              <w:right w:val="single" w:color="auto" w:sz="4" w:space="0"/>
            </w:tcBorders>
            <w:shd w:val="clear" w:color="auto" w:fill="auto"/>
            <w:vAlign w:val="top"/>
          </w:tcPr>
          <w:p w14:paraId="7A418CBF">
            <w:pPr>
              <w:rPr>
                <w:rFonts w:hint="eastAsia" w:ascii="Arial" w:hAnsi="Arial" w:eastAsia="宋体" w:cs="Arial"/>
                <w:kern w:val="2"/>
                <w:sz w:val="21"/>
                <w:szCs w:val="24"/>
                <w:lang w:val="en-US" w:eastAsia="zh-CN" w:bidi="ar-SA"/>
              </w:rPr>
            </w:pPr>
            <w:r>
              <w:rPr>
                <w:rFonts w:hint="eastAsia" w:ascii="Arial" w:hAnsi="Arial" w:eastAsia="宋体" w:cs="Arial"/>
              </w:rPr>
              <w:t>装置仿真操作（10</w:t>
            </w:r>
            <w:r>
              <w:rPr>
                <w:rFonts w:ascii="Arial" w:hAnsi="Arial" w:eastAsia="宋体" w:cs="Arial"/>
              </w:rPr>
              <w:t>%</w:t>
            </w:r>
            <w:r>
              <w:rPr>
                <w:rFonts w:hint="eastAsia" w:ascii="Arial" w:hAnsi="Arial" w:eastAsia="宋体" w:cs="Arial"/>
              </w:rPr>
              <w:t>）</w:t>
            </w:r>
          </w:p>
        </w:tc>
      </w:tr>
      <w:tr w14:paraId="7A7E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76" w:type="dxa"/>
            <w:gridSpan w:val="2"/>
            <w:tcBorders>
              <w:left w:val="single" w:color="auto" w:sz="4" w:space="0"/>
              <w:right w:val="single" w:color="auto" w:sz="4" w:space="0"/>
            </w:tcBorders>
            <w:vAlign w:val="center"/>
          </w:tcPr>
          <w:p w14:paraId="18FD819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932" w:type="dxa"/>
            <w:tcBorders>
              <w:left w:val="single" w:color="auto" w:sz="4" w:space="0"/>
              <w:right w:val="single" w:color="auto" w:sz="4" w:space="0"/>
            </w:tcBorders>
            <w:vAlign w:val="center"/>
          </w:tcPr>
          <w:p w14:paraId="4EB2582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期末考试</w:t>
            </w:r>
          </w:p>
        </w:tc>
        <w:tc>
          <w:tcPr>
            <w:tcW w:w="1357" w:type="dxa"/>
            <w:tcBorders>
              <w:left w:val="single" w:color="auto" w:sz="4" w:space="0"/>
              <w:right w:val="single" w:color="auto" w:sz="4" w:space="0"/>
            </w:tcBorders>
            <w:vAlign w:val="center"/>
          </w:tcPr>
          <w:p w14:paraId="42C39B2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049" w:type="dxa"/>
            <w:tcBorders>
              <w:left w:val="single" w:color="auto" w:sz="4" w:space="0"/>
              <w:right w:val="single" w:color="auto" w:sz="4" w:space="0"/>
            </w:tcBorders>
            <w:vAlign w:val="center"/>
          </w:tcPr>
          <w:p w14:paraId="3A6FBBEC">
            <w:pPr>
              <w:rPr>
                <w:rFonts w:hint="eastAsia" w:ascii="宋体" w:hAnsi="宋体" w:eastAsia="宋体" w:cs="宋体"/>
                <w:color w:val="FF0000"/>
                <w:sz w:val="21"/>
                <w:szCs w:val="21"/>
                <w:lang w:val="en-US" w:eastAsia="zh-CN"/>
              </w:rPr>
            </w:pPr>
            <w:r>
              <w:rPr>
                <w:rFonts w:hint="eastAsia" w:ascii="Arial" w:hAnsi="Arial" w:eastAsia="宋体" w:cs="Arial"/>
              </w:rPr>
              <w:t>期末考试成绩（5</w:t>
            </w:r>
            <w:r>
              <w:rPr>
                <w:rFonts w:ascii="Arial" w:hAnsi="Arial" w:eastAsia="宋体" w:cs="Arial"/>
              </w:rPr>
              <w:t>0%</w:t>
            </w:r>
            <w:r>
              <w:rPr>
                <w:rFonts w:hint="eastAsia" w:ascii="Arial" w:hAnsi="Arial" w:eastAsia="宋体" w:cs="Arial"/>
              </w:rPr>
              <w:t>）</w:t>
            </w:r>
          </w:p>
        </w:tc>
      </w:tr>
    </w:tbl>
    <w:p w14:paraId="0FCE2ABA">
      <w:pPr>
        <w:pStyle w:val="3"/>
        <w:bidi w:val="0"/>
        <w:rPr>
          <w:rFonts w:hint="eastAsia"/>
          <w:lang w:val="en-US" w:eastAsia="zh-CN"/>
        </w:rPr>
      </w:pPr>
      <w:r>
        <w:rPr>
          <w:rFonts w:hint="eastAsia"/>
          <w:lang w:val="en-US" w:eastAsia="zh-CN"/>
        </w:rPr>
        <w:t>七、课程实施与保障</w:t>
      </w:r>
    </w:p>
    <w:p w14:paraId="6C8752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2875E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6E1701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3394F27">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构建了 “能源安全”“绿色发展” 的课程思政价值链，结合我国石油化工行业专家攻克劣质油转化、清洁燃料生产等关键技术的奋斗经历，将科技创新精神和精益求精的工匠精神传递给学生，促使专业知识与思政教育水乳交融。融入国家 “双碳” 目标、能源战略等行业发展形势政策，让学生明确课程学习的时代价值，增强学习动力；融入石化行业大国工匠扎根生产一线、攻克工艺难题的先进事迹，培养学生严谨务实、追求卓越的职业素养；融合我国自主研发加氢精制催化剂、环保型燃料油配方等专业创造发明故事，激发学生 “创新创业” 意识；融入石化生产安全规范、环保法规等安全教育内容，提高学生安全防护能力和生态环保责任；融入我国石油化工行业从依赖进口到自主可控的发展历程，结合能源安全对国家发展的战略意义，树立学生科技报国、产业兴邦的远大志向。</w:t>
      </w:r>
    </w:p>
    <w:p w14:paraId="507CDDA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3B915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75D0A3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专职教师在12人左右，其中专职教师7人，来自企业的兼职教师5人。应具备双师素质资格，具有一定的实践经验，教学效果良好，职称和年龄结构合理。。</w:t>
      </w:r>
    </w:p>
    <w:p w14:paraId="42595B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E3DC4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实施《燃料油生产技术》课程教学，校内实验实训硬件环境应具备的条件如下：</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73"/>
        <w:gridCol w:w="2688"/>
        <w:gridCol w:w="1547"/>
        <w:gridCol w:w="2698"/>
      </w:tblGrid>
      <w:tr w14:paraId="48F1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28" w:type="pct"/>
            <w:shd w:val="clear" w:color="auto" w:fill="auto"/>
            <w:vAlign w:val="center"/>
          </w:tcPr>
          <w:p w14:paraId="4D505289">
            <w:pPr>
              <w:jc w:val="center"/>
              <w:rPr>
                <w:b/>
                <w:bCs/>
                <w:sz w:val="21"/>
                <w:szCs w:val="21"/>
              </w:rPr>
            </w:pPr>
            <w:r>
              <w:rPr>
                <w:rFonts w:hint="eastAsia"/>
                <w:b/>
                <w:bCs/>
                <w:sz w:val="21"/>
                <w:szCs w:val="21"/>
              </w:rPr>
              <w:t>序号</w:t>
            </w:r>
          </w:p>
        </w:tc>
        <w:tc>
          <w:tcPr>
            <w:tcW w:w="1052" w:type="pct"/>
            <w:shd w:val="clear" w:color="auto" w:fill="auto"/>
            <w:vAlign w:val="center"/>
          </w:tcPr>
          <w:p w14:paraId="067256B7">
            <w:pPr>
              <w:jc w:val="center"/>
              <w:rPr>
                <w:b/>
                <w:bCs/>
                <w:sz w:val="21"/>
                <w:szCs w:val="21"/>
              </w:rPr>
            </w:pPr>
            <w:r>
              <w:rPr>
                <w:rFonts w:hint="eastAsia"/>
                <w:b/>
                <w:bCs/>
                <w:sz w:val="21"/>
                <w:szCs w:val="21"/>
              </w:rPr>
              <w:t>名称</w:t>
            </w:r>
          </w:p>
        </w:tc>
        <w:tc>
          <w:tcPr>
            <w:tcW w:w="1364" w:type="pct"/>
            <w:shd w:val="clear" w:color="auto" w:fill="auto"/>
            <w:vAlign w:val="center"/>
          </w:tcPr>
          <w:p w14:paraId="72B41E4B">
            <w:pPr>
              <w:jc w:val="center"/>
              <w:rPr>
                <w:b/>
                <w:bCs/>
                <w:sz w:val="21"/>
                <w:szCs w:val="21"/>
              </w:rPr>
            </w:pPr>
            <w:r>
              <w:rPr>
                <w:rFonts w:hint="eastAsia"/>
                <w:b/>
                <w:bCs/>
                <w:sz w:val="21"/>
                <w:szCs w:val="21"/>
              </w:rPr>
              <w:t>基本配置要求</w:t>
            </w:r>
          </w:p>
        </w:tc>
        <w:tc>
          <w:tcPr>
            <w:tcW w:w="785" w:type="pct"/>
            <w:shd w:val="clear" w:color="auto" w:fill="auto"/>
            <w:vAlign w:val="center"/>
          </w:tcPr>
          <w:p w14:paraId="69FD6C6B">
            <w:pPr>
              <w:jc w:val="center"/>
              <w:rPr>
                <w:b/>
                <w:bCs/>
                <w:sz w:val="21"/>
                <w:szCs w:val="21"/>
              </w:rPr>
            </w:pPr>
            <w:r>
              <w:rPr>
                <w:rFonts w:hint="eastAsia"/>
                <w:b/>
                <w:bCs/>
                <w:sz w:val="21"/>
                <w:szCs w:val="21"/>
              </w:rPr>
              <w:t>场地大小</w:t>
            </w:r>
            <w:r>
              <w:rPr>
                <w:rFonts w:hint="eastAsia"/>
                <w:b/>
                <w:bCs/>
                <w:sz w:val="21"/>
                <w:szCs w:val="21"/>
                <w:lang w:val="en-US" w:eastAsia="zh-CN"/>
              </w:rPr>
              <w:t>/</w:t>
            </w:r>
            <w:r>
              <w:rPr>
                <w:rFonts w:hint="eastAsia"/>
                <w:b/>
                <w:bCs/>
                <w:sz w:val="21"/>
                <w:szCs w:val="21"/>
              </w:rPr>
              <w:t>m</w:t>
            </w:r>
            <w:r>
              <w:rPr>
                <w:rFonts w:hint="eastAsia"/>
                <w:b/>
                <w:bCs/>
                <w:sz w:val="21"/>
                <w:szCs w:val="21"/>
                <w:vertAlign w:val="superscript"/>
              </w:rPr>
              <w:t>2</w:t>
            </w:r>
          </w:p>
        </w:tc>
        <w:tc>
          <w:tcPr>
            <w:tcW w:w="1369" w:type="pct"/>
            <w:shd w:val="clear" w:color="auto" w:fill="auto"/>
            <w:vAlign w:val="center"/>
          </w:tcPr>
          <w:p w14:paraId="15F6AFF8">
            <w:pPr>
              <w:jc w:val="center"/>
              <w:rPr>
                <w:b/>
                <w:bCs/>
                <w:sz w:val="21"/>
                <w:szCs w:val="21"/>
              </w:rPr>
            </w:pPr>
            <w:r>
              <w:rPr>
                <w:rFonts w:hint="eastAsia"/>
                <w:b/>
                <w:bCs/>
                <w:sz w:val="21"/>
                <w:szCs w:val="21"/>
              </w:rPr>
              <w:t>功能说明</w:t>
            </w:r>
          </w:p>
        </w:tc>
      </w:tr>
      <w:tr w14:paraId="3289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015A6756">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w:t>
            </w:r>
          </w:p>
        </w:tc>
        <w:tc>
          <w:tcPr>
            <w:tcW w:w="1052" w:type="pct"/>
            <w:shd w:val="clear" w:color="auto" w:fill="auto"/>
            <w:vAlign w:val="center"/>
          </w:tcPr>
          <w:p w14:paraId="105FAC5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装置仿真实训室</w:t>
            </w:r>
          </w:p>
        </w:tc>
        <w:tc>
          <w:tcPr>
            <w:tcW w:w="1364" w:type="pct"/>
            <w:shd w:val="clear" w:color="auto" w:fill="auto"/>
          </w:tcPr>
          <w:p w14:paraId="66861AB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网络环境，1套投影设备、50台微机与五套炼油装置仿真软件，若干外设</w:t>
            </w:r>
          </w:p>
        </w:tc>
        <w:tc>
          <w:tcPr>
            <w:tcW w:w="785" w:type="pct"/>
            <w:shd w:val="clear" w:color="auto" w:fill="auto"/>
            <w:vAlign w:val="center"/>
          </w:tcPr>
          <w:p w14:paraId="156A56F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369" w:type="pct"/>
            <w:shd w:val="clear" w:color="auto" w:fill="auto"/>
          </w:tcPr>
          <w:p w14:paraId="4DA154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具备一体化教室功能，为课程教学、实训提供条件</w:t>
            </w:r>
          </w:p>
        </w:tc>
      </w:tr>
      <w:tr w14:paraId="30A4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3C7B6FFC">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w:t>
            </w:r>
          </w:p>
        </w:tc>
        <w:tc>
          <w:tcPr>
            <w:tcW w:w="1052" w:type="pct"/>
            <w:shd w:val="clear" w:color="auto" w:fill="auto"/>
            <w:vAlign w:val="center"/>
          </w:tcPr>
          <w:p w14:paraId="58D15D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常减压实训装置</w:t>
            </w:r>
          </w:p>
        </w:tc>
        <w:tc>
          <w:tcPr>
            <w:tcW w:w="1364" w:type="pct"/>
            <w:shd w:val="clear" w:color="auto" w:fill="auto"/>
          </w:tcPr>
          <w:p w14:paraId="2B59E5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1．装置一套；</w:t>
            </w:r>
          </w:p>
          <w:p w14:paraId="1C1A85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2．中控室一个；</w:t>
            </w:r>
          </w:p>
          <w:p w14:paraId="34E557C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3．多媒体教学设施；</w:t>
            </w:r>
          </w:p>
          <w:p w14:paraId="748944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4．装置仿真软件</w:t>
            </w:r>
          </w:p>
          <w:p w14:paraId="29DAC71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5.AR系统</w:t>
            </w:r>
          </w:p>
        </w:tc>
        <w:tc>
          <w:tcPr>
            <w:tcW w:w="785" w:type="pct"/>
            <w:shd w:val="clear" w:color="auto" w:fill="auto"/>
            <w:vAlign w:val="center"/>
          </w:tcPr>
          <w:p w14:paraId="37842DD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369" w:type="pct"/>
            <w:shd w:val="clear" w:color="auto" w:fill="auto"/>
          </w:tcPr>
          <w:p w14:paraId="4873F1C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为学习获得常减压蒸馏操作的相关工艺知识和实践技能提供教学和实训提供条件</w:t>
            </w:r>
          </w:p>
        </w:tc>
      </w:tr>
      <w:tr w14:paraId="599B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26F2F294">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w:t>
            </w:r>
          </w:p>
        </w:tc>
        <w:tc>
          <w:tcPr>
            <w:tcW w:w="1052" w:type="pct"/>
            <w:shd w:val="clear" w:color="auto" w:fill="auto"/>
            <w:vAlign w:val="center"/>
          </w:tcPr>
          <w:p w14:paraId="3A7514D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汽柴油加氢实训装置</w:t>
            </w:r>
          </w:p>
        </w:tc>
        <w:tc>
          <w:tcPr>
            <w:tcW w:w="1364" w:type="pct"/>
            <w:shd w:val="clear" w:color="auto" w:fill="auto"/>
          </w:tcPr>
          <w:p w14:paraId="1A37688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1．装置一套；</w:t>
            </w:r>
          </w:p>
          <w:p w14:paraId="6F4B199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2．中控室一个；</w:t>
            </w:r>
          </w:p>
          <w:p w14:paraId="560745C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3．多媒体教学设施；</w:t>
            </w:r>
          </w:p>
          <w:p w14:paraId="4FBD62D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4．装置仿真软件</w:t>
            </w:r>
          </w:p>
        </w:tc>
        <w:tc>
          <w:tcPr>
            <w:tcW w:w="785" w:type="pct"/>
            <w:shd w:val="clear" w:color="auto" w:fill="auto"/>
            <w:vAlign w:val="center"/>
          </w:tcPr>
          <w:p w14:paraId="3395720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369" w:type="pct"/>
            <w:shd w:val="clear" w:color="auto" w:fill="auto"/>
          </w:tcPr>
          <w:p w14:paraId="35AD8E2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为学习获得汽柴油加氢操作的相关工艺知识和实践技能提供教学和实训提供条件</w:t>
            </w:r>
          </w:p>
        </w:tc>
      </w:tr>
      <w:tr w14:paraId="1FE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12628B67">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w:t>
            </w:r>
          </w:p>
        </w:tc>
        <w:tc>
          <w:tcPr>
            <w:tcW w:w="1052" w:type="pct"/>
            <w:shd w:val="clear" w:color="auto" w:fill="auto"/>
            <w:vAlign w:val="center"/>
          </w:tcPr>
          <w:p w14:paraId="0B57BD7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催化重整实训装置</w:t>
            </w:r>
          </w:p>
        </w:tc>
        <w:tc>
          <w:tcPr>
            <w:tcW w:w="1364" w:type="pct"/>
            <w:shd w:val="clear" w:color="auto" w:fill="auto"/>
          </w:tcPr>
          <w:p w14:paraId="5D2939F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1．装置一套；</w:t>
            </w:r>
          </w:p>
          <w:p w14:paraId="4F57E9C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2．中控室一个；</w:t>
            </w:r>
          </w:p>
          <w:p w14:paraId="48CE284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3．仿真教室一个；</w:t>
            </w:r>
          </w:p>
          <w:p w14:paraId="2E219F8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4．多媒体教学设施；</w:t>
            </w:r>
          </w:p>
          <w:p w14:paraId="7B85458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5．装置仿真软件</w:t>
            </w:r>
          </w:p>
        </w:tc>
        <w:tc>
          <w:tcPr>
            <w:tcW w:w="785" w:type="pct"/>
            <w:shd w:val="clear" w:color="auto" w:fill="auto"/>
            <w:vAlign w:val="center"/>
          </w:tcPr>
          <w:p w14:paraId="5EF7DD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369" w:type="pct"/>
            <w:shd w:val="clear" w:color="auto" w:fill="auto"/>
          </w:tcPr>
          <w:p w14:paraId="331AC05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为学习获得催化重整操作的相关知识和实践技能提供教学和实训提供条件</w:t>
            </w:r>
          </w:p>
        </w:tc>
      </w:tr>
      <w:tr w14:paraId="53EF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09E4C8B8">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w:t>
            </w:r>
          </w:p>
        </w:tc>
        <w:tc>
          <w:tcPr>
            <w:tcW w:w="1052" w:type="pct"/>
            <w:shd w:val="clear" w:color="auto" w:fill="auto"/>
            <w:vAlign w:val="center"/>
          </w:tcPr>
          <w:p w14:paraId="5F6E9DD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催化裂化实训装置</w:t>
            </w:r>
          </w:p>
        </w:tc>
        <w:tc>
          <w:tcPr>
            <w:tcW w:w="1364" w:type="pct"/>
            <w:shd w:val="clear" w:color="auto" w:fill="auto"/>
          </w:tcPr>
          <w:p w14:paraId="10661E5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1．装置一套；</w:t>
            </w:r>
          </w:p>
          <w:p w14:paraId="52A8931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2．中控室一个；</w:t>
            </w:r>
          </w:p>
          <w:p w14:paraId="434E82A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3．多媒体教学设施；</w:t>
            </w:r>
          </w:p>
          <w:p w14:paraId="2173F62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4．装置仿真软件</w:t>
            </w:r>
          </w:p>
        </w:tc>
        <w:tc>
          <w:tcPr>
            <w:tcW w:w="785" w:type="pct"/>
            <w:shd w:val="clear" w:color="auto" w:fill="auto"/>
            <w:vAlign w:val="center"/>
          </w:tcPr>
          <w:p w14:paraId="4CC25FD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369" w:type="pct"/>
            <w:shd w:val="clear" w:color="auto" w:fill="auto"/>
          </w:tcPr>
          <w:p w14:paraId="31D712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为学习获得催化裂化操作的相关工艺知识和实践技能提供教学和实训提供条件</w:t>
            </w:r>
          </w:p>
        </w:tc>
      </w:tr>
      <w:tr w14:paraId="221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shd w:val="clear" w:color="auto" w:fill="auto"/>
            <w:vAlign w:val="center"/>
          </w:tcPr>
          <w:p w14:paraId="15F66D20">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6</w:t>
            </w:r>
          </w:p>
        </w:tc>
        <w:tc>
          <w:tcPr>
            <w:tcW w:w="1052" w:type="pct"/>
            <w:shd w:val="clear" w:color="auto" w:fill="auto"/>
            <w:vAlign w:val="center"/>
          </w:tcPr>
          <w:p w14:paraId="774F1BE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校外实训基地</w:t>
            </w:r>
          </w:p>
        </w:tc>
        <w:tc>
          <w:tcPr>
            <w:tcW w:w="1364" w:type="pct"/>
            <w:shd w:val="clear" w:color="auto" w:fill="auto"/>
          </w:tcPr>
          <w:p w14:paraId="6D760C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生产装置（常减压、催化裂化、催化加氢、催化重整、焦化车间）</w:t>
            </w:r>
          </w:p>
        </w:tc>
        <w:tc>
          <w:tcPr>
            <w:tcW w:w="785" w:type="pct"/>
            <w:shd w:val="clear" w:color="auto" w:fill="auto"/>
          </w:tcPr>
          <w:p w14:paraId="707AC38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p>
        </w:tc>
        <w:tc>
          <w:tcPr>
            <w:tcW w:w="1369" w:type="pct"/>
            <w:shd w:val="clear" w:color="auto" w:fill="auto"/>
          </w:tcPr>
          <w:p w14:paraId="1126DAA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为《燃料油生产技术》课程现场教学、实训提供条件</w:t>
            </w:r>
          </w:p>
        </w:tc>
      </w:tr>
    </w:tbl>
    <w:p w14:paraId="502A03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36CDA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760DE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1、有关专业图书与期刊等图书资源；</w:t>
      </w:r>
    </w:p>
    <w:p w14:paraId="182708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2、来自合作企业提供的企业生产与管理规范、炼油装置操作规程、生产案例等企业生产软资源；</w:t>
      </w:r>
    </w:p>
    <w:p w14:paraId="194F365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10"/>
          <w:sz w:val="24"/>
          <w:szCs w:val="24"/>
        </w:rPr>
        <w:t>化工总控工</w:t>
      </w:r>
      <w:r>
        <w:rPr>
          <w:rFonts w:hint="eastAsia" w:ascii="宋体" w:hAnsi="宋体" w:eastAsia="宋体" w:cs="宋体"/>
          <w:sz w:val="24"/>
          <w:szCs w:val="24"/>
        </w:rPr>
        <w:t>国家职业技能标准；</w:t>
      </w:r>
    </w:p>
    <w:p w14:paraId="4364F65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4、校企合作开发的《燃料油生产技术》（李杰，东北大学出版社，2022，ISBN号978-7-5517-3117-1)。</w:t>
      </w:r>
    </w:p>
    <w:p w14:paraId="5076EA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AE5C8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1、《燃料油生产技术》在线精品课程。</w:t>
      </w:r>
    </w:p>
    <w:p w14:paraId="6064E7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2、常减压蒸馏、催化裂化、催化加氢、催化重整、焦化等生产装置仿真操作软件。</w:t>
      </w:r>
    </w:p>
    <w:p w14:paraId="33A7B17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7BEC086">
      <w:pPr>
        <w:pStyle w:val="2"/>
        <w:keepNext/>
        <w:keepLines/>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sz w:val="32"/>
          <w:szCs w:val="32"/>
          <w:highlight w:val="none"/>
          <w:lang w:val="en-US" w:eastAsia="zh-CN"/>
        </w:rPr>
      </w:pPr>
      <w:bookmarkStart w:id="43" w:name="_Toc1224"/>
      <w:bookmarkStart w:id="44" w:name="_Toc31710"/>
      <w:r>
        <w:rPr>
          <w:rFonts w:hint="eastAsia" w:ascii="宋体" w:hAnsi="宋体" w:eastAsia="宋体" w:cs="宋体"/>
          <w:sz w:val="32"/>
          <w:szCs w:val="32"/>
          <w:highlight w:val="none"/>
          <w:lang w:val="en-US" w:eastAsia="zh-CN"/>
        </w:rPr>
        <w:t>《</w:t>
      </w:r>
      <w:r>
        <w:rPr>
          <w:rFonts w:hint="eastAsia" w:ascii="宋体" w:hAnsi="宋体" w:cs="宋体"/>
          <w:sz w:val="32"/>
          <w:szCs w:val="32"/>
          <w:highlight w:val="none"/>
          <w:lang w:val="en-US" w:eastAsia="zh-CN"/>
        </w:rPr>
        <w:t>有机化工生产技术</w:t>
      </w:r>
      <w:r>
        <w:rPr>
          <w:rFonts w:hint="eastAsia" w:ascii="宋体" w:hAnsi="宋体" w:eastAsia="宋体" w:cs="宋体"/>
          <w:sz w:val="32"/>
          <w:szCs w:val="32"/>
          <w:highlight w:val="none"/>
          <w:lang w:val="en-US" w:eastAsia="zh-CN"/>
        </w:rPr>
        <w:t>》课程标准</w:t>
      </w:r>
      <w:bookmarkEnd w:id="43"/>
      <w:bookmarkEnd w:id="44"/>
    </w:p>
    <w:p w14:paraId="3AED64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34"/>
        <w:gridCol w:w="1724"/>
        <w:gridCol w:w="1118"/>
        <w:gridCol w:w="1263"/>
        <w:gridCol w:w="2959"/>
      </w:tblGrid>
      <w:tr w14:paraId="6524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14:paraId="38FCD222">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612" w:type="dxa"/>
            <w:gridSpan w:val="3"/>
            <w:tcBorders>
              <w:top w:val="single" w:color="auto" w:sz="4" w:space="0"/>
              <w:left w:val="single" w:color="auto" w:sz="4" w:space="0"/>
              <w:bottom w:val="single" w:color="auto" w:sz="4" w:space="0"/>
              <w:right w:val="single" w:color="auto" w:sz="4" w:space="0"/>
            </w:tcBorders>
            <w:vAlign w:val="center"/>
          </w:tcPr>
          <w:p w14:paraId="3A0A5D9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有机化工生产技术</w:t>
            </w:r>
          </w:p>
        </w:tc>
        <w:tc>
          <w:tcPr>
            <w:tcW w:w="1092" w:type="dxa"/>
            <w:tcBorders>
              <w:top w:val="single" w:color="auto" w:sz="4" w:space="0"/>
              <w:left w:val="single" w:color="auto" w:sz="4" w:space="0"/>
              <w:bottom w:val="single" w:color="auto" w:sz="4" w:space="0"/>
              <w:right w:val="single" w:color="auto" w:sz="4" w:space="0"/>
            </w:tcBorders>
            <w:vAlign w:val="center"/>
          </w:tcPr>
          <w:p w14:paraId="77FBB5AE">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2559" w:type="dxa"/>
            <w:tcBorders>
              <w:top w:val="single" w:color="auto" w:sz="4" w:space="0"/>
              <w:left w:val="single" w:color="auto" w:sz="4" w:space="0"/>
              <w:bottom w:val="single" w:color="auto" w:sz="4" w:space="0"/>
              <w:right w:val="single" w:color="auto" w:sz="4" w:space="0"/>
            </w:tcBorders>
            <w:vAlign w:val="center"/>
          </w:tcPr>
          <w:p w14:paraId="329AA9A5">
            <w:pPr>
              <w:pStyle w:val="16"/>
              <w:spacing w:before="0" w:beforeAutospacing="0" w:after="0" w:afterAutospacing="0"/>
              <w:ind w:right="-145"/>
              <w:jc w:val="center"/>
              <w:rPr>
                <w:rFonts w:hint="default" w:ascii="宋体" w:hAnsi="宋体" w:eastAsia="宋体"/>
                <w:color w:val="FF0000"/>
                <w:sz w:val="21"/>
                <w:szCs w:val="21"/>
                <w:highlight w:val="yellow"/>
                <w:lang w:val="en-US" w:eastAsia="zh-CN"/>
              </w:rPr>
            </w:pPr>
            <w:r>
              <w:rPr>
                <w:rFonts w:hint="eastAsia" w:ascii="宋体" w:hAnsi="宋体" w:eastAsia="宋体" w:cs="宋体"/>
                <w:color w:val="000000"/>
                <w:sz w:val="18"/>
                <w:szCs w:val="18"/>
                <w:highlight w:val="none"/>
                <w:lang w:val="en-US" w:eastAsia="zh-CN"/>
              </w:rPr>
              <w:t>shsy23019</w:t>
            </w:r>
          </w:p>
        </w:tc>
      </w:tr>
      <w:tr w14:paraId="1105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bottom w:val="single" w:color="auto" w:sz="4" w:space="0"/>
              <w:right w:val="single" w:color="auto" w:sz="4" w:space="0"/>
            </w:tcBorders>
          </w:tcPr>
          <w:p w14:paraId="3E4AD0F7">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154" w:type="dxa"/>
            <w:tcBorders>
              <w:top w:val="single" w:color="auto" w:sz="4" w:space="0"/>
              <w:left w:val="single" w:color="auto" w:sz="4" w:space="0"/>
              <w:bottom w:val="single" w:color="auto" w:sz="4" w:space="0"/>
              <w:right w:val="single" w:color="auto" w:sz="4" w:space="0"/>
            </w:tcBorders>
          </w:tcPr>
          <w:p w14:paraId="286F1365">
            <w:pPr>
              <w:jc w:val="center"/>
              <w:rPr>
                <w:rFonts w:hint="default" w:eastAsiaTheme="minorEastAsia"/>
                <w:highlight w:val="none"/>
                <w:lang w:val="en-US" w:eastAsia="zh-CN"/>
              </w:rPr>
            </w:pPr>
            <w:r>
              <w:rPr>
                <w:rFonts w:hint="eastAsia"/>
                <w:highlight w:val="none"/>
                <w:lang w:val="en-US" w:eastAsia="zh-CN"/>
              </w:rPr>
              <w:t>52学时</w:t>
            </w:r>
          </w:p>
        </w:tc>
        <w:tc>
          <w:tcPr>
            <w:tcW w:w="1491" w:type="dxa"/>
            <w:tcBorders>
              <w:top w:val="single" w:color="auto" w:sz="4" w:space="0"/>
              <w:left w:val="single" w:color="auto" w:sz="4" w:space="0"/>
              <w:bottom w:val="single" w:color="auto" w:sz="4" w:space="0"/>
              <w:right w:val="single" w:color="auto" w:sz="4" w:space="0"/>
            </w:tcBorders>
          </w:tcPr>
          <w:p w14:paraId="657D4A12">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67" w:type="dxa"/>
            <w:tcBorders>
              <w:top w:val="single" w:color="auto" w:sz="4" w:space="0"/>
              <w:left w:val="single" w:color="auto" w:sz="4" w:space="0"/>
              <w:bottom w:val="single" w:color="auto" w:sz="4" w:space="0"/>
              <w:right w:val="single" w:color="auto" w:sz="4" w:space="0"/>
            </w:tcBorders>
          </w:tcPr>
          <w:p w14:paraId="3ECB7346">
            <w:pPr>
              <w:jc w:val="center"/>
              <w:rPr>
                <w:rFonts w:hint="eastAsia"/>
                <w:highlight w:val="none"/>
                <w:lang w:val="en-US" w:eastAsia="zh-CN"/>
              </w:rPr>
            </w:pPr>
            <w:r>
              <w:rPr>
                <w:rFonts w:hint="eastAsia"/>
                <w:highlight w:val="none"/>
                <w:lang w:val="en-US" w:eastAsia="zh-CN"/>
              </w:rPr>
              <w:t>12学时</w:t>
            </w:r>
          </w:p>
        </w:tc>
        <w:tc>
          <w:tcPr>
            <w:tcW w:w="1092" w:type="dxa"/>
            <w:tcBorders>
              <w:top w:val="single" w:color="auto" w:sz="4" w:space="0"/>
              <w:left w:val="single" w:color="auto" w:sz="4" w:space="0"/>
              <w:bottom w:val="single" w:color="auto" w:sz="4" w:space="0"/>
              <w:right w:val="single" w:color="auto" w:sz="4" w:space="0"/>
            </w:tcBorders>
            <w:vAlign w:val="center"/>
          </w:tcPr>
          <w:p w14:paraId="0B569414">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2559" w:type="dxa"/>
            <w:tcBorders>
              <w:top w:val="single" w:color="auto" w:sz="4" w:space="0"/>
              <w:left w:val="single" w:color="auto" w:sz="4" w:space="0"/>
              <w:bottom w:val="single" w:color="auto" w:sz="4" w:space="0"/>
              <w:right w:val="single" w:color="auto" w:sz="4" w:space="0"/>
            </w:tcBorders>
            <w:vAlign w:val="center"/>
          </w:tcPr>
          <w:p w14:paraId="359C2E1C">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3792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bottom w:val="single" w:color="auto" w:sz="4" w:space="0"/>
              <w:right w:val="single" w:color="auto" w:sz="4" w:space="0"/>
            </w:tcBorders>
          </w:tcPr>
          <w:p w14:paraId="3C7764F1">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263" w:type="dxa"/>
            <w:gridSpan w:val="5"/>
            <w:tcBorders>
              <w:top w:val="single" w:color="auto" w:sz="4" w:space="0"/>
              <w:left w:val="single" w:color="auto" w:sz="4" w:space="0"/>
              <w:bottom w:val="single" w:color="auto" w:sz="4" w:space="0"/>
              <w:right w:val="single" w:color="auto" w:sz="4" w:space="0"/>
            </w:tcBorders>
          </w:tcPr>
          <w:p w14:paraId="75F103A1">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石油化工技术专业</w:t>
            </w:r>
          </w:p>
        </w:tc>
      </w:tr>
      <w:tr w14:paraId="1208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vAlign w:val="center"/>
          </w:tcPr>
          <w:p w14:paraId="197BF12D">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612" w:type="dxa"/>
            <w:gridSpan w:val="3"/>
            <w:tcBorders>
              <w:top w:val="single" w:color="auto" w:sz="4" w:space="0"/>
              <w:left w:val="single" w:color="auto" w:sz="4" w:space="0"/>
              <w:right w:val="single" w:color="auto" w:sz="4" w:space="0"/>
            </w:tcBorders>
            <w:vAlign w:val="top"/>
          </w:tcPr>
          <w:p w14:paraId="3EDAE92A">
            <w:pPr>
              <w:widowControl/>
              <w:jc w:val="left"/>
              <w:rPr>
                <w:rFonts w:hint="default" w:asciiTheme="minorHAnsi" w:hAnsiTheme="minorHAnsi" w:eastAsiaTheme="minorEastAsia" w:cstheme="minorBidi"/>
                <w:kern w:val="2"/>
                <w:sz w:val="21"/>
                <w:szCs w:val="24"/>
                <w:highlight w:val="none"/>
                <w:lang w:val="en-US" w:eastAsia="zh-CN" w:bidi="ar-SA"/>
              </w:rPr>
            </w:pPr>
            <w:r>
              <w:rPr>
                <w:rFonts w:ascii="Arial" w:hAnsi="Arial" w:eastAsia="宋体" w:cs="Arial"/>
                <w:highlight w:val="none"/>
              </w:rPr>
              <w:fldChar w:fldCharType="begin"/>
            </w:r>
            <w:r>
              <w:rPr>
                <w:rFonts w:ascii="Arial" w:hAnsi="Arial" w:eastAsia="宋体" w:cs="Arial"/>
                <w:highlight w:val="none"/>
              </w:rPr>
              <w:instrText xml:space="preserve"> EQ \o\ac(</w:instrText>
            </w:r>
            <w:r>
              <w:rPr>
                <w:rFonts w:hint="eastAsia" w:ascii="Arial" w:hAnsi="Arial" w:eastAsia="宋体" w:cs="Arial"/>
                <w:highlight w:val="none"/>
              </w:rPr>
              <w:instrText xml:space="preserve">□</w:instrText>
            </w:r>
            <w:r>
              <w:rPr>
                <w:rFonts w:ascii="Arial" w:hAnsi="Arial" w:eastAsia="宋体" w:cs="Arial"/>
                <w:highlight w:val="none"/>
              </w:rPr>
              <w:instrText xml:space="preserve">)</w:instrText>
            </w:r>
            <w:r>
              <w:rPr>
                <w:rFonts w:ascii="Arial" w:hAnsi="Arial" w:eastAsia="宋体" w:cs="Arial"/>
                <w:highlight w:val="none"/>
              </w:rPr>
              <w:fldChar w:fldCharType="end"/>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r>
              <w:rPr>
                <w:rFonts w:hint="eastAsia"/>
                <w:highlight w:val="none"/>
              </w:rPr>
              <w:t>□</w:t>
            </w:r>
            <w:r>
              <w:rPr>
                <w:rFonts w:hint="eastAsia"/>
                <w:highlight w:val="none"/>
                <w:lang w:val="en-US" w:eastAsia="zh-CN"/>
              </w:rPr>
              <w:t>专业技能课</w:t>
            </w:r>
          </w:p>
        </w:tc>
        <w:tc>
          <w:tcPr>
            <w:tcW w:w="1092" w:type="dxa"/>
            <w:tcBorders>
              <w:top w:val="single" w:color="auto" w:sz="4" w:space="0"/>
              <w:left w:val="single" w:color="auto" w:sz="4" w:space="0"/>
              <w:bottom w:val="single" w:color="auto" w:sz="4" w:space="0"/>
              <w:right w:val="single" w:color="auto" w:sz="4" w:space="0"/>
            </w:tcBorders>
            <w:vAlign w:val="center"/>
          </w:tcPr>
          <w:p w14:paraId="1983FE11">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2559" w:type="dxa"/>
            <w:tcBorders>
              <w:top w:val="single" w:color="auto" w:sz="4" w:space="0"/>
              <w:left w:val="single" w:color="auto" w:sz="4" w:space="0"/>
              <w:bottom w:val="single" w:color="auto" w:sz="4" w:space="0"/>
              <w:right w:val="single" w:color="auto" w:sz="4" w:space="0"/>
            </w:tcBorders>
            <w:vAlign w:val="center"/>
          </w:tcPr>
          <w:p w14:paraId="756DD366">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7D8896FB">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1E67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shd w:val="clear" w:color="auto" w:fill="auto"/>
            <w:vAlign w:val="center"/>
          </w:tcPr>
          <w:p w14:paraId="736FFFA5">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263" w:type="dxa"/>
            <w:gridSpan w:val="5"/>
            <w:tcBorders>
              <w:top w:val="single" w:color="auto" w:sz="4" w:space="0"/>
              <w:left w:val="single" w:color="auto" w:sz="4" w:space="0"/>
              <w:right w:val="single" w:color="auto" w:sz="4" w:space="0"/>
            </w:tcBorders>
            <w:vAlign w:val="top"/>
          </w:tcPr>
          <w:p w14:paraId="1794937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基础化学、化工单元与操作、化工设备</w:t>
            </w:r>
          </w:p>
        </w:tc>
      </w:tr>
      <w:tr w14:paraId="1824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shd w:val="clear" w:color="auto" w:fill="auto"/>
            <w:vAlign w:val="center"/>
          </w:tcPr>
          <w:p w14:paraId="545AF440">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263" w:type="dxa"/>
            <w:gridSpan w:val="5"/>
            <w:tcBorders>
              <w:top w:val="single" w:color="auto" w:sz="4" w:space="0"/>
              <w:left w:val="single" w:color="auto" w:sz="4" w:space="0"/>
              <w:right w:val="single" w:color="auto" w:sz="4" w:space="0"/>
            </w:tcBorders>
            <w:vAlign w:val="top"/>
          </w:tcPr>
          <w:p w14:paraId="5731E94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高聚物生产技术、岗位实习</w:t>
            </w:r>
          </w:p>
        </w:tc>
      </w:tr>
      <w:tr w14:paraId="41FB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shd w:val="clear" w:color="auto" w:fill="auto"/>
            <w:vAlign w:val="center"/>
          </w:tcPr>
          <w:p w14:paraId="4C988B85">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7263" w:type="dxa"/>
            <w:gridSpan w:val="5"/>
            <w:tcBorders>
              <w:top w:val="single" w:color="auto" w:sz="4" w:space="0"/>
              <w:left w:val="single" w:color="auto" w:sz="4" w:space="0"/>
              <w:right w:val="single" w:color="auto" w:sz="4" w:space="0"/>
            </w:tcBorders>
            <w:shd w:val="clear" w:color="auto" w:fill="auto"/>
            <w:vAlign w:val="top"/>
          </w:tcPr>
          <w:p w14:paraId="16CA8741">
            <w:pPr>
              <w:rPr>
                <w:rFonts w:ascii="Arial" w:hAnsi="Arial" w:eastAsia="宋体" w:cs="Arial"/>
                <w:kern w:val="2"/>
                <w:sz w:val="21"/>
                <w:szCs w:val="24"/>
                <w:highlight w:val="none"/>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有机化工生产技术</w:t>
            </w:r>
            <w:r>
              <w:rPr>
                <w:rFonts w:ascii="Arial" w:hAnsi="Arial" w:eastAsia="宋体" w:cs="Arial"/>
                <w:highlight w:val="none"/>
              </w:rPr>
              <w:t>》（</w:t>
            </w:r>
            <w:r>
              <w:rPr>
                <w:rFonts w:hint="eastAsia" w:ascii="Arial" w:hAnsi="Arial" w:eastAsia="宋体" w:cs="Arial"/>
                <w:highlight w:val="none"/>
                <w:lang w:val="en-US" w:eastAsia="zh-CN"/>
              </w:rPr>
              <w:t>作者：刘小隽；</w:t>
            </w:r>
            <w:r>
              <w:rPr>
                <w:rFonts w:hint="eastAsia" w:ascii="Arial" w:hAnsi="Arial" w:eastAsia="宋体" w:cs="Arial"/>
                <w:lang w:val="en-US" w:eastAsia="zh-CN"/>
              </w:rPr>
              <w:t>出版社:</w:t>
            </w:r>
            <w:r>
              <w:rPr>
                <w:rFonts w:hint="eastAsia" w:ascii="Arial" w:hAnsi="Arial" w:eastAsia="宋体" w:cs="Arial"/>
                <w:highlight w:val="none"/>
                <w:lang w:val="en-US" w:eastAsia="zh-CN"/>
              </w:rPr>
              <w:t>化学工业出版社，出版年份</w:t>
            </w:r>
            <w:r>
              <w:rPr>
                <w:rFonts w:hint="eastAsia" w:ascii="宋体" w:hAnsi="宋体" w:eastAsia="宋体" w:cs="宋体"/>
                <w:b w:val="0"/>
                <w:bCs w:val="0"/>
                <w:lang w:val="en-US" w:eastAsia="zh-CN"/>
              </w:rPr>
              <w:t>：2012.9；ISBN号978-7-568514521-5)</w:t>
            </w:r>
          </w:p>
        </w:tc>
      </w:tr>
      <w:tr w14:paraId="56C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vAlign w:val="center"/>
          </w:tcPr>
          <w:p w14:paraId="169D4016">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612" w:type="dxa"/>
            <w:gridSpan w:val="3"/>
            <w:tcBorders>
              <w:top w:val="single" w:color="auto" w:sz="4" w:space="0"/>
              <w:left w:val="single" w:color="auto" w:sz="4" w:space="0"/>
              <w:right w:val="single" w:color="auto" w:sz="4" w:space="0"/>
            </w:tcBorders>
            <w:vAlign w:val="top"/>
          </w:tcPr>
          <w:p w14:paraId="3F8422DE">
            <w:pPr>
              <w:widowControl/>
              <w:jc w:val="left"/>
              <w:rPr>
                <w:rFonts w:hint="eastAsia" w:eastAsiaTheme="minorEastAsia"/>
                <w:highlight w:val="none"/>
                <w:lang w:val="en-US" w:eastAsia="zh-CN"/>
              </w:rPr>
            </w:pPr>
            <w:r>
              <w:rPr>
                <w:rFonts w:hint="eastAsia"/>
                <w:highlight w:val="none"/>
                <w:lang w:val="en-US" w:eastAsia="zh-CN"/>
              </w:rPr>
              <w:t>刘小隽</w:t>
            </w:r>
          </w:p>
        </w:tc>
        <w:tc>
          <w:tcPr>
            <w:tcW w:w="1092" w:type="dxa"/>
            <w:tcBorders>
              <w:top w:val="single" w:color="auto" w:sz="4" w:space="0"/>
              <w:left w:val="single" w:color="auto" w:sz="4" w:space="0"/>
              <w:bottom w:val="single" w:color="auto" w:sz="4" w:space="0"/>
              <w:right w:val="single" w:color="auto" w:sz="4" w:space="0"/>
            </w:tcBorders>
            <w:vAlign w:val="center"/>
          </w:tcPr>
          <w:p w14:paraId="0F919971">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2559" w:type="dxa"/>
            <w:tcBorders>
              <w:top w:val="single" w:color="auto" w:sz="4" w:space="0"/>
              <w:left w:val="single" w:color="auto" w:sz="4" w:space="0"/>
              <w:bottom w:val="single" w:color="auto" w:sz="4" w:space="0"/>
              <w:right w:val="single" w:color="auto" w:sz="4" w:space="0"/>
            </w:tcBorders>
            <w:vAlign w:val="center"/>
          </w:tcPr>
          <w:p w14:paraId="5AB48928">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r w14:paraId="5A1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tcBorders>
              <w:top w:val="single" w:color="auto" w:sz="4" w:space="0"/>
              <w:left w:val="single" w:color="auto" w:sz="4" w:space="0"/>
              <w:right w:val="single" w:color="auto" w:sz="4" w:space="0"/>
            </w:tcBorders>
            <w:vAlign w:val="center"/>
          </w:tcPr>
          <w:p w14:paraId="76C6E947">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612" w:type="dxa"/>
            <w:gridSpan w:val="3"/>
            <w:tcBorders>
              <w:top w:val="single" w:color="auto" w:sz="4" w:space="0"/>
              <w:left w:val="single" w:color="auto" w:sz="4" w:space="0"/>
              <w:right w:val="single" w:color="auto" w:sz="4" w:space="0"/>
            </w:tcBorders>
            <w:vAlign w:val="top"/>
          </w:tcPr>
          <w:p w14:paraId="7FDDAB4B">
            <w:pPr>
              <w:widowControl/>
              <w:jc w:val="left"/>
              <w:rPr>
                <w:rFonts w:hint="eastAsia" w:eastAsiaTheme="minorEastAsia"/>
                <w:highlight w:val="none"/>
                <w:lang w:val="en-US" w:eastAsia="zh-CN"/>
              </w:rPr>
            </w:pPr>
            <w:r>
              <w:rPr>
                <w:rFonts w:hint="eastAsia"/>
                <w:highlight w:val="none"/>
                <w:lang w:val="en-US" w:eastAsia="zh-CN"/>
              </w:rPr>
              <w:t>杜凤</w:t>
            </w:r>
          </w:p>
        </w:tc>
        <w:tc>
          <w:tcPr>
            <w:tcW w:w="1092" w:type="dxa"/>
            <w:tcBorders>
              <w:top w:val="single" w:color="auto" w:sz="4" w:space="0"/>
              <w:left w:val="single" w:color="auto" w:sz="4" w:space="0"/>
              <w:bottom w:val="single" w:color="auto" w:sz="4" w:space="0"/>
              <w:right w:val="single" w:color="auto" w:sz="4" w:space="0"/>
            </w:tcBorders>
            <w:vAlign w:val="center"/>
          </w:tcPr>
          <w:p w14:paraId="77EE9F23">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2559" w:type="dxa"/>
            <w:tcBorders>
              <w:top w:val="single" w:color="auto" w:sz="4" w:space="0"/>
              <w:left w:val="single" w:color="auto" w:sz="4" w:space="0"/>
              <w:bottom w:val="single" w:color="auto" w:sz="4" w:space="0"/>
              <w:right w:val="single" w:color="auto" w:sz="4" w:space="0"/>
            </w:tcBorders>
            <w:vAlign w:val="center"/>
          </w:tcPr>
          <w:p w14:paraId="306A2149">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15日</w:t>
            </w:r>
          </w:p>
        </w:tc>
      </w:tr>
    </w:tbl>
    <w:p w14:paraId="1D59B8B4">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p>
    <w:p w14:paraId="738A8C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二、课程定位</w:t>
      </w:r>
    </w:p>
    <w:p w14:paraId="58350B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本课程是石油化工技术专业必修的一门专业核心课程，是在基础化学、化工单元与操作、化工设备等课程基础上开设的一门理实</w:t>
      </w:r>
      <w:r>
        <w:rPr>
          <w:rFonts w:hint="eastAsia" w:asciiTheme="minorEastAsia" w:hAnsiTheme="minorEastAsia" w:cstheme="minorEastAsia"/>
          <w:sz w:val="24"/>
          <w:szCs w:val="24"/>
          <w:lang w:val="en-US" w:eastAsia="zh-CN"/>
        </w:rPr>
        <w:t>一体</w:t>
      </w:r>
      <w:r>
        <w:rPr>
          <w:rFonts w:hint="eastAsia" w:asciiTheme="minorEastAsia" w:hAnsiTheme="minorEastAsia" w:eastAsiaTheme="minorEastAsia" w:cstheme="minorEastAsia"/>
          <w:sz w:val="24"/>
          <w:szCs w:val="24"/>
          <w:lang w:val="en-US" w:eastAsia="zh-CN"/>
        </w:rPr>
        <w:t>的课程，对接专业人才培养目标，面向石油化工生产一线工作岗位</w:t>
      </w:r>
      <w:r>
        <w:rPr>
          <w:rFonts w:hint="eastAsia" w:asciiTheme="minorEastAsia" w:hAnsiTheme="minorEastAsia" w:cstheme="minorEastAsia"/>
          <w:sz w:val="24"/>
          <w:szCs w:val="24"/>
          <w:lang w:val="en-US" w:eastAsia="zh-CN"/>
        </w:rPr>
        <w:t>要求</w:t>
      </w:r>
      <w:r>
        <w:rPr>
          <w:rFonts w:hint="eastAsia" w:asciiTheme="minorEastAsia" w:hAnsiTheme="minorEastAsia" w:eastAsiaTheme="minorEastAsia" w:cstheme="minorEastAsia"/>
          <w:sz w:val="24"/>
          <w:szCs w:val="24"/>
          <w:lang w:val="en-US" w:eastAsia="zh-CN"/>
        </w:rPr>
        <w:t>，培养学生具备典型化工产品生产所</w:t>
      </w:r>
      <w:r>
        <w:rPr>
          <w:rFonts w:hint="eastAsia" w:asciiTheme="minorEastAsia" w:hAnsiTheme="minorEastAsia" w:cstheme="minorEastAsia"/>
          <w:sz w:val="24"/>
          <w:szCs w:val="24"/>
          <w:lang w:val="en-US" w:eastAsia="zh-CN"/>
        </w:rPr>
        <w:t>必需</w:t>
      </w:r>
      <w:r>
        <w:rPr>
          <w:rFonts w:hint="eastAsia" w:asciiTheme="minorEastAsia" w:hAnsiTheme="minorEastAsia" w:eastAsiaTheme="minorEastAsia" w:cstheme="minorEastAsia"/>
          <w:sz w:val="24"/>
          <w:szCs w:val="24"/>
          <w:lang w:val="en-US" w:eastAsia="zh-CN"/>
        </w:rPr>
        <w:t>的职业素质，具备化工生产操作能力，为后续高聚物生产技术、岗位实习等课程学习奠定基础的课程。同时，将课程思政内容融入课程核心内容体系，帮助学生树立正确的世界观、人生观、价值观</w:t>
      </w:r>
      <w:r>
        <w:rPr>
          <w:rFonts w:hint="eastAsia" w:asciiTheme="minorEastAsia" w:hAnsiTheme="minorEastAsia" w:cstheme="minorEastAsia"/>
          <w:sz w:val="24"/>
          <w:szCs w:val="24"/>
          <w:lang w:val="en-US" w:eastAsia="zh-CN"/>
        </w:rPr>
        <w:t>，培养良好的职业道德和工匠精神</w:t>
      </w:r>
      <w:r>
        <w:rPr>
          <w:rFonts w:hint="eastAsia" w:asciiTheme="minorEastAsia" w:hAnsiTheme="minorEastAsia" w:eastAsiaTheme="minorEastAsia" w:cstheme="minorEastAsia"/>
          <w:sz w:val="24"/>
          <w:szCs w:val="24"/>
          <w:lang w:val="en-US" w:eastAsia="zh-CN"/>
        </w:rPr>
        <w:t>。</w:t>
      </w:r>
    </w:p>
    <w:p w14:paraId="7FC58D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三、课程设计思路</w:t>
      </w:r>
    </w:p>
    <w:p w14:paraId="0A9063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教学内容</w:t>
      </w:r>
      <w:r>
        <w:rPr>
          <w:rFonts w:hint="default" w:asciiTheme="minorEastAsia" w:hAnsiTheme="minorEastAsia" w:eastAsiaTheme="minorEastAsia" w:cstheme="minorEastAsia"/>
          <w:sz w:val="24"/>
          <w:szCs w:val="24"/>
          <w:highlight w:val="none"/>
          <w:lang w:val="en-US" w:eastAsia="zh-CN"/>
        </w:rPr>
        <w:t>：依高职</w:t>
      </w:r>
      <w:r>
        <w:rPr>
          <w:rFonts w:hint="eastAsia" w:asciiTheme="minorEastAsia" w:hAnsiTheme="minorEastAsia" w:cstheme="minorEastAsia"/>
          <w:sz w:val="24"/>
          <w:szCs w:val="24"/>
          <w:highlight w:val="none"/>
          <w:lang w:val="en-US" w:eastAsia="zh-CN"/>
        </w:rPr>
        <w:t>人才培养</w:t>
      </w:r>
      <w:r>
        <w:rPr>
          <w:rFonts w:hint="default" w:asciiTheme="minorEastAsia" w:hAnsiTheme="minorEastAsia" w:eastAsiaTheme="minorEastAsia" w:cstheme="minorEastAsia"/>
          <w:sz w:val="24"/>
          <w:szCs w:val="24"/>
          <w:highlight w:val="none"/>
          <w:lang w:val="en-US" w:eastAsia="zh-CN"/>
        </w:rPr>
        <w:t>方案与化工岗位要求，聚焦</w:t>
      </w:r>
      <w:r>
        <w:rPr>
          <w:rFonts w:hint="eastAsia" w:asciiTheme="minorEastAsia" w:hAnsiTheme="minorEastAsia" w:cstheme="minorEastAsia"/>
          <w:sz w:val="24"/>
          <w:szCs w:val="24"/>
          <w:highlight w:val="none"/>
          <w:lang w:val="en-US" w:eastAsia="zh-CN"/>
        </w:rPr>
        <w:t>环氧乙烷、</w:t>
      </w:r>
      <w:r>
        <w:rPr>
          <w:rFonts w:hint="default" w:asciiTheme="minorEastAsia" w:hAnsiTheme="minorEastAsia" w:eastAsiaTheme="minorEastAsia" w:cstheme="minorEastAsia"/>
          <w:sz w:val="24"/>
          <w:szCs w:val="24"/>
          <w:highlight w:val="none"/>
          <w:lang w:val="en-US" w:eastAsia="zh-CN"/>
        </w:rPr>
        <w:t>乙烯、甲醇等</w:t>
      </w:r>
      <w:r>
        <w:rPr>
          <w:rFonts w:hint="eastAsia" w:asciiTheme="minorEastAsia" w:hAnsiTheme="minorEastAsia" w:cstheme="minorEastAsia"/>
          <w:sz w:val="24"/>
          <w:szCs w:val="24"/>
          <w:highlight w:val="none"/>
          <w:lang w:val="en-US" w:eastAsia="zh-CN"/>
        </w:rPr>
        <w:t>典型化工</w:t>
      </w:r>
      <w:r>
        <w:rPr>
          <w:rFonts w:hint="default" w:asciiTheme="minorEastAsia" w:hAnsiTheme="minorEastAsia" w:eastAsiaTheme="minorEastAsia" w:cstheme="minorEastAsia"/>
          <w:sz w:val="24"/>
          <w:szCs w:val="24"/>
          <w:highlight w:val="none"/>
          <w:lang w:val="en-US" w:eastAsia="zh-CN"/>
        </w:rPr>
        <w:t>产品，梳理原料、原理、工艺等知识点；融入绿色技术、安全规范，嵌入1+X证书、技能大赛标准，结合线上仿真、半实物工厂训练，形成 “理论 + 仿真 + 实操”</w:t>
      </w:r>
      <w:r>
        <w:rPr>
          <w:rFonts w:hint="eastAsia" w:asciiTheme="minorEastAsia" w:hAnsiTheme="minorEastAsia" w:cstheme="minorEastAsia"/>
          <w:sz w:val="24"/>
          <w:szCs w:val="24"/>
          <w:highlight w:val="none"/>
          <w:lang w:val="en-US" w:eastAsia="zh-CN"/>
        </w:rPr>
        <w:t>内容</w:t>
      </w:r>
      <w:r>
        <w:rPr>
          <w:rFonts w:hint="default" w:asciiTheme="minorEastAsia" w:hAnsiTheme="minorEastAsia" w:eastAsiaTheme="minorEastAsia" w:cstheme="minorEastAsia"/>
          <w:sz w:val="24"/>
          <w:szCs w:val="24"/>
          <w:highlight w:val="none"/>
          <w:lang w:val="en-US" w:eastAsia="zh-CN"/>
        </w:rPr>
        <w:t>体系。​</w:t>
      </w:r>
    </w:p>
    <w:p w14:paraId="464A76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课程思政：以OBE理念构建 “化工强国、绿色发展、匠心筑梦” 价值链，引入我国化工创新成果与工匠、科学家事迹，融入法治教育，强化 “安全第一、环保优先” 理念，实现知识与思政融合。​</w:t>
      </w:r>
    </w:p>
    <w:p w14:paraId="37D4F9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教学模式：融合现代</w:t>
      </w:r>
      <w:r>
        <w:rPr>
          <w:rFonts w:hint="eastAsia" w:asciiTheme="minorEastAsia" w:hAnsiTheme="minorEastAsia" w:cstheme="minorEastAsia"/>
          <w:sz w:val="24"/>
          <w:szCs w:val="24"/>
          <w:highlight w:val="none"/>
          <w:lang w:val="en-US" w:eastAsia="zh-CN"/>
        </w:rPr>
        <w:t>信息</w:t>
      </w:r>
      <w:r>
        <w:rPr>
          <w:rFonts w:hint="default" w:asciiTheme="minorEastAsia" w:hAnsiTheme="minorEastAsia" w:eastAsiaTheme="minorEastAsia" w:cstheme="minorEastAsia"/>
          <w:sz w:val="24"/>
          <w:szCs w:val="24"/>
          <w:highlight w:val="none"/>
          <w:lang w:val="en-US" w:eastAsia="zh-CN"/>
        </w:rPr>
        <w:t>手段，采用“分层次模块化” 教学</w:t>
      </w:r>
      <w:r>
        <w:rPr>
          <w:rFonts w:hint="eastAsia" w:asciiTheme="minorEastAsia" w:hAnsiTheme="minorEastAsia" w:cstheme="minorEastAsia"/>
          <w:sz w:val="24"/>
          <w:szCs w:val="24"/>
          <w:highlight w:val="none"/>
          <w:lang w:val="en-US" w:eastAsia="zh-CN"/>
        </w:rPr>
        <w:t>，充分利用</w:t>
      </w:r>
      <w:r>
        <w:rPr>
          <w:rFonts w:hint="default" w:asciiTheme="minorEastAsia" w:hAnsiTheme="minorEastAsia" w:eastAsiaTheme="minorEastAsia" w:cstheme="minorEastAsia"/>
          <w:sz w:val="24"/>
          <w:szCs w:val="24"/>
          <w:highlight w:val="none"/>
          <w:lang w:val="en-US" w:eastAsia="zh-CN"/>
        </w:rPr>
        <w:t>多媒体、案例</w:t>
      </w:r>
      <w:r>
        <w:rPr>
          <w:rFonts w:hint="eastAsia" w:asciiTheme="minorEastAsia" w:hAnsiTheme="minorEastAsia" w:cstheme="minorEastAsia"/>
          <w:sz w:val="24"/>
          <w:szCs w:val="24"/>
          <w:highlight w:val="none"/>
          <w:lang w:val="en-US" w:eastAsia="zh-CN"/>
        </w:rPr>
        <w:t>和精品在线课程</w:t>
      </w:r>
      <w:r>
        <w:rPr>
          <w:rFonts w:hint="default" w:asciiTheme="minorEastAsia" w:hAnsiTheme="minorEastAsia" w:eastAsiaTheme="minorEastAsia" w:cstheme="minorEastAsia"/>
          <w:sz w:val="24"/>
          <w:szCs w:val="24"/>
          <w:highlight w:val="none"/>
          <w:lang w:val="en-US" w:eastAsia="zh-CN"/>
        </w:rPr>
        <w:t>授课；</w:t>
      </w:r>
      <w:r>
        <w:rPr>
          <w:rFonts w:hint="eastAsia" w:asciiTheme="minorEastAsia" w:hAnsiTheme="minorEastAsia" w:cstheme="minorEastAsia"/>
          <w:sz w:val="24"/>
          <w:szCs w:val="24"/>
          <w:highlight w:val="none"/>
          <w:lang w:val="en-US" w:eastAsia="zh-CN"/>
        </w:rPr>
        <w:t>技能训练</w:t>
      </w:r>
      <w:r>
        <w:rPr>
          <w:rFonts w:hint="default" w:asciiTheme="minorEastAsia" w:hAnsiTheme="minorEastAsia" w:eastAsiaTheme="minorEastAsia" w:cstheme="minorEastAsia"/>
          <w:sz w:val="24"/>
          <w:szCs w:val="24"/>
          <w:highlight w:val="none"/>
          <w:lang w:val="en-US" w:eastAsia="zh-CN"/>
        </w:rPr>
        <w:t>从线上</w:t>
      </w:r>
      <w:r>
        <w:rPr>
          <w:rFonts w:hint="eastAsia" w:asciiTheme="minorEastAsia" w:hAnsiTheme="minorEastAsia" w:cstheme="minorEastAsia"/>
          <w:sz w:val="24"/>
          <w:szCs w:val="24"/>
          <w:highlight w:val="none"/>
          <w:lang w:val="en-US" w:eastAsia="zh-CN"/>
        </w:rPr>
        <w:t>虚拟</w:t>
      </w:r>
      <w:r>
        <w:rPr>
          <w:rFonts w:hint="default" w:asciiTheme="minorEastAsia" w:hAnsiTheme="minorEastAsia" w:eastAsiaTheme="minorEastAsia" w:cstheme="minorEastAsia"/>
          <w:sz w:val="24"/>
          <w:szCs w:val="24"/>
          <w:highlight w:val="none"/>
          <w:lang w:val="en-US" w:eastAsia="zh-CN"/>
        </w:rPr>
        <w:t>仿真到半实物工厂演练，推行“团队协作 + 轮岗” 模式，提升操作与应急能力。​</w:t>
      </w:r>
    </w:p>
    <w:p w14:paraId="661EE9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评价体系：</w:t>
      </w:r>
      <w:r>
        <w:rPr>
          <w:rFonts w:hint="default" w:asciiTheme="minorEastAsia" w:hAnsiTheme="minorEastAsia" w:eastAsiaTheme="minorEastAsia" w:cstheme="minorEastAsia"/>
          <w:sz w:val="24"/>
          <w:szCs w:val="24"/>
          <w:highlight w:val="none"/>
          <w:lang w:val="en-US" w:eastAsia="zh-CN"/>
        </w:rPr>
        <w:t>强化过程评价，仿真、实操</w:t>
      </w:r>
      <w:r>
        <w:rPr>
          <w:rFonts w:hint="eastAsia" w:asciiTheme="minorEastAsia" w:hAnsiTheme="minorEastAsia" w:cstheme="minorEastAsia"/>
          <w:sz w:val="24"/>
          <w:szCs w:val="24"/>
          <w:highlight w:val="none"/>
          <w:lang w:val="en-US" w:eastAsia="zh-CN"/>
        </w:rPr>
        <w:t>、自主学习</w:t>
      </w:r>
      <w:r>
        <w:rPr>
          <w:rFonts w:hint="default" w:asciiTheme="minorEastAsia" w:hAnsiTheme="minorEastAsia" w:eastAsiaTheme="minorEastAsia" w:cstheme="minorEastAsia"/>
          <w:sz w:val="24"/>
          <w:szCs w:val="24"/>
          <w:highlight w:val="none"/>
          <w:lang w:val="en-US" w:eastAsia="zh-CN"/>
        </w:rPr>
        <w:t>等多维度考核，</w:t>
      </w:r>
      <w:r>
        <w:rPr>
          <w:rFonts w:hint="eastAsia" w:asciiTheme="minorEastAsia" w:hAnsiTheme="minorEastAsia" w:eastAsiaTheme="minorEastAsia" w:cstheme="minorEastAsia"/>
          <w:sz w:val="24"/>
          <w:szCs w:val="24"/>
          <w:highlight w:val="none"/>
          <w:lang w:val="en-US" w:eastAsia="zh-CN"/>
        </w:rPr>
        <w:t>构建“知识掌握、技能熟练、素质养成、思政浸润”四维评价体系，实现“岗课赛证”深度融通</w:t>
      </w:r>
      <w:r>
        <w:rPr>
          <w:rFonts w:hint="default" w:asciiTheme="minorEastAsia" w:hAnsiTheme="minorEastAsia" w:eastAsiaTheme="minorEastAsia" w:cstheme="minorEastAsia"/>
          <w:sz w:val="24"/>
          <w:szCs w:val="24"/>
          <w:highlight w:val="none"/>
          <w:lang w:val="en-US" w:eastAsia="zh-CN"/>
        </w:rPr>
        <w:t>，增设企业导师</w:t>
      </w:r>
      <w:r>
        <w:rPr>
          <w:rFonts w:hint="eastAsia" w:asciiTheme="minorEastAsia" w:hAnsiTheme="minorEastAsia" w:cstheme="minorEastAsia"/>
          <w:sz w:val="24"/>
          <w:szCs w:val="24"/>
          <w:highlight w:val="none"/>
          <w:lang w:val="en-US" w:eastAsia="zh-CN"/>
        </w:rPr>
        <w:t>和团队</w:t>
      </w:r>
      <w:r>
        <w:rPr>
          <w:rFonts w:hint="default" w:asciiTheme="minorEastAsia" w:hAnsiTheme="minorEastAsia" w:eastAsiaTheme="minorEastAsia" w:cstheme="minorEastAsia"/>
          <w:sz w:val="24"/>
          <w:szCs w:val="24"/>
          <w:highlight w:val="none"/>
          <w:lang w:val="en-US" w:eastAsia="zh-CN"/>
        </w:rPr>
        <w:t>评价，依结果优化教学。​</w:t>
      </w:r>
    </w:p>
    <w:p w14:paraId="41992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培养目标：对接“中国制造 2025”与区域产业需求，瞄准化工生产岗位</w:t>
      </w:r>
      <w:r>
        <w:rPr>
          <w:rFonts w:hint="eastAsia" w:asciiTheme="minorEastAsia" w:hAnsiTheme="minorEastAsia" w:cstheme="minorEastAsia"/>
          <w:sz w:val="24"/>
          <w:szCs w:val="24"/>
          <w:highlight w:val="none"/>
          <w:lang w:val="en-US" w:eastAsia="zh-CN"/>
        </w:rPr>
        <w:t>标准</w:t>
      </w:r>
      <w:r>
        <w:rPr>
          <w:rFonts w:hint="default" w:asciiTheme="minorEastAsia" w:hAnsiTheme="minorEastAsia" w:eastAsiaTheme="minorEastAsia" w:cstheme="minorEastAsia"/>
          <w:sz w:val="24"/>
          <w:szCs w:val="24"/>
          <w:highlight w:val="none"/>
          <w:lang w:val="en-US" w:eastAsia="zh-CN"/>
        </w:rPr>
        <w:t>，培育 “懂原理、精操作、守安全”的高职技能人才。​</w:t>
      </w:r>
    </w:p>
    <w:p w14:paraId="64849638">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黑体" w:hAnsi="黑体" w:eastAsia="黑体" w:cs="黑体"/>
          <w:sz w:val="28"/>
          <w:szCs w:val="28"/>
          <w:lang w:val="en-US" w:eastAsia="zh-CN"/>
        </w:rPr>
        <w:t>四、课程目标</w:t>
      </w:r>
    </w:p>
    <w:p w14:paraId="3B2BC9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EA0D3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了解产品的用途和生产方法</w:t>
      </w:r>
      <w:r>
        <w:rPr>
          <w:rFonts w:hint="eastAsia" w:asciiTheme="minorEastAsia" w:hAnsiTheme="minorEastAsia" w:cstheme="minorEastAsia"/>
          <w:sz w:val="24"/>
          <w:szCs w:val="24"/>
          <w:lang w:val="en-US" w:eastAsia="zh-CN"/>
        </w:rPr>
        <w:t>；</w:t>
      </w:r>
    </w:p>
    <w:p w14:paraId="406B17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掌握主要生产方法的原理</w:t>
      </w:r>
      <w:r>
        <w:rPr>
          <w:rFonts w:hint="eastAsia" w:asciiTheme="minorEastAsia" w:hAnsiTheme="minorEastAsia" w:cstheme="minorEastAsia"/>
          <w:sz w:val="24"/>
          <w:szCs w:val="24"/>
          <w:lang w:val="en-US" w:eastAsia="zh-CN"/>
        </w:rPr>
        <w:t>；</w:t>
      </w:r>
    </w:p>
    <w:p w14:paraId="3ABE0A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熟悉催化剂及其要求</w:t>
      </w:r>
      <w:r>
        <w:rPr>
          <w:rFonts w:hint="eastAsia" w:asciiTheme="minorEastAsia" w:hAnsiTheme="minorEastAsia" w:cstheme="minorEastAsia"/>
          <w:sz w:val="24"/>
          <w:szCs w:val="24"/>
          <w:lang w:val="en-US" w:eastAsia="zh-CN"/>
        </w:rPr>
        <w:t>；</w:t>
      </w:r>
    </w:p>
    <w:p w14:paraId="353147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掌握操作条件及其变化对生产的影响</w:t>
      </w:r>
      <w:r>
        <w:rPr>
          <w:rFonts w:hint="eastAsia" w:asciiTheme="minorEastAsia" w:hAnsiTheme="minorEastAsia" w:cstheme="minorEastAsia"/>
          <w:sz w:val="24"/>
          <w:szCs w:val="24"/>
          <w:lang w:val="en-US" w:eastAsia="zh-CN"/>
        </w:rPr>
        <w:t>；</w:t>
      </w:r>
    </w:p>
    <w:p w14:paraId="5537A3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掌握工艺生产过程的组织及原则</w:t>
      </w:r>
      <w:r>
        <w:rPr>
          <w:rFonts w:hint="eastAsia" w:asciiTheme="minorEastAsia" w:hAnsiTheme="minorEastAsia" w:cstheme="minorEastAsia"/>
          <w:sz w:val="24"/>
          <w:szCs w:val="24"/>
          <w:lang w:val="en-US" w:eastAsia="zh-CN"/>
        </w:rPr>
        <w:t>；</w:t>
      </w:r>
    </w:p>
    <w:p w14:paraId="7025E3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熟悉岗位正常生产的控制方法</w:t>
      </w:r>
      <w:r>
        <w:rPr>
          <w:rFonts w:hint="eastAsia" w:asciiTheme="minorEastAsia" w:hAnsiTheme="minorEastAsia" w:cstheme="minorEastAsia"/>
          <w:sz w:val="24"/>
          <w:szCs w:val="24"/>
          <w:lang w:val="en-US" w:eastAsia="zh-CN"/>
        </w:rPr>
        <w:t>。</w:t>
      </w:r>
    </w:p>
    <w:p w14:paraId="4BB90F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（二）能力目标</w:t>
      </w:r>
    </w:p>
    <w:p w14:paraId="49B47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能根据流程说明看懂</w:t>
      </w:r>
      <w:r>
        <w:rPr>
          <w:rFonts w:hint="eastAsia" w:asciiTheme="minorEastAsia" w:hAnsiTheme="minorEastAsia" w:cstheme="minorEastAsia"/>
          <w:sz w:val="24"/>
          <w:szCs w:val="24"/>
          <w:lang w:val="en-US" w:eastAsia="zh-CN"/>
        </w:rPr>
        <w:t>并画出</w:t>
      </w:r>
      <w:r>
        <w:rPr>
          <w:rFonts w:hint="eastAsia" w:asciiTheme="minorEastAsia" w:hAnsiTheme="minorEastAsia" w:eastAsiaTheme="minorEastAsia" w:cstheme="minorEastAsia"/>
          <w:sz w:val="24"/>
          <w:szCs w:val="24"/>
          <w:lang w:val="en-US" w:eastAsia="zh-CN"/>
        </w:rPr>
        <w:t>原则工艺流程图</w:t>
      </w:r>
      <w:r>
        <w:rPr>
          <w:rFonts w:hint="eastAsia" w:asciiTheme="minorEastAsia" w:hAnsiTheme="minorEastAsia" w:cstheme="minorEastAsia"/>
          <w:sz w:val="24"/>
          <w:szCs w:val="24"/>
          <w:lang w:val="en-US" w:eastAsia="zh-CN"/>
        </w:rPr>
        <w:t>；</w:t>
      </w:r>
    </w:p>
    <w:p w14:paraId="3F9F91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能识读带控制点的工艺流程图</w:t>
      </w:r>
      <w:r>
        <w:rPr>
          <w:rFonts w:hint="eastAsia" w:asciiTheme="minorEastAsia" w:hAnsiTheme="minorEastAsia" w:cstheme="minorEastAsia"/>
          <w:sz w:val="24"/>
          <w:szCs w:val="24"/>
          <w:lang w:val="en-US" w:eastAsia="zh-CN"/>
        </w:rPr>
        <w:t>；</w:t>
      </w:r>
    </w:p>
    <w:p w14:paraId="6DB20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能够利用DCS系统进行典型工艺的模拟开车等操作</w:t>
      </w:r>
      <w:r>
        <w:rPr>
          <w:rFonts w:hint="eastAsia" w:asciiTheme="minorEastAsia" w:hAnsiTheme="minorEastAsia" w:cstheme="minorEastAsia"/>
          <w:sz w:val="24"/>
          <w:szCs w:val="24"/>
          <w:lang w:val="en-US" w:eastAsia="zh-CN"/>
        </w:rPr>
        <w:t>；</w:t>
      </w:r>
    </w:p>
    <w:p w14:paraId="3C8C9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能看懂岗位生产规程</w:t>
      </w:r>
      <w:r>
        <w:rPr>
          <w:rFonts w:hint="eastAsia" w:asciiTheme="minorEastAsia" w:hAnsiTheme="minorEastAsia" w:cstheme="minorEastAsia"/>
          <w:sz w:val="24"/>
          <w:szCs w:val="24"/>
          <w:lang w:val="en-US" w:eastAsia="zh-CN"/>
        </w:rPr>
        <w:t>；</w:t>
      </w:r>
    </w:p>
    <w:p w14:paraId="3E2072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能在仿真工厂合作完成查摆流程和模拟开车操作</w:t>
      </w:r>
      <w:r>
        <w:rPr>
          <w:rFonts w:hint="eastAsia" w:asciiTheme="minorEastAsia" w:hAnsiTheme="minorEastAsia" w:cstheme="minorEastAsia"/>
          <w:sz w:val="24"/>
          <w:szCs w:val="24"/>
          <w:lang w:val="en-US" w:eastAsia="zh-CN"/>
        </w:rPr>
        <w:t>。</w:t>
      </w:r>
    </w:p>
    <w:p w14:paraId="3912EC4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10347C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综合分析、解决</w:t>
      </w:r>
      <w:r>
        <w:rPr>
          <w:rFonts w:hint="eastAsia" w:asciiTheme="minorEastAsia" w:hAnsiTheme="minorEastAsia" w:cstheme="minorEastAsia"/>
          <w:sz w:val="24"/>
          <w:szCs w:val="24"/>
          <w:lang w:val="en-US" w:eastAsia="zh-CN"/>
        </w:rPr>
        <w:t>化工生产</w:t>
      </w:r>
      <w:r>
        <w:rPr>
          <w:rFonts w:hint="eastAsia" w:asciiTheme="minorEastAsia" w:hAnsiTheme="minorEastAsia" w:eastAsiaTheme="minorEastAsia" w:cstheme="minorEastAsia"/>
          <w:sz w:val="24"/>
          <w:szCs w:val="24"/>
          <w:lang w:val="en-US" w:eastAsia="zh-CN"/>
        </w:rPr>
        <w:t>问题</w:t>
      </w:r>
      <w:r>
        <w:rPr>
          <w:rFonts w:hint="eastAsia" w:asciiTheme="minorEastAsia" w:hAnsiTheme="minorEastAsia" w:cstheme="minorEastAsia"/>
          <w:sz w:val="24"/>
          <w:szCs w:val="24"/>
          <w:lang w:val="en-US" w:eastAsia="zh-CN"/>
        </w:rPr>
        <w:t>的能力；</w:t>
      </w:r>
    </w:p>
    <w:p w14:paraId="08A806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培养忠于职守、安全生产和节能环保意识</w:t>
      </w:r>
      <w:r>
        <w:rPr>
          <w:rFonts w:hint="eastAsia" w:asciiTheme="minorEastAsia" w:hAnsiTheme="minorEastAsia" w:cstheme="minorEastAsia"/>
          <w:sz w:val="24"/>
          <w:szCs w:val="24"/>
          <w:lang w:val="en-US" w:eastAsia="zh-CN"/>
        </w:rPr>
        <w:t>；</w:t>
      </w:r>
    </w:p>
    <w:p w14:paraId="33646E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团队意识和协作精神</w:t>
      </w:r>
      <w:r>
        <w:rPr>
          <w:rFonts w:hint="eastAsia" w:asciiTheme="minorEastAsia" w:hAnsiTheme="minorEastAsia" w:cstheme="minorEastAsia"/>
          <w:sz w:val="24"/>
          <w:szCs w:val="24"/>
          <w:lang w:val="en-US" w:eastAsia="zh-CN"/>
        </w:rPr>
        <w:t>；</w:t>
      </w:r>
    </w:p>
    <w:p w14:paraId="31CC28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培养文字处理能力和语言表达能力</w:t>
      </w:r>
      <w:r>
        <w:rPr>
          <w:rFonts w:hint="eastAsia" w:asciiTheme="minorEastAsia" w:hAnsiTheme="minorEastAsia" w:cstheme="minorEastAsia"/>
          <w:sz w:val="24"/>
          <w:szCs w:val="24"/>
          <w:lang w:val="en-US" w:eastAsia="zh-CN"/>
        </w:rPr>
        <w:t>；</w:t>
      </w:r>
    </w:p>
    <w:p w14:paraId="317792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自我学习、获取有效信息的能力</w:t>
      </w:r>
      <w:r>
        <w:rPr>
          <w:rFonts w:hint="eastAsia" w:asciiTheme="minorEastAsia" w:hAnsiTheme="minorEastAsia" w:cstheme="minorEastAsia"/>
          <w:sz w:val="24"/>
          <w:szCs w:val="24"/>
          <w:lang w:val="en-US" w:eastAsia="zh-CN"/>
        </w:rPr>
        <w:t>；</w:t>
      </w:r>
    </w:p>
    <w:p w14:paraId="32C8B5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养成遵章守纪、认真踏实、吃苦耐劳的作风</w:t>
      </w:r>
      <w:r>
        <w:rPr>
          <w:rFonts w:hint="eastAsia" w:asciiTheme="minorEastAsia" w:hAnsiTheme="minorEastAsia" w:cstheme="minorEastAsia"/>
          <w:sz w:val="24"/>
          <w:szCs w:val="24"/>
          <w:lang w:val="en-US" w:eastAsia="zh-CN"/>
        </w:rPr>
        <w:t>。</w:t>
      </w:r>
    </w:p>
    <w:p w14:paraId="2EA2975F">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ED96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D1.职业道德：树立“爱岗敬业、团结协作、精益求精”的职业理念，遵守石化行业职业道德与岗位行为规范；</w:t>
      </w:r>
    </w:p>
    <w:p w14:paraId="5B430A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D2.工匠精神：培育“执着专注、精益求精、一丝不苟、追求卓越”的工匠精神，严控产品质量，以“精准、极致”为追求；​</w:t>
      </w:r>
    </w:p>
    <w:p w14:paraId="2966DC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D3.法治意识：增强法治观念，自觉遵守《安全生产法》《危险化学品安全管理条例》等行业相关法律法规和规章制度，做到合规操作；​</w:t>
      </w:r>
    </w:p>
    <w:p w14:paraId="54052E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D4.社会责任：强化“科技报国、服务社会”的责任担当，理解所学的专业知识在国家和区域经济发展中的作用，树立为行业和社会发展贡献力量的信念；</w:t>
      </w:r>
    </w:p>
    <w:p w14:paraId="389E51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D5.家国情怀：结合石化行业发展历程和国家重大工程案例，激发民族自豪感和爱国热情，培养“强国有我”的使命意识；​</w:t>
      </w:r>
    </w:p>
    <w:p w14:paraId="29FC8C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D6.创新意识：鼓励勇于探索新工艺、新技术和新方法，培养敢为人先的创新精神；​</w:t>
      </w:r>
    </w:p>
    <w:p w14:paraId="424101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D7.生态文明：树立绿色化工发展理念和生态文明思想，在实践操作中注重节能降耗、坚持循环利用、降碳减排，减少事故引发的生态风险。</w:t>
      </w:r>
    </w:p>
    <w:p w14:paraId="00296349">
      <w:pPr>
        <w:keepNext w:val="0"/>
        <w:keepLines w:val="0"/>
        <w:pageBreakBefore w:val="0"/>
        <w:widowControl w:val="0"/>
        <w:kinsoku/>
        <w:wordWrap/>
        <w:overflowPunct/>
        <w:topLinePunct w:val="0"/>
        <w:autoSpaceDE/>
        <w:autoSpaceDN/>
        <w:bidi w:val="0"/>
        <w:spacing w:line="44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234"/>
        <w:gridCol w:w="1301"/>
        <w:gridCol w:w="931"/>
        <w:gridCol w:w="1161"/>
        <w:gridCol w:w="1090"/>
        <w:gridCol w:w="793"/>
        <w:gridCol w:w="700"/>
        <w:gridCol w:w="430"/>
      </w:tblGrid>
      <w:tr w14:paraId="043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13" w:type="pct"/>
            <w:noWrap w:val="0"/>
            <w:tcMar>
              <w:top w:w="-1" w:type="dxa"/>
              <w:left w:w="-1" w:type="dxa"/>
              <w:bottom w:w="-1" w:type="dxa"/>
              <w:right w:w="-1" w:type="dxa"/>
            </w:tcMar>
            <w:vAlign w:val="center"/>
          </w:tcPr>
          <w:p w14:paraId="3380C0C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1AC975C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1133" w:type="pct"/>
            <w:noWrap w:val="0"/>
            <w:tcMar>
              <w:top w:w="-1" w:type="dxa"/>
              <w:left w:w="-1" w:type="dxa"/>
              <w:bottom w:w="-1" w:type="dxa"/>
              <w:right w:w="-1" w:type="dxa"/>
            </w:tcMar>
            <w:vAlign w:val="center"/>
          </w:tcPr>
          <w:p w14:paraId="601E3AE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660" w:type="pct"/>
            <w:noWrap w:val="0"/>
            <w:tcMar>
              <w:top w:w="-1" w:type="dxa"/>
              <w:left w:w="-1" w:type="dxa"/>
              <w:bottom w:w="-1" w:type="dxa"/>
              <w:right w:w="-1" w:type="dxa"/>
            </w:tcMar>
            <w:vAlign w:val="center"/>
          </w:tcPr>
          <w:p w14:paraId="64C890C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72" w:type="pct"/>
            <w:noWrap w:val="0"/>
            <w:tcMar>
              <w:top w:w="-1" w:type="dxa"/>
              <w:left w:w="-1" w:type="dxa"/>
              <w:bottom w:w="-1" w:type="dxa"/>
              <w:right w:w="-1" w:type="dxa"/>
            </w:tcMar>
            <w:vAlign w:val="center"/>
          </w:tcPr>
          <w:p w14:paraId="7E4D2B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0499FA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89" w:type="pct"/>
            <w:noWrap w:val="0"/>
            <w:tcMar>
              <w:top w:w="-1" w:type="dxa"/>
              <w:left w:w="-1" w:type="dxa"/>
              <w:bottom w:w="-1" w:type="dxa"/>
              <w:right w:w="-1" w:type="dxa"/>
            </w:tcMar>
            <w:vAlign w:val="center"/>
          </w:tcPr>
          <w:p w14:paraId="594324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6E54C5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553" w:type="pct"/>
            <w:noWrap w:val="0"/>
            <w:tcMar>
              <w:top w:w="-1" w:type="dxa"/>
              <w:left w:w="-1" w:type="dxa"/>
              <w:bottom w:w="-1" w:type="dxa"/>
              <w:right w:w="-1" w:type="dxa"/>
            </w:tcMar>
            <w:vAlign w:val="center"/>
          </w:tcPr>
          <w:p w14:paraId="639339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6BDA9CF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402" w:type="pct"/>
            <w:noWrap w:val="0"/>
            <w:tcMar>
              <w:top w:w="-1" w:type="dxa"/>
              <w:left w:w="-1" w:type="dxa"/>
              <w:bottom w:w="-1" w:type="dxa"/>
              <w:right w:w="-1" w:type="dxa"/>
            </w:tcMar>
            <w:vAlign w:val="center"/>
          </w:tcPr>
          <w:p w14:paraId="4362E77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5" w:type="pct"/>
            <w:noWrap w:val="0"/>
            <w:tcMar>
              <w:top w:w="-1" w:type="dxa"/>
              <w:left w:w="-1" w:type="dxa"/>
              <w:bottom w:w="-1" w:type="dxa"/>
              <w:right w:w="-1" w:type="dxa"/>
            </w:tcMar>
            <w:vAlign w:val="center"/>
          </w:tcPr>
          <w:p w14:paraId="3997B46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18" w:type="pct"/>
            <w:noWrap w:val="0"/>
            <w:tcMar>
              <w:top w:w="-1" w:type="dxa"/>
              <w:left w:w="-1" w:type="dxa"/>
              <w:bottom w:w="-1" w:type="dxa"/>
              <w:right w:w="-1" w:type="dxa"/>
            </w:tcMar>
            <w:vAlign w:val="center"/>
          </w:tcPr>
          <w:p w14:paraId="5CE1915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AD2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noWrap w:val="0"/>
            <w:tcMar>
              <w:top w:w="-1" w:type="dxa"/>
              <w:left w:w="-1" w:type="dxa"/>
              <w:bottom w:w="-1" w:type="dxa"/>
              <w:right w:w="-1" w:type="dxa"/>
            </w:tcMar>
            <w:vAlign w:val="center"/>
          </w:tcPr>
          <w:p w14:paraId="635FED48">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kern w:val="2"/>
                <w:sz w:val="21"/>
                <w:szCs w:val="21"/>
                <w:highlight w:val="none"/>
                <w:lang w:val="en-US" w:eastAsia="zh-CN" w:bidi="ar-SA"/>
              </w:rPr>
              <w:t>学习情境一有机化工生产基础知识</w:t>
            </w:r>
          </w:p>
        </w:tc>
        <w:tc>
          <w:tcPr>
            <w:tcW w:w="1133" w:type="pct"/>
            <w:shd w:val="clear" w:color="auto" w:fill="auto"/>
            <w:noWrap w:val="0"/>
            <w:tcMar>
              <w:top w:w="-1" w:type="dxa"/>
              <w:left w:w="-1" w:type="dxa"/>
              <w:bottom w:w="-1" w:type="dxa"/>
              <w:right w:w="-1" w:type="dxa"/>
            </w:tcMar>
            <w:vAlign w:val="center"/>
          </w:tcPr>
          <w:p w14:paraId="36D1DD37">
            <w:pPr>
              <w:snapToGrid w:val="0"/>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任务一有机化工生产任务</w:t>
            </w:r>
          </w:p>
          <w:p w14:paraId="0F17D9C0">
            <w:pPr>
              <w:snapToGrid w:val="0"/>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任务二有机化工过程组织</w:t>
            </w:r>
          </w:p>
          <w:p w14:paraId="52F8B1C4">
            <w:pPr>
              <w:snapToGrid w:val="0"/>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任务三有机化工生产运行</w:t>
            </w:r>
          </w:p>
          <w:p w14:paraId="49025B80">
            <w:pPr>
              <w:snapToGrid w:val="0"/>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任务四有机化工生产评价</w:t>
            </w:r>
          </w:p>
        </w:tc>
        <w:tc>
          <w:tcPr>
            <w:tcW w:w="660" w:type="pct"/>
            <w:shd w:val="clear" w:color="auto" w:fill="auto"/>
            <w:noWrap w:val="0"/>
            <w:tcMar>
              <w:top w:w="-1" w:type="dxa"/>
              <w:left w:w="-1" w:type="dxa"/>
              <w:bottom w:w="-1" w:type="dxa"/>
              <w:right w:w="-1" w:type="dxa"/>
            </w:tcMar>
            <w:vAlign w:val="center"/>
          </w:tcPr>
          <w:p w14:paraId="412C94A1">
            <w:pPr>
              <w:snapToGrid w:val="0"/>
              <w:ind w:left="0" w:leftChars="0" w:right="0" w:rightChars="0" w:firstLine="0" w:firstLineChars="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A1</w:t>
            </w:r>
            <w:r>
              <w:rPr>
                <w:rFonts w:hint="eastAsia" w:ascii="宋体" w:hAnsi="宋体" w:eastAsia="宋体" w:cs="宋体"/>
                <w:szCs w:val="21"/>
                <w:highlight w:val="none"/>
                <w:lang w:eastAsia="zh-CN"/>
              </w:rPr>
              <w:t>、</w:t>
            </w:r>
            <w:r>
              <w:rPr>
                <w:rFonts w:hint="eastAsia" w:ascii="宋体" w:hAnsi="宋体" w:eastAsia="宋体" w:cs="宋体"/>
                <w:highlight w:val="none"/>
              </w:rPr>
              <w:t>A5</w:t>
            </w:r>
          </w:p>
        </w:tc>
        <w:tc>
          <w:tcPr>
            <w:tcW w:w="472" w:type="pct"/>
            <w:shd w:val="clear" w:color="auto" w:fill="auto"/>
            <w:noWrap w:val="0"/>
            <w:tcMar>
              <w:top w:w="-1" w:type="dxa"/>
              <w:left w:w="-1" w:type="dxa"/>
              <w:bottom w:w="-1" w:type="dxa"/>
              <w:right w:w="-1" w:type="dxa"/>
            </w:tcMar>
            <w:vAlign w:val="center"/>
          </w:tcPr>
          <w:p w14:paraId="5605B761">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B</w:t>
            </w:r>
            <w:r>
              <w:rPr>
                <w:rFonts w:hint="eastAsia" w:ascii="宋体" w:hAnsi="宋体" w:eastAsia="宋体" w:cs="宋体"/>
                <w:szCs w:val="21"/>
                <w:highlight w:val="none"/>
                <w:lang w:val="en-US" w:eastAsia="zh-CN"/>
              </w:rPr>
              <w:t>4</w:t>
            </w:r>
          </w:p>
        </w:tc>
        <w:tc>
          <w:tcPr>
            <w:tcW w:w="589" w:type="pct"/>
            <w:shd w:val="clear" w:color="auto" w:fill="auto"/>
            <w:noWrap w:val="0"/>
            <w:tcMar>
              <w:top w:w="-1" w:type="dxa"/>
              <w:left w:w="-1" w:type="dxa"/>
              <w:bottom w:w="-1" w:type="dxa"/>
              <w:right w:w="-1" w:type="dxa"/>
            </w:tcMar>
            <w:vAlign w:val="center"/>
          </w:tcPr>
          <w:p w14:paraId="28220012">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65FB4792">
            <w:pPr>
              <w:snapToGrid w:val="0"/>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435B8BB3">
            <w:pPr>
              <w:snapToGrid w:val="0"/>
              <w:ind w:left="0" w:leftChars="0" w:right="0" w:rightChars="0" w:firstLine="0" w:firstLineChars="0"/>
              <w:jc w:val="left"/>
              <w:rPr>
                <w:rFonts w:hint="eastAsia" w:ascii="宋体" w:hAnsi="宋体" w:eastAsia="宋体" w:cs="宋体"/>
                <w:szCs w:val="21"/>
                <w:highlight w:val="none"/>
                <w:lang w:eastAsia="zh-CN"/>
              </w:rPr>
            </w:pPr>
            <w:r>
              <w:rPr>
                <w:rFonts w:hint="eastAsia" w:ascii="宋体" w:hAnsi="宋体" w:eastAsia="宋体" w:cs="宋体"/>
                <w:szCs w:val="21"/>
                <w:highlight w:val="none"/>
              </w:rPr>
              <w:t>素质</w:t>
            </w:r>
            <w:r>
              <w:rPr>
                <w:rFonts w:hint="eastAsia" w:ascii="宋体" w:hAnsi="宋体" w:eastAsia="宋体" w:cs="宋体"/>
                <w:szCs w:val="21"/>
                <w:highlight w:val="none"/>
                <w:lang w:val="en-US" w:eastAsia="zh-CN"/>
              </w:rPr>
              <w:t>目标8</w:t>
            </w:r>
          </w:p>
          <w:p w14:paraId="39CFE6D3">
            <w:pPr>
              <w:snapToGrid w:val="0"/>
              <w:ind w:left="0" w:leftChars="0" w:right="0" w:rightChars="0"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知识</w:t>
            </w:r>
            <w:r>
              <w:rPr>
                <w:rFonts w:hint="eastAsia" w:ascii="宋体" w:hAnsi="宋体" w:eastAsia="宋体" w:cs="宋体"/>
                <w:szCs w:val="21"/>
                <w:highlight w:val="none"/>
                <w:lang w:val="en-US" w:eastAsia="zh-CN"/>
              </w:rPr>
              <w:t>目标</w:t>
            </w:r>
            <w:r>
              <w:rPr>
                <w:rFonts w:hint="eastAsia" w:ascii="宋体" w:hAnsi="宋体" w:eastAsia="宋体" w:cs="宋体"/>
                <w:szCs w:val="21"/>
                <w:highlight w:val="none"/>
              </w:rPr>
              <w:t>7</w:t>
            </w:r>
          </w:p>
          <w:p w14:paraId="61F85F70">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能力</w:t>
            </w:r>
            <w:r>
              <w:rPr>
                <w:rFonts w:hint="eastAsia" w:ascii="宋体" w:hAnsi="宋体" w:eastAsia="宋体" w:cs="宋体"/>
                <w:szCs w:val="21"/>
                <w:highlight w:val="none"/>
                <w:lang w:val="en-US" w:eastAsia="zh-CN"/>
              </w:rPr>
              <w:t xml:space="preserve">目标7   </w:t>
            </w:r>
          </w:p>
        </w:tc>
        <w:tc>
          <w:tcPr>
            <w:tcW w:w="355" w:type="pct"/>
            <w:noWrap w:val="0"/>
            <w:tcMar>
              <w:top w:w="-1" w:type="dxa"/>
              <w:left w:w="-1" w:type="dxa"/>
              <w:bottom w:w="-1" w:type="dxa"/>
              <w:right w:w="-1" w:type="dxa"/>
            </w:tcMar>
            <w:vAlign w:val="center"/>
          </w:tcPr>
          <w:p w14:paraId="7BD5784B">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0E068E80">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50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restart"/>
            <w:noWrap w:val="0"/>
            <w:tcMar>
              <w:top w:w="-1" w:type="dxa"/>
              <w:left w:w="-1" w:type="dxa"/>
              <w:bottom w:w="-1" w:type="dxa"/>
              <w:right w:w="-1" w:type="dxa"/>
            </w:tcMar>
            <w:vAlign w:val="center"/>
          </w:tcPr>
          <w:p w14:paraId="5C4F00BA">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szCs w:val="21"/>
              </w:rPr>
              <w:t>学习情境</w:t>
            </w:r>
            <w:r>
              <w:rPr>
                <w:rFonts w:hint="eastAsia" w:ascii="宋体" w:hAnsi="宋体" w:eastAsia="宋体" w:cs="宋体"/>
                <w:color w:val="000000"/>
                <w:szCs w:val="21"/>
                <w:lang w:val="en-US" w:eastAsia="zh-CN"/>
              </w:rPr>
              <w:t>二</w:t>
            </w:r>
            <w:r>
              <w:rPr>
                <w:rFonts w:hint="eastAsia" w:ascii="宋体" w:hAnsi="宋体" w:eastAsia="宋体" w:cs="宋体"/>
                <w:i w:val="0"/>
                <w:iCs w:val="0"/>
                <w:caps w:val="0"/>
                <w:spacing w:val="5"/>
                <w:kern w:val="2"/>
                <w:sz w:val="21"/>
                <w:szCs w:val="21"/>
                <w:highlight w:val="none"/>
                <w:shd w:val="clear" w:fill="FFFFFF"/>
                <w:lang w:val="en-US" w:eastAsia="zh-CN" w:bidi="ar-SA"/>
              </w:rPr>
              <w:t>环氧乙烷生产</w:t>
            </w:r>
          </w:p>
        </w:tc>
        <w:tc>
          <w:tcPr>
            <w:tcW w:w="1133" w:type="pct"/>
            <w:shd w:val="clear" w:color="auto" w:fill="auto"/>
            <w:noWrap w:val="0"/>
            <w:tcMar>
              <w:top w:w="-1" w:type="dxa"/>
              <w:left w:w="-1" w:type="dxa"/>
              <w:bottom w:w="-1" w:type="dxa"/>
              <w:right w:w="-1" w:type="dxa"/>
            </w:tcMar>
            <w:vAlign w:val="center"/>
          </w:tcPr>
          <w:p w14:paraId="5C9D3268">
            <w:pPr>
              <w:snapToGrid w:val="0"/>
              <w:ind w:left="0" w:leftChars="0" w:right="0" w:righ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任务一认识生产装置和工艺过程</w:t>
            </w:r>
          </w:p>
        </w:tc>
        <w:tc>
          <w:tcPr>
            <w:tcW w:w="660" w:type="pct"/>
            <w:shd w:val="clear" w:color="auto" w:fill="auto"/>
            <w:noWrap w:val="0"/>
            <w:tcMar>
              <w:top w:w="-1" w:type="dxa"/>
              <w:left w:w="-1" w:type="dxa"/>
              <w:bottom w:w="-1" w:type="dxa"/>
              <w:right w:w="-1" w:type="dxa"/>
            </w:tcMar>
            <w:vAlign w:val="center"/>
          </w:tcPr>
          <w:p w14:paraId="4257CD7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 xml:space="preserve">A2 </w:t>
            </w:r>
            <w:r>
              <w:rPr>
                <w:rFonts w:hint="eastAsia" w:ascii="宋体" w:hAnsi="宋体" w:eastAsia="宋体" w:cs="宋体"/>
                <w:lang w:eastAsia="zh-CN"/>
              </w:rPr>
              <w:t>、</w:t>
            </w:r>
            <w:r>
              <w:rPr>
                <w:rFonts w:hint="eastAsia" w:ascii="宋体" w:hAnsi="宋体" w:eastAsia="宋体" w:cs="宋体"/>
              </w:rPr>
              <w:t>A5</w:t>
            </w:r>
          </w:p>
        </w:tc>
        <w:tc>
          <w:tcPr>
            <w:tcW w:w="472" w:type="pct"/>
            <w:shd w:val="clear" w:color="auto" w:fill="auto"/>
            <w:noWrap w:val="0"/>
            <w:tcMar>
              <w:top w:w="-1" w:type="dxa"/>
              <w:left w:w="-1" w:type="dxa"/>
              <w:bottom w:w="-1" w:type="dxa"/>
              <w:right w:w="-1" w:type="dxa"/>
            </w:tcMar>
            <w:vAlign w:val="center"/>
          </w:tcPr>
          <w:p w14:paraId="16AC9C3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589" w:type="pct"/>
            <w:shd w:val="clear" w:color="auto" w:fill="auto"/>
            <w:noWrap w:val="0"/>
            <w:tcMar>
              <w:top w:w="-1" w:type="dxa"/>
              <w:left w:w="-1" w:type="dxa"/>
              <w:bottom w:w="-1" w:type="dxa"/>
              <w:right w:w="-1" w:type="dxa"/>
            </w:tcMar>
            <w:vAlign w:val="center"/>
          </w:tcPr>
          <w:p w14:paraId="602F717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714CD7C3">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45DE88B6">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604F3063">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1A419A35">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3021EDCD">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7658F224">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35E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shd w:val="clear" w:color="auto" w:fill="auto"/>
            <w:noWrap w:val="0"/>
            <w:tcMar>
              <w:top w:w="-1" w:type="dxa"/>
              <w:left w:w="-1" w:type="dxa"/>
              <w:bottom w:w="-1" w:type="dxa"/>
              <w:right w:w="-1" w:type="dxa"/>
            </w:tcMar>
            <w:vAlign w:val="center"/>
          </w:tcPr>
          <w:p w14:paraId="6A4E0C8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74EA7D85">
            <w:pPr>
              <w:snapToGrid w:val="0"/>
              <w:ind w:left="0" w:leftChars="0" w:right="0" w:rightChars="0" w:firstLine="0" w:firstLineChars="0"/>
              <w:jc w:val="left"/>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Cs w:val="21"/>
              </w:rPr>
              <w:t>任务二氧化反应岗操作条件分析</w:t>
            </w:r>
          </w:p>
        </w:tc>
        <w:tc>
          <w:tcPr>
            <w:tcW w:w="660" w:type="pct"/>
            <w:shd w:val="clear" w:color="auto" w:fill="auto"/>
            <w:noWrap w:val="0"/>
            <w:tcMar>
              <w:top w:w="-1" w:type="dxa"/>
              <w:left w:w="-1" w:type="dxa"/>
              <w:bottom w:w="-1" w:type="dxa"/>
              <w:right w:w="-1" w:type="dxa"/>
            </w:tcMar>
            <w:vAlign w:val="center"/>
          </w:tcPr>
          <w:p w14:paraId="114B026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A3</w:t>
            </w:r>
            <w:r>
              <w:rPr>
                <w:rFonts w:hint="eastAsia" w:ascii="宋体" w:hAnsi="宋体" w:eastAsia="宋体" w:cs="宋体"/>
                <w:lang w:eastAsia="zh-CN"/>
              </w:rPr>
              <w:t>、</w:t>
            </w:r>
            <w:r>
              <w:rPr>
                <w:rFonts w:hint="eastAsia" w:ascii="宋体" w:hAnsi="宋体" w:eastAsia="宋体" w:cs="宋体"/>
              </w:rPr>
              <w:t>A4</w:t>
            </w:r>
          </w:p>
        </w:tc>
        <w:tc>
          <w:tcPr>
            <w:tcW w:w="472" w:type="pct"/>
            <w:shd w:val="clear" w:color="auto" w:fill="auto"/>
            <w:noWrap w:val="0"/>
            <w:tcMar>
              <w:top w:w="-1" w:type="dxa"/>
              <w:left w:w="-1" w:type="dxa"/>
              <w:bottom w:w="-1" w:type="dxa"/>
              <w:right w:w="-1" w:type="dxa"/>
            </w:tcMar>
            <w:vAlign w:val="center"/>
          </w:tcPr>
          <w:p w14:paraId="0EB43577">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p>
        </w:tc>
        <w:tc>
          <w:tcPr>
            <w:tcW w:w="589" w:type="pct"/>
            <w:shd w:val="clear" w:color="auto" w:fill="auto"/>
            <w:noWrap w:val="0"/>
            <w:tcMar>
              <w:top w:w="-1" w:type="dxa"/>
              <w:left w:w="-1" w:type="dxa"/>
              <w:bottom w:w="-1" w:type="dxa"/>
              <w:right w:w="-1" w:type="dxa"/>
            </w:tcMar>
            <w:vAlign w:val="center"/>
          </w:tcPr>
          <w:p w14:paraId="215C78A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6F00FF25">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0494C66B">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7</w:t>
            </w:r>
          </w:p>
          <w:p w14:paraId="0D2C4BA4">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p>
          <w:p w14:paraId="1B775BD8">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3C80DDDF">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523D91EE">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651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shd w:val="clear" w:color="auto" w:fill="auto"/>
            <w:noWrap w:val="0"/>
            <w:tcMar>
              <w:top w:w="-1" w:type="dxa"/>
              <w:left w:w="-1" w:type="dxa"/>
              <w:bottom w:w="-1" w:type="dxa"/>
              <w:right w:w="-1" w:type="dxa"/>
            </w:tcMar>
            <w:vAlign w:val="center"/>
          </w:tcPr>
          <w:p w14:paraId="314A3D2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2CA2BFD">
            <w:pPr>
              <w:snapToGrid w:val="0"/>
              <w:ind w:left="0" w:leftChars="0" w:right="0" w:rightChars="0"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Cs/>
                <w:szCs w:val="21"/>
              </w:rPr>
              <w:t>任务三氧化反应岗位操作、任务四环氧乙烷精制岗位操作</w:t>
            </w:r>
          </w:p>
        </w:tc>
        <w:tc>
          <w:tcPr>
            <w:tcW w:w="660" w:type="pct"/>
            <w:shd w:val="clear" w:color="auto" w:fill="auto"/>
            <w:noWrap w:val="0"/>
            <w:tcMar>
              <w:top w:w="-1" w:type="dxa"/>
              <w:left w:w="-1" w:type="dxa"/>
              <w:bottom w:w="-1" w:type="dxa"/>
              <w:right w:w="-1" w:type="dxa"/>
            </w:tcMar>
            <w:vAlign w:val="center"/>
          </w:tcPr>
          <w:p w14:paraId="7880393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5179CB57">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 xml:space="preserve">B4  </w:t>
            </w:r>
          </w:p>
        </w:tc>
        <w:tc>
          <w:tcPr>
            <w:tcW w:w="589" w:type="pct"/>
            <w:shd w:val="clear" w:color="auto" w:fill="auto"/>
            <w:noWrap w:val="0"/>
            <w:tcMar>
              <w:top w:w="-1" w:type="dxa"/>
              <w:left w:w="-1" w:type="dxa"/>
              <w:bottom w:w="-1" w:type="dxa"/>
              <w:right w:w="-1" w:type="dxa"/>
            </w:tcMar>
            <w:vAlign w:val="center"/>
          </w:tcPr>
          <w:p w14:paraId="6CC3A975">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492A66B5">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50345848">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8</w:t>
            </w:r>
          </w:p>
          <w:p w14:paraId="2ADC8AE5">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5</w:t>
            </w:r>
          </w:p>
          <w:p w14:paraId="42F92B70">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204E1A57">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533D32D4">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E3A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restart"/>
            <w:shd w:val="clear" w:color="auto" w:fill="auto"/>
            <w:noWrap w:val="0"/>
            <w:tcMar>
              <w:top w:w="-1" w:type="dxa"/>
              <w:left w:w="-1" w:type="dxa"/>
              <w:bottom w:w="-1" w:type="dxa"/>
              <w:right w:w="-1" w:type="dxa"/>
            </w:tcMar>
            <w:vAlign w:val="center"/>
          </w:tcPr>
          <w:p w14:paraId="50320295">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学习情境三</w:t>
            </w:r>
            <w:r>
              <w:rPr>
                <w:rFonts w:hint="eastAsia" w:ascii="宋体" w:hAnsi="宋体" w:eastAsia="宋体" w:cs="宋体"/>
                <w:i w:val="0"/>
                <w:iCs w:val="0"/>
                <w:caps w:val="0"/>
                <w:spacing w:val="5"/>
                <w:kern w:val="2"/>
                <w:sz w:val="21"/>
                <w:szCs w:val="21"/>
                <w:highlight w:val="none"/>
                <w:shd w:val="clear" w:fill="FFFFFF"/>
                <w:lang w:val="en-US" w:eastAsia="zh-CN" w:bidi="ar-SA"/>
              </w:rPr>
              <w:t>甲醇生产</w:t>
            </w:r>
          </w:p>
        </w:tc>
        <w:tc>
          <w:tcPr>
            <w:tcW w:w="1133" w:type="pct"/>
            <w:shd w:val="clear" w:color="auto" w:fill="auto"/>
            <w:noWrap w:val="0"/>
            <w:tcMar>
              <w:top w:w="-1" w:type="dxa"/>
              <w:left w:w="-1" w:type="dxa"/>
              <w:bottom w:w="-1" w:type="dxa"/>
              <w:right w:w="-1" w:type="dxa"/>
            </w:tcMar>
            <w:vAlign w:val="center"/>
          </w:tcPr>
          <w:p w14:paraId="5285BB6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任务一认识生产装置和工艺过程、任务二识读合成岗位带控制点工艺流程</w:t>
            </w:r>
          </w:p>
        </w:tc>
        <w:tc>
          <w:tcPr>
            <w:tcW w:w="660" w:type="pct"/>
            <w:shd w:val="clear" w:color="auto" w:fill="auto"/>
            <w:noWrap w:val="0"/>
            <w:tcMar>
              <w:top w:w="-1" w:type="dxa"/>
              <w:left w:w="-1" w:type="dxa"/>
              <w:bottom w:w="-1" w:type="dxa"/>
              <w:right w:w="-1" w:type="dxa"/>
            </w:tcMar>
            <w:vAlign w:val="center"/>
          </w:tcPr>
          <w:p w14:paraId="2FD9547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A2</w:t>
            </w:r>
            <w:r>
              <w:rPr>
                <w:rFonts w:hint="eastAsia" w:ascii="宋体" w:hAnsi="宋体" w:eastAsia="宋体" w:cs="宋体"/>
                <w:lang w:eastAsia="zh-CN"/>
              </w:rPr>
              <w:t>、</w:t>
            </w:r>
            <w:r>
              <w:rPr>
                <w:rFonts w:hint="eastAsia" w:ascii="宋体" w:hAnsi="宋体" w:eastAsia="宋体" w:cs="宋体"/>
              </w:rPr>
              <w:t>A5</w:t>
            </w:r>
          </w:p>
        </w:tc>
        <w:tc>
          <w:tcPr>
            <w:tcW w:w="472" w:type="pct"/>
            <w:shd w:val="clear" w:color="auto" w:fill="auto"/>
            <w:noWrap w:val="0"/>
            <w:tcMar>
              <w:top w:w="-1" w:type="dxa"/>
              <w:left w:w="-1" w:type="dxa"/>
              <w:bottom w:w="-1" w:type="dxa"/>
              <w:right w:w="-1" w:type="dxa"/>
            </w:tcMar>
            <w:vAlign w:val="center"/>
          </w:tcPr>
          <w:p w14:paraId="5B0CA96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B1</w:t>
            </w:r>
            <w:r>
              <w:rPr>
                <w:rFonts w:hint="eastAsia" w:ascii="宋体" w:hAnsi="宋体" w:eastAsia="宋体" w:cs="宋体"/>
                <w:lang w:eastAsia="zh-CN"/>
              </w:rPr>
              <w:t>、</w:t>
            </w:r>
            <w:r>
              <w:rPr>
                <w:rFonts w:hint="eastAsia" w:ascii="宋体" w:hAnsi="宋体" w:eastAsia="宋体" w:cs="宋体"/>
              </w:rPr>
              <w:t xml:space="preserve">B2 </w:t>
            </w:r>
            <w:r>
              <w:rPr>
                <w:rFonts w:hint="eastAsia" w:ascii="宋体" w:hAnsi="宋体" w:eastAsia="宋体" w:cs="宋体"/>
                <w:lang w:val="en-US" w:eastAsia="zh-CN"/>
              </w:rPr>
              <w:t xml:space="preserve"> </w:t>
            </w:r>
          </w:p>
        </w:tc>
        <w:tc>
          <w:tcPr>
            <w:tcW w:w="589" w:type="pct"/>
            <w:shd w:val="clear" w:color="auto" w:fill="auto"/>
            <w:noWrap w:val="0"/>
            <w:tcMar>
              <w:top w:w="-1" w:type="dxa"/>
              <w:left w:w="-1" w:type="dxa"/>
              <w:bottom w:w="-1" w:type="dxa"/>
              <w:right w:w="-1" w:type="dxa"/>
            </w:tcMar>
            <w:vAlign w:val="center"/>
          </w:tcPr>
          <w:p w14:paraId="6208DFC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0FF82321">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noWrap w:val="0"/>
            <w:tcMar>
              <w:top w:w="-1" w:type="dxa"/>
              <w:left w:w="-1" w:type="dxa"/>
              <w:bottom w:w="-1" w:type="dxa"/>
              <w:right w:w="-1" w:type="dxa"/>
            </w:tcMar>
            <w:vAlign w:val="center"/>
          </w:tcPr>
          <w:p w14:paraId="389F4360">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3440C729">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28958597">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424B5509">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59DC0A6C">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D33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46C7588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64E1CB7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任务三合成岗操作条件影响分析、任务四合成岗位操作</w:t>
            </w:r>
          </w:p>
        </w:tc>
        <w:tc>
          <w:tcPr>
            <w:tcW w:w="660" w:type="pct"/>
            <w:shd w:val="clear" w:color="auto" w:fill="auto"/>
            <w:noWrap w:val="0"/>
            <w:tcMar>
              <w:top w:w="-1" w:type="dxa"/>
              <w:left w:w="-1" w:type="dxa"/>
              <w:bottom w:w="-1" w:type="dxa"/>
              <w:right w:w="-1" w:type="dxa"/>
            </w:tcMar>
            <w:vAlign w:val="center"/>
          </w:tcPr>
          <w:p w14:paraId="2A70D29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A3</w:t>
            </w:r>
            <w:r>
              <w:rPr>
                <w:rFonts w:hint="eastAsia" w:ascii="宋体" w:hAnsi="宋体" w:eastAsia="宋体" w:cs="宋体"/>
                <w:lang w:eastAsia="zh-CN"/>
              </w:rPr>
              <w:t>、</w:t>
            </w:r>
            <w:r>
              <w:rPr>
                <w:rFonts w:hint="eastAsia" w:ascii="宋体" w:hAnsi="宋体" w:eastAsia="宋体" w:cs="宋体"/>
              </w:rPr>
              <w:t xml:space="preserve">A4 </w:t>
            </w:r>
            <w:r>
              <w:rPr>
                <w:rFonts w:hint="eastAsia" w:ascii="宋体" w:hAnsi="宋体" w:eastAsia="宋体" w:cs="宋体"/>
                <w:lang w:eastAsia="zh-CN"/>
              </w:rPr>
              <w:t>、</w:t>
            </w:r>
            <w:r>
              <w:rPr>
                <w:rFonts w:hint="eastAsia" w:ascii="宋体" w:hAnsi="宋体" w:eastAsia="宋体" w:cs="宋体"/>
              </w:rPr>
              <w:t xml:space="preserve">A5 </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49EA228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B2</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589" w:type="pct"/>
            <w:shd w:val="clear" w:color="auto" w:fill="auto"/>
            <w:noWrap w:val="0"/>
            <w:tcMar>
              <w:top w:w="-1" w:type="dxa"/>
              <w:left w:w="-1" w:type="dxa"/>
              <w:bottom w:w="-1" w:type="dxa"/>
              <w:right w:w="-1" w:type="dxa"/>
            </w:tcMar>
            <w:vAlign w:val="center"/>
          </w:tcPr>
          <w:p w14:paraId="401E13BF">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3283C2E1">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5F3D5A0D">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8</w:t>
            </w:r>
          </w:p>
          <w:p w14:paraId="3D6C81DE">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p w14:paraId="43722E00">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5A52DB1C">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59CA4F57">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FAB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3CCFBA7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64E05E6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660" w:type="pct"/>
            <w:shd w:val="clear" w:color="auto" w:fill="auto"/>
            <w:noWrap w:val="0"/>
            <w:tcMar>
              <w:top w:w="-1" w:type="dxa"/>
              <w:left w:w="-1" w:type="dxa"/>
              <w:bottom w:w="-1" w:type="dxa"/>
              <w:right w:w="-1" w:type="dxa"/>
            </w:tcMar>
            <w:vAlign w:val="center"/>
          </w:tcPr>
          <w:p w14:paraId="1601873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A4</w:t>
            </w:r>
            <w:r>
              <w:rPr>
                <w:rFonts w:hint="eastAsia" w:ascii="宋体" w:hAnsi="宋体" w:eastAsia="宋体" w:cs="宋体"/>
                <w:lang w:eastAsia="zh-CN"/>
              </w:rPr>
              <w:t>、</w:t>
            </w:r>
            <w:r>
              <w:rPr>
                <w:rFonts w:hint="eastAsia" w:ascii="宋体" w:hAnsi="宋体" w:eastAsia="宋体" w:cs="宋体"/>
              </w:rPr>
              <w:t xml:space="preserve">A5 </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475160D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B2</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589" w:type="pct"/>
            <w:shd w:val="clear" w:color="auto" w:fill="auto"/>
            <w:noWrap w:val="0"/>
            <w:tcMar>
              <w:top w:w="-1" w:type="dxa"/>
              <w:left w:w="-1" w:type="dxa"/>
              <w:bottom w:w="-1" w:type="dxa"/>
              <w:right w:w="-1" w:type="dxa"/>
            </w:tcMar>
            <w:vAlign w:val="center"/>
          </w:tcPr>
          <w:p w14:paraId="2F6CE82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40C2DDDF">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20B48D4E">
            <w:pPr>
              <w:snapToGrid w:val="0"/>
              <w:ind w:left="0" w:leftChars="0" w:right="0" w:rightChars="0" w:firstLine="0" w:firstLineChars="0"/>
              <w:jc w:val="left"/>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05C58E85">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3A70083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shd w:val="clear" w:color="auto" w:fill="auto"/>
            <w:noWrap w:val="0"/>
            <w:tcMar>
              <w:top w:w="-1" w:type="dxa"/>
              <w:left w:w="-1" w:type="dxa"/>
              <w:bottom w:w="-1" w:type="dxa"/>
              <w:right w:w="-1" w:type="dxa"/>
            </w:tcMar>
            <w:vAlign w:val="center"/>
          </w:tcPr>
          <w:p w14:paraId="20A9C734">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218" w:type="pct"/>
            <w:noWrap w:val="0"/>
            <w:tcMar>
              <w:top w:w="-1" w:type="dxa"/>
              <w:left w:w="-1" w:type="dxa"/>
              <w:bottom w:w="-1" w:type="dxa"/>
              <w:right w:w="-1" w:type="dxa"/>
            </w:tcMar>
            <w:vAlign w:val="center"/>
          </w:tcPr>
          <w:p w14:paraId="6628398C">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54D2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restart"/>
            <w:noWrap w:val="0"/>
            <w:tcMar>
              <w:top w:w="-1" w:type="dxa"/>
              <w:left w:w="-1" w:type="dxa"/>
              <w:bottom w:w="-1" w:type="dxa"/>
              <w:right w:w="-1" w:type="dxa"/>
            </w:tcMar>
            <w:vAlign w:val="center"/>
          </w:tcPr>
          <w:p w14:paraId="555CACCB">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w:t>
            </w:r>
            <w:r>
              <w:rPr>
                <w:rFonts w:hint="eastAsia" w:ascii="宋体" w:hAnsi="宋体" w:eastAsia="宋体" w:cs="宋体"/>
                <w:szCs w:val="21"/>
                <w:lang w:val="en-US" w:eastAsia="zh-CN"/>
              </w:rPr>
              <w:t>四</w:t>
            </w:r>
            <w:r>
              <w:rPr>
                <w:rFonts w:hint="eastAsia" w:ascii="宋体" w:hAnsi="宋体" w:eastAsia="宋体" w:cs="宋体"/>
                <w:i w:val="0"/>
                <w:iCs w:val="0"/>
                <w:caps w:val="0"/>
                <w:spacing w:val="5"/>
                <w:kern w:val="2"/>
                <w:sz w:val="21"/>
                <w:szCs w:val="21"/>
                <w:highlight w:val="none"/>
                <w:shd w:val="clear" w:fill="FFFFFF"/>
                <w:lang w:val="en-US" w:eastAsia="zh-CN" w:bidi="ar-SA"/>
              </w:rPr>
              <w:t>MTBE生产</w:t>
            </w:r>
          </w:p>
        </w:tc>
        <w:tc>
          <w:tcPr>
            <w:tcW w:w="1133" w:type="pct"/>
            <w:shd w:val="clear" w:color="auto" w:fill="auto"/>
            <w:noWrap w:val="0"/>
            <w:tcMar>
              <w:top w:w="-1" w:type="dxa"/>
              <w:left w:w="-1" w:type="dxa"/>
              <w:bottom w:w="-1" w:type="dxa"/>
              <w:right w:w="-1" w:type="dxa"/>
            </w:tcMar>
            <w:vAlign w:val="center"/>
          </w:tcPr>
          <w:p w14:paraId="0455635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任务一认识装置和工艺过程、任务二MTBE合成反应岗位、分离精制岗位带控制点流程</w:t>
            </w:r>
          </w:p>
        </w:tc>
        <w:tc>
          <w:tcPr>
            <w:tcW w:w="660" w:type="pct"/>
            <w:shd w:val="clear" w:color="auto" w:fill="auto"/>
            <w:noWrap w:val="0"/>
            <w:tcMar>
              <w:top w:w="-1" w:type="dxa"/>
              <w:left w:w="-1" w:type="dxa"/>
              <w:bottom w:w="-1" w:type="dxa"/>
              <w:right w:w="-1" w:type="dxa"/>
            </w:tcMar>
            <w:vAlign w:val="center"/>
          </w:tcPr>
          <w:p w14:paraId="26EB621C">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 xml:space="preserve">A2 </w:t>
            </w:r>
            <w:r>
              <w:rPr>
                <w:rFonts w:hint="eastAsia" w:ascii="宋体" w:hAnsi="宋体" w:eastAsia="宋体" w:cs="宋体"/>
                <w:lang w:eastAsia="zh-CN"/>
              </w:rPr>
              <w:t>、</w:t>
            </w:r>
            <w:r>
              <w:rPr>
                <w:rFonts w:hint="eastAsia" w:ascii="宋体" w:hAnsi="宋体" w:eastAsia="宋体" w:cs="宋体"/>
              </w:rPr>
              <w:t>A5</w:t>
            </w:r>
          </w:p>
        </w:tc>
        <w:tc>
          <w:tcPr>
            <w:tcW w:w="472" w:type="pct"/>
            <w:shd w:val="clear" w:color="auto" w:fill="auto"/>
            <w:noWrap w:val="0"/>
            <w:tcMar>
              <w:top w:w="-1" w:type="dxa"/>
              <w:left w:w="-1" w:type="dxa"/>
              <w:bottom w:w="-1" w:type="dxa"/>
              <w:right w:w="-1" w:type="dxa"/>
            </w:tcMar>
            <w:vAlign w:val="center"/>
          </w:tcPr>
          <w:p w14:paraId="644B798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B1</w:t>
            </w:r>
            <w:r>
              <w:rPr>
                <w:rFonts w:hint="eastAsia" w:ascii="宋体" w:hAnsi="宋体" w:eastAsia="宋体" w:cs="宋体"/>
                <w:lang w:eastAsia="zh-CN"/>
              </w:rPr>
              <w:t>、</w:t>
            </w:r>
            <w:r>
              <w:rPr>
                <w:rFonts w:hint="eastAsia" w:ascii="宋体" w:hAnsi="宋体" w:eastAsia="宋体" w:cs="宋体"/>
              </w:rPr>
              <w:t xml:space="preserve">B2 </w:t>
            </w:r>
          </w:p>
        </w:tc>
        <w:tc>
          <w:tcPr>
            <w:tcW w:w="589" w:type="pct"/>
            <w:shd w:val="clear" w:color="auto" w:fill="auto"/>
            <w:noWrap w:val="0"/>
            <w:tcMar>
              <w:top w:w="-1" w:type="dxa"/>
              <w:left w:w="-1" w:type="dxa"/>
              <w:bottom w:w="-1" w:type="dxa"/>
              <w:right w:w="-1" w:type="dxa"/>
            </w:tcMar>
            <w:vAlign w:val="center"/>
          </w:tcPr>
          <w:p w14:paraId="4B3EC0D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4552C0A4">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1C5BA397">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79904856">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758D7A8F">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1599C37E">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6B482FBA">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3885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1438FB3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7D5F73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任务三MTBE合成反应岗位操作、分离精制岗位操作。</w:t>
            </w:r>
          </w:p>
        </w:tc>
        <w:tc>
          <w:tcPr>
            <w:tcW w:w="660" w:type="pct"/>
            <w:shd w:val="clear" w:color="auto" w:fill="auto"/>
            <w:noWrap w:val="0"/>
            <w:tcMar>
              <w:top w:w="-1" w:type="dxa"/>
              <w:left w:w="-1" w:type="dxa"/>
              <w:bottom w:w="-1" w:type="dxa"/>
              <w:right w:w="-1" w:type="dxa"/>
            </w:tcMar>
            <w:vAlign w:val="center"/>
          </w:tcPr>
          <w:p w14:paraId="6817880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A3</w:t>
            </w:r>
            <w:r>
              <w:rPr>
                <w:rFonts w:hint="eastAsia" w:ascii="宋体" w:hAnsi="宋体" w:eastAsia="宋体" w:cs="宋体"/>
                <w:lang w:eastAsia="zh-CN"/>
              </w:rPr>
              <w:t>、</w:t>
            </w:r>
            <w:r>
              <w:rPr>
                <w:rFonts w:hint="eastAsia" w:ascii="宋体" w:hAnsi="宋体" w:eastAsia="宋体" w:cs="宋体"/>
              </w:rPr>
              <w:t xml:space="preserve">A4 </w:t>
            </w:r>
            <w:r>
              <w:rPr>
                <w:rFonts w:hint="eastAsia" w:ascii="宋体" w:hAnsi="宋体" w:eastAsia="宋体" w:cs="宋体"/>
                <w:lang w:eastAsia="zh-CN"/>
              </w:rPr>
              <w:t>、</w:t>
            </w:r>
            <w:r>
              <w:rPr>
                <w:rFonts w:hint="eastAsia" w:ascii="宋体" w:hAnsi="宋体" w:eastAsia="宋体" w:cs="宋体"/>
              </w:rPr>
              <w:t xml:space="preserve">A5  </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436FC790">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B4</w:t>
            </w:r>
          </w:p>
        </w:tc>
        <w:tc>
          <w:tcPr>
            <w:tcW w:w="589" w:type="pct"/>
            <w:shd w:val="clear" w:color="auto" w:fill="auto"/>
            <w:noWrap w:val="0"/>
            <w:tcMar>
              <w:top w:w="-1" w:type="dxa"/>
              <w:left w:w="-1" w:type="dxa"/>
              <w:bottom w:w="-1" w:type="dxa"/>
              <w:right w:w="-1" w:type="dxa"/>
            </w:tcMar>
            <w:vAlign w:val="center"/>
          </w:tcPr>
          <w:p w14:paraId="32184A8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1A23ACC3">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56E23825">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8</w:t>
            </w:r>
          </w:p>
          <w:p w14:paraId="243475A6">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5</w:t>
            </w:r>
          </w:p>
          <w:p w14:paraId="47DED50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668A506B">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6EED5F54">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2AA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restart"/>
            <w:noWrap w:val="0"/>
            <w:tcMar>
              <w:top w:w="-1" w:type="dxa"/>
              <w:left w:w="-1" w:type="dxa"/>
              <w:bottom w:w="-1" w:type="dxa"/>
              <w:right w:w="-1" w:type="dxa"/>
            </w:tcMar>
            <w:vAlign w:val="center"/>
          </w:tcPr>
          <w:p w14:paraId="5EEEE0CE">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学习情境五</w:t>
            </w:r>
            <w:r>
              <w:rPr>
                <w:rFonts w:hint="eastAsia" w:ascii="宋体" w:hAnsi="宋体" w:eastAsia="宋体" w:cs="宋体"/>
                <w:i w:val="0"/>
                <w:iCs w:val="0"/>
                <w:caps w:val="0"/>
                <w:spacing w:val="5"/>
                <w:kern w:val="2"/>
                <w:sz w:val="21"/>
                <w:szCs w:val="21"/>
                <w:highlight w:val="none"/>
                <w:shd w:val="clear" w:fill="FFFFFF"/>
                <w:lang w:val="en-US" w:eastAsia="zh-CN" w:bidi="ar-SA"/>
              </w:rPr>
              <w:t>乙烯生产</w:t>
            </w:r>
          </w:p>
        </w:tc>
        <w:tc>
          <w:tcPr>
            <w:tcW w:w="1133" w:type="pct"/>
            <w:shd w:val="clear" w:color="auto" w:fill="auto"/>
            <w:noWrap w:val="0"/>
            <w:tcMar>
              <w:top w:w="-1" w:type="dxa"/>
              <w:left w:w="-1" w:type="dxa"/>
              <w:bottom w:w="-1" w:type="dxa"/>
              <w:right w:w="-1" w:type="dxa"/>
            </w:tcMar>
            <w:vAlign w:val="center"/>
          </w:tcPr>
          <w:p w14:paraId="0D309B08">
            <w:pPr>
              <w:snapToGrid w:val="0"/>
              <w:jc w:val="left"/>
              <w:rPr>
                <w:rFonts w:hint="eastAsia" w:ascii="宋体" w:hAnsi="宋体" w:eastAsia="宋体" w:cs="宋体"/>
                <w:szCs w:val="21"/>
                <w:lang w:val="en-US" w:eastAsia="zh-CN"/>
              </w:rPr>
            </w:pPr>
            <w:r>
              <w:rPr>
                <w:rFonts w:hint="eastAsia" w:ascii="宋体" w:hAnsi="宋体" w:eastAsia="宋体" w:cs="宋体"/>
                <w:szCs w:val="21"/>
              </w:rPr>
              <w:t>任务一认识裂解单元和工艺过程</w:t>
            </w:r>
          </w:p>
        </w:tc>
        <w:tc>
          <w:tcPr>
            <w:tcW w:w="660" w:type="pct"/>
            <w:shd w:val="clear" w:color="auto" w:fill="auto"/>
            <w:noWrap w:val="0"/>
            <w:tcMar>
              <w:top w:w="-1" w:type="dxa"/>
              <w:left w:w="-1" w:type="dxa"/>
              <w:bottom w:w="-1" w:type="dxa"/>
              <w:right w:w="-1" w:type="dxa"/>
            </w:tcMar>
            <w:vAlign w:val="center"/>
          </w:tcPr>
          <w:p w14:paraId="0986295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A2</w:t>
            </w:r>
            <w:r>
              <w:rPr>
                <w:rFonts w:hint="eastAsia" w:ascii="宋体" w:hAnsi="宋体" w:eastAsia="宋体" w:cs="宋体"/>
                <w:lang w:eastAsia="zh-CN"/>
              </w:rPr>
              <w:t>、</w:t>
            </w:r>
            <w:r>
              <w:rPr>
                <w:rFonts w:hint="eastAsia" w:ascii="宋体" w:hAnsi="宋体" w:eastAsia="宋体" w:cs="宋体"/>
              </w:rPr>
              <w:t xml:space="preserve">A5  </w:t>
            </w:r>
          </w:p>
        </w:tc>
        <w:tc>
          <w:tcPr>
            <w:tcW w:w="472" w:type="pct"/>
            <w:shd w:val="clear" w:color="auto" w:fill="auto"/>
            <w:noWrap w:val="0"/>
            <w:tcMar>
              <w:top w:w="-1" w:type="dxa"/>
              <w:left w:w="-1" w:type="dxa"/>
              <w:bottom w:w="-1" w:type="dxa"/>
              <w:right w:w="-1" w:type="dxa"/>
            </w:tcMar>
            <w:vAlign w:val="center"/>
          </w:tcPr>
          <w:p w14:paraId="445DA62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589" w:type="pct"/>
            <w:shd w:val="clear" w:color="auto" w:fill="auto"/>
            <w:noWrap w:val="0"/>
            <w:tcMar>
              <w:top w:w="-1" w:type="dxa"/>
              <w:left w:w="-1" w:type="dxa"/>
              <w:bottom w:w="-1" w:type="dxa"/>
              <w:right w:w="-1" w:type="dxa"/>
            </w:tcMar>
            <w:vAlign w:val="center"/>
          </w:tcPr>
          <w:p w14:paraId="349A9557">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2CA45B0F">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1391657E">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2BC5584B">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51AFE90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06EB5AFA">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lang w:val="en-US" w:eastAsia="zh-CN"/>
              </w:rPr>
              <w:t>6</w:t>
            </w:r>
          </w:p>
        </w:tc>
        <w:tc>
          <w:tcPr>
            <w:tcW w:w="218" w:type="pct"/>
            <w:noWrap w:val="0"/>
            <w:tcMar>
              <w:top w:w="-1" w:type="dxa"/>
              <w:left w:w="-1" w:type="dxa"/>
              <w:bottom w:w="-1" w:type="dxa"/>
              <w:right w:w="-1" w:type="dxa"/>
            </w:tcMar>
            <w:vAlign w:val="center"/>
          </w:tcPr>
          <w:p w14:paraId="0E21745A">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7E1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4C7258A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251304A">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任务二操作条件分析</w:t>
            </w:r>
          </w:p>
        </w:tc>
        <w:tc>
          <w:tcPr>
            <w:tcW w:w="660" w:type="pct"/>
            <w:shd w:val="clear" w:color="auto" w:fill="auto"/>
            <w:noWrap w:val="0"/>
            <w:tcMar>
              <w:top w:w="-1" w:type="dxa"/>
              <w:left w:w="-1" w:type="dxa"/>
              <w:bottom w:w="-1" w:type="dxa"/>
              <w:right w:w="-1" w:type="dxa"/>
            </w:tcMar>
            <w:vAlign w:val="center"/>
          </w:tcPr>
          <w:p w14:paraId="3232CC5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A3</w:t>
            </w:r>
            <w:r>
              <w:rPr>
                <w:rFonts w:hint="eastAsia" w:ascii="宋体" w:hAnsi="宋体" w:eastAsia="宋体" w:cs="宋体"/>
                <w:lang w:eastAsia="zh-CN"/>
              </w:rPr>
              <w:t>、</w:t>
            </w:r>
            <w:r>
              <w:rPr>
                <w:rFonts w:hint="eastAsia" w:ascii="宋体" w:hAnsi="宋体" w:eastAsia="宋体" w:cs="宋体"/>
              </w:rPr>
              <w:t>A4</w:t>
            </w:r>
          </w:p>
        </w:tc>
        <w:tc>
          <w:tcPr>
            <w:tcW w:w="472" w:type="pct"/>
            <w:shd w:val="clear" w:color="auto" w:fill="auto"/>
            <w:noWrap w:val="0"/>
            <w:tcMar>
              <w:top w:w="-1" w:type="dxa"/>
              <w:left w:w="-1" w:type="dxa"/>
              <w:bottom w:w="-1" w:type="dxa"/>
              <w:right w:w="-1" w:type="dxa"/>
            </w:tcMar>
            <w:vAlign w:val="center"/>
          </w:tcPr>
          <w:p w14:paraId="0462A23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B5</w:t>
            </w:r>
          </w:p>
        </w:tc>
        <w:tc>
          <w:tcPr>
            <w:tcW w:w="589" w:type="pct"/>
            <w:shd w:val="clear" w:color="auto" w:fill="auto"/>
            <w:noWrap w:val="0"/>
            <w:tcMar>
              <w:top w:w="-1" w:type="dxa"/>
              <w:left w:w="-1" w:type="dxa"/>
              <w:bottom w:w="-1" w:type="dxa"/>
              <w:right w:w="-1" w:type="dxa"/>
            </w:tcMar>
            <w:vAlign w:val="center"/>
          </w:tcPr>
          <w:p w14:paraId="7AF2664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0562E18D">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06D1E6C3">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7</w:t>
            </w:r>
          </w:p>
          <w:p w14:paraId="5155E7B2">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p w14:paraId="69089EE4">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58E9BBC2">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6287BD4A">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D9A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3B7C73A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96AA34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任务三识读带控制点工艺流程</w:t>
            </w:r>
          </w:p>
        </w:tc>
        <w:tc>
          <w:tcPr>
            <w:tcW w:w="660" w:type="pct"/>
            <w:shd w:val="clear" w:color="auto" w:fill="auto"/>
            <w:noWrap w:val="0"/>
            <w:tcMar>
              <w:top w:w="-1" w:type="dxa"/>
              <w:left w:w="-1" w:type="dxa"/>
              <w:bottom w:w="-1" w:type="dxa"/>
              <w:right w:w="-1" w:type="dxa"/>
            </w:tcMar>
            <w:vAlign w:val="center"/>
          </w:tcPr>
          <w:p w14:paraId="52C273B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A5</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6B65D3A5">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B1</w:t>
            </w:r>
            <w:r>
              <w:rPr>
                <w:rFonts w:hint="eastAsia" w:ascii="宋体" w:hAnsi="宋体" w:eastAsia="宋体" w:cs="宋体"/>
                <w:lang w:eastAsia="zh-CN"/>
              </w:rPr>
              <w:t>、</w:t>
            </w:r>
            <w:r>
              <w:rPr>
                <w:rFonts w:hint="eastAsia" w:ascii="宋体" w:hAnsi="宋体" w:eastAsia="宋体" w:cs="宋体"/>
              </w:rPr>
              <w:t xml:space="preserve">B2  </w:t>
            </w:r>
          </w:p>
        </w:tc>
        <w:tc>
          <w:tcPr>
            <w:tcW w:w="589" w:type="pct"/>
            <w:shd w:val="clear" w:color="auto" w:fill="auto"/>
            <w:noWrap w:val="0"/>
            <w:tcMar>
              <w:top w:w="-1" w:type="dxa"/>
              <w:left w:w="-1" w:type="dxa"/>
              <w:bottom w:w="-1" w:type="dxa"/>
              <w:right w:w="-1" w:type="dxa"/>
            </w:tcMar>
            <w:vAlign w:val="center"/>
          </w:tcPr>
          <w:p w14:paraId="49D18CB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44AF35FD">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1F6ABD47">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299A242C">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77C7405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25058F2D">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1CEC8ACF">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FF4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40B5439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1BE51FB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任务四裂解反应单元开车操作</w:t>
            </w:r>
          </w:p>
        </w:tc>
        <w:tc>
          <w:tcPr>
            <w:tcW w:w="660" w:type="pct"/>
            <w:shd w:val="clear" w:color="auto" w:fill="auto"/>
            <w:noWrap w:val="0"/>
            <w:tcMar>
              <w:top w:w="-1" w:type="dxa"/>
              <w:left w:w="-1" w:type="dxa"/>
              <w:bottom w:w="-1" w:type="dxa"/>
              <w:right w:w="-1" w:type="dxa"/>
            </w:tcMar>
            <w:vAlign w:val="center"/>
          </w:tcPr>
          <w:p w14:paraId="54EDAF6F">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A5</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41A4A1F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B4</w:t>
            </w:r>
            <w:r>
              <w:rPr>
                <w:rFonts w:hint="eastAsia" w:ascii="宋体" w:hAnsi="宋体" w:eastAsia="宋体" w:cs="宋体"/>
                <w:lang w:eastAsia="zh-CN"/>
              </w:rPr>
              <w:t>、</w:t>
            </w:r>
            <w:r>
              <w:rPr>
                <w:rFonts w:hint="eastAsia" w:ascii="宋体" w:hAnsi="宋体" w:eastAsia="宋体" w:cs="宋体"/>
              </w:rPr>
              <w:t>B5</w:t>
            </w:r>
          </w:p>
        </w:tc>
        <w:tc>
          <w:tcPr>
            <w:tcW w:w="589" w:type="pct"/>
            <w:shd w:val="clear" w:color="auto" w:fill="auto"/>
            <w:noWrap w:val="0"/>
            <w:tcMar>
              <w:top w:w="-1" w:type="dxa"/>
              <w:left w:w="-1" w:type="dxa"/>
              <w:bottom w:w="-1" w:type="dxa"/>
              <w:right w:w="-1" w:type="dxa"/>
            </w:tcMar>
            <w:vAlign w:val="center"/>
          </w:tcPr>
          <w:p w14:paraId="5A25B4B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2B0D1C54">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02E30DF4">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8</w:t>
            </w:r>
          </w:p>
          <w:p w14:paraId="0F812D7B">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5</w:t>
            </w:r>
          </w:p>
          <w:p w14:paraId="17CDFCD0">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62EF3593">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5426380B">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892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14A8095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FAAD302">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任务五认识裂解气分离单元和工艺过程</w:t>
            </w:r>
          </w:p>
        </w:tc>
        <w:tc>
          <w:tcPr>
            <w:tcW w:w="660" w:type="pct"/>
            <w:shd w:val="clear" w:color="auto" w:fill="auto"/>
            <w:noWrap w:val="0"/>
            <w:tcMar>
              <w:top w:w="-1" w:type="dxa"/>
              <w:left w:w="-1" w:type="dxa"/>
              <w:bottom w:w="-1" w:type="dxa"/>
              <w:right w:w="-1" w:type="dxa"/>
            </w:tcMar>
            <w:vAlign w:val="center"/>
          </w:tcPr>
          <w:p w14:paraId="422EE1BC">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 xml:space="preserve">A5  </w:t>
            </w:r>
          </w:p>
        </w:tc>
        <w:tc>
          <w:tcPr>
            <w:tcW w:w="472" w:type="pct"/>
            <w:shd w:val="clear" w:color="auto" w:fill="auto"/>
            <w:noWrap w:val="0"/>
            <w:tcMar>
              <w:top w:w="-1" w:type="dxa"/>
              <w:left w:w="-1" w:type="dxa"/>
              <w:bottom w:w="-1" w:type="dxa"/>
              <w:right w:w="-1" w:type="dxa"/>
            </w:tcMar>
            <w:vAlign w:val="center"/>
          </w:tcPr>
          <w:p w14:paraId="2EED5D5E">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B1</w:t>
            </w:r>
          </w:p>
        </w:tc>
        <w:tc>
          <w:tcPr>
            <w:tcW w:w="589" w:type="pct"/>
            <w:shd w:val="clear" w:color="auto" w:fill="auto"/>
            <w:noWrap w:val="0"/>
            <w:tcMar>
              <w:top w:w="-1" w:type="dxa"/>
              <w:left w:w="-1" w:type="dxa"/>
              <w:bottom w:w="-1" w:type="dxa"/>
              <w:right w:w="-1" w:type="dxa"/>
            </w:tcMar>
            <w:vAlign w:val="center"/>
          </w:tcPr>
          <w:p w14:paraId="2DC2E76F">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26EE0A40">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756548F9">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p>
          <w:p w14:paraId="049134A5">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7672ECB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18103565">
            <w:pPr>
              <w:bidi w:val="0"/>
              <w:snapToGrid w:val="0"/>
              <w:ind w:left="0" w:leftChars="0" w:right="0" w:rightChars="0" w:firstLine="0" w:firstLine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p>
        </w:tc>
        <w:tc>
          <w:tcPr>
            <w:tcW w:w="218" w:type="pct"/>
            <w:noWrap w:val="0"/>
            <w:tcMar>
              <w:top w:w="-1" w:type="dxa"/>
              <w:left w:w="-1" w:type="dxa"/>
              <w:bottom w:w="-1" w:type="dxa"/>
              <w:right w:w="-1" w:type="dxa"/>
            </w:tcMar>
            <w:vAlign w:val="center"/>
          </w:tcPr>
          <w:p w14:paraId="575A10AD">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2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489E4F1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515E43F8">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任务六裂解气分离精制单元操作</w:t>
            </w:r>
          </w:p>
        </w:tc>
        <w:tc>
          <w:tcPr>
            <w:tcW w:w="660" w:type="pct"/>
            <w:shd w:val="clear" w:color="auto" w:fill="auto"/>
            <w:noWrap w:val="0"/>
            <w:tcMar>
              <w:top w:w="-1" w:type="dxa"/>
              <w:left w:w="-1" w:type="dxa"/>
              <w:bottom w:w="-1" w:type="dxa"/>
              <w:right w:w="-1" w:type="dxa"/>
            </w:tcMar>
            <w:vAlign w:val="center"/>
          </w:tcPr>
          <w:p w14:paraId="09E02618">
            <w:pPr>
              <w:snapToGrid w:val="0"/>
              <w:jc w:val="left"/>
              <w:rPr>
                <w:rFonts w:hint="eastAsia" w:ascii="宋体" w:hAnsi="宋体" w:eastAsia="宋体" w:cs="宋体"/>
                <w:lang w:val="en-US" w:eastAsia="zh-CN"/>
              </w:rPr>
            </w:pPr>
            <w:r>
              <w:rPr>
                <w:rFonts w:hint="eastAsia" w:ascii="宋体" w:hAnsi="宋体" w:eastAsia="宋体" w:cs="宋体"/>
              </w:rPr>
              <w:t>A5</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521568A3">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B2</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B5 </w:t>
            </w:r>
          </w:p>
        </w:tc>
        <w:tc>
          <w:tcPr>
            <w:tcW w:w="589" w:type="pct"/>
            <w:shd w:val="clear" w:color="auto" w:fill="auto"/>
            <w:noWrap w:val="0"/>
            <w:tcMar>
              <w:top w:w="-1" w:type="dxa"/>
              <w:left w:w="-1" w:type="dxa"/>
              <w:bottom w:w="-1" w:type="dxa"/>
              <w:right w:w="-1" w:type="dxa"/>
            </w:tcMar>
            <w:vAlign w:val="center"/>
          </w:tcPr>
          <w:p w14:paraId="5AC00B1C">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5592E601">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39267200">
            <w:pPr>
              <w:snapToGrid w:val="0"/>
              <w:ind w:left="0" w:leftChars="0" w:right="0" w:rightChars="0" w:firstLine="0" w:firstLineChars="0"/>
              <w:jc w:val="left"/>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8</w:t>
            </w:r>
          </w:p>
          <w:p w14:paraId="3CF2F17B">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5</w:t>
            </w:r>
          </w:p>
          <w:p w14:paraId="6CB5CD5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7164D540">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218" w:type="pct"/>
            <w:noWrap w:val="0"/>
            <w:tcMar>
              <w:top w:w="-1" w:type="dxa"/>
              <w:left w:w="-1" w:type="dxa"/>
              <w:bottom w:w="-1" w:type="dxa"/>
              <w:right w:w="-1" w:type="dxa"/>
            </w:tcMar>
            <w:vAlign w:val="center"/>
          </w:tcPr>
          <w:p w14:paraId="48E2E326">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35EF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285C348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3763CA4B">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660" w:type="pct"/>
            <w:shd w:val="clear" w:color="auto" w:fill="auto"/>
            <w:noWrap w:val="0"/>
            <w:tcMar>
              <w:top w:w="-1" w:type="dxa"/>
              <w:left w:w="-1" w:type="dxa"/>
              <w:bottom w:w="-1" w:type="dxa"/>
              <w:right w:w="-1" w:type="dxa"/>
            </w:tcMar>
            <w:vAlign w:val="center"/>
          </w:tcPr>
          <w:p w14:paraId="48B8884F">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A5</w:t>
            </w:r>
            <w:r>
              <w:rPr>
                <w:rFonts w:hint="eastAsia" w:ascii="宋体" w:hAnsi="宋体" w:eastAsia="宋体" w:cs="宋体"/>
                <w:lang w:eastAsia="zh-CN"/>
              </w:rPr>
              <w:t>、</w:t>
            </w:r>
            <w:r>
              <w:rPr>
                <w:rFonts w:hint="eastAsia" w:ascii="宋体" w:hAnsi="宋体" w:eastAsia="宋体" w:cs="宋体"/>
              </w:rPr>
              <w:t>A6</w:t>
            </w:r>
          </w:p>
        </w:tc>
        <w:tc>
          <w:tcPr>
            <w:tcW w:w="472" w:type="pct"/>
            <w:shd w:val="clear" w:color="auto" w:fill="auto"/>
            <w:noWrap w:val="0"/>
            <w:tcMar>
              <w:top w:w="-1" w:type="dxa"/>
              <w:left w:w="-1" w:type="dxa"/>
              <w:bottom w:w="-1" w:type="dxa"/>
              <w:right w:w="-1" w:type="dxa"/>
            </w:tcMar>
            <w:vAlign w:val="center"/>
          </w:tcPr>
          <w:p w14:paraId="7EC8E8DA">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B2</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B5</w:t>
            </w:r>
          </w:p>
        </w:tc>
        <w:tc>
          <w:tcPr>
            <w:tcW w:w="589" w:type="pct"/>
            <w:shd w:val="clear" w:color="auto" w:fill="auto"/>
            <w:noWrap w:val="0"/>
            <w:tcMar>
              <w:top w:w="-1" w:type="dxa"/>
              <w:left w:w="-1" w:type="dxa"/>
              <w:bottom w:w="-1" w:type="dxa"/>
              <w:right w:w="-1" w:type="dxa"/>
            </w:tcMar>
            <w:vAlign w:val="center"/>
          </w:tcPr>
          <w:p w14:paraId="5827B1D4">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77A95374">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6EF51FF3">
            <w:pPr>
              <w:snapToGrid w:val="0"/>
              <w:ind w:left="0" w:leftChars="0" w:right="0" w:rightChars="0" w:firstLine="0" w:firstLineChars="0"/>
              <w:jc w:val="left"/>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32278644">
            <w:pPr>
              <w:snapToGrid w:val="0"/>
              <w:ind w:left="0" w:leftChars="0" w:right="0" w:rightChars="0" w:firstLine="0" w:firstLineChars="0"/>
              <w:jc w:val="left"/>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p>
          <w:p w14:paraId="0CA5BA56">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5F03F909">
            <w:pPr>
              <w:snapToGrid w:val="0"/>
              <w:ind w:left="0" w:leftChars="0" w:right="0" w:rightChars="0" w:firstLine="0" w:firstLineChars="0"/>
              <w:jc w:val="left"/>
              <w:rPr>
                <w:rFonts w:hint="default"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218" w:type="pct"/>
            <w:noWrap w:val="0"/>
            <w:tcMar>
              <w:top w:w="-1" w:type="dxa"/>
              <w:left w:w="-1" w:type="dxa"/>
              <w:bottom w:w="-1" w:type="dxa"/>
              <w:right w:w="-1" w:type="dxa"/>
            </w:tcMar>
            <w:vAlign w:val="center"/>
          </w:tcPr>
          <w:p w14:paraId="2E653AB8">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11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restart"/>
            <w:noWrap w:val="0"/>
            <w:tcMar>
              <w:top w:w="-1" w:type="dxa"/>
              <w:left w:w="-1" w:type="dxa"/>
              <w:bottom w:w="-1" w:type="dxa"/>
              <w:right w:w="-1" w:type="dxa"/>
            </w:tcMar>
            <w:vAlign w:val="center"/>
          </w:tcPr>
          <w:p w14:paraId="5294268E">
            <w:pPr>
              <w:snapToGrid w:val="0"/>
              <w:jc w:val="center"/>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苯乙烯生产</w:t>
            </w:r>
          </w:p>
        </w:tc>
        <w:tc>
          <w:tcPr>
            <w:tcW w:w="1133" w:type="pct"/>
            <w:shd w:val="clear" w:color="auto" w:fill="auto"/>
            <w:noWrap w:val="0"/>
            <w:tcMar>
              <w:top w:w="-1" w:type="dxa"/>
              <w:left w:w="-1" w:type="dxa"/>
              <w:bottom w:w="-1" w:type="dxa"/>
              <w:right w:w="-1" w:type="dxa"/>
            </w:tcMar>
            <w:vAlign w:val="center"/>
          </w:tcPr>
          <w:p w14:paraId="7CC07A05">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任务一认识乙苯单元和工艺过程、任务二乙苯反应岗操作条件分析、任务三乙苯分离与精制岗位操作</w:t>
            </w:r>
          </w:p>
        </w:tc>
        <w:tc>
          <w:tcPr>
            <w:tcW w:w="660" w:type="pct"/>
            <w:shd w:val="clear" w:color="auto" w:fill="auto"/>
            <w:noWrap w:val="0"/>
            <w:tcMar>
              <w:top w:w="-1" w:type="dxa"/>
              <w:left w:w="-1" w:type="dxa"/>
              <w:bottom w:w="-1" w:type="dxa"/>
              <w:right w:w="-1" w:type="dxa"/>
            </w:tcMar>
            <w:vAlign w:val="center"/>
          </w:tcPr>
          <w:p w14:paraId="6DC2E039">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 xml:space="preserve">A2 </w:t>
            </w:r>
            <w:r>
              <w:rPr>
                <w:rFonts w:hint="eastAsia" w:ascii="宋体" w:hAnsi="宋体" w:eastAsia="宋体" w:cs="宋体"/>
                <w:lang w:eastAsia="zh-CN"/>
              </w:rPr>
              <w:t>、</w:t>
            </w:r>
            <w:r>
              <w:rPr>
                <w:rFonts w:hint="eastAsia" w:ascii="宋体" w:hAnsi="宋体" w:eastAsia="宋体" w:cs="宋体"/>
              </w:rPr>
              <w:t xml:space="preserve">A3 </w:t>
            </w:r>
            <w:r>
              <w:rPr>
                <w:rFonts w:hint="eastAsia" w:ascii="宋体" w:hAnsi="宋体" w:eastAsia="宋体" w:cs="宋体"/>
                <w:lang w:eastAsia="zh-CN"/>
              </w:rPr>
              <w:t>、</w:t>
            </w:r>
            <w:r>
              <w:rPr>
                <w:rFonts w:hint="eastAsia" w:ascii="宋体" w:hAnsi="宋体" w:eastAsia="宋体" w:cs="宋体"/>
              </w:rPr>
              <w:t xml:space="preserve">A4 </w:t>
            </w:r>
            <w:r>
              <w:rPr>
                <w:rFonts w:hint="eastAsia" w:ascii="宋体" w:hAnsi="宋体" w:eastAsia="宋体" w:cs="宋体"/>
                <w:lang w:eastAsia="zh-CN"/>
              </w:rPr>
              <w:t>、</w:t>
            </w:r>
            <w:r>
              <w:rPr>
                <w:rFonts w:hint="eastAsia" w:ascii="宋体" w:hAnsi="宋体" w:eastAsia="宋体" w:cs="宋体"/>
              </w:rPr>
              <w:t>A5</w:t>
            </w:r>
          </w:p>
        </w:tc>
        <w:tc>
          <w:tcPr>
            <w:tcW w:w="472" w:type="pct"/>
            <w:shd w:val="clear" w:color="auto" w:fill="auto"/>
            <w:noWrap w:val="0"/>
            <w:tcMar>
              <w:top w:w="-1" w:type="dxa"/>
              <w:left w:w="-1" w:type="dxa"/>
              <w:bottom w:w="-1" w:type="dxa"/>
              <w:right w:w="-1" w:type="dxa"/>
            </w:tcMar>
            <w:vAlign w:val="center"/>
          </w:tcPr>
          <w:p w14:paraId="24E510D8">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B1</w:t>
            </w:r>
            <w:r>
              <w:rPr>
                <w:rFonts w:hint="eastAsia" w:ascii="宋体" w:hAnsi="宋体" w:eastAsia="宋体" w:cs="宋体"/>
                <w:lang w:eastAsia="zh-CN"/>
              </w:rPr>
              <w:t>、</w:t>
            </w:r>
            <w:r>
              <w:rPr>
                <w:rFonts w:hint="eastAsia" w:ascii="宋体" w:hAnsi="宋体" w:eastAsia="宋体" w:cs="宋体"/>
              </w:rPr>
              <w:t xml:space="preserve">B2 </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p>
        </w:tc>
        <w:tc>
          <w:tcPr>
            <w:tcW w:w="589" w:type="pct"/>
            <w:shd w:val="clear" w:color="auto" w:fill="auto"/>
            <w:noWrap w:val="0"/>
            <w:tcMar>
              <w:top w:w="-1" w:type="dxa"/>
              <w:left w:w="-1" w:type="dxa"/>
              <w:bottom w:w="-1" w:type="dxa"/>
              <w:right w:w="-1" w:type="dxa"/>
            </w:tcMar>
            <w:vAlign w:val="center"/>
          </w:tcPr>
          <w:p w14:paraId="4889262D">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56493A76">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0438AD95">
            <w:pPr>
              <w:snapToGrid w:val="0"/>
              <w:ind w:left="0" w:leftChars="0" w:right="0" w:rightChars="0" w:firstLine="0" w:firstLineChars="0"/>
              <w:jc w:val="left"/>
              <w:rPr>
                <w:rFonts w:hint="default"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lang w:val="en-US" w:eastAsia="zh-CN"/>
              </w:rPr>
              <w:t>8</w:t>
            </w:r>
          </w:p>
          <w:p w14:paraId="056BB40D">
            <w:pPr>
              <w:snapToGrid w:val="0"/>
              <w:ind w:left="0" w:leftChars="0" w:right="0" w:rightChars="0" w:firstLine="0" w:firstLineChars="0"/>
              <w:jc w:val="left"/>
              <w:rPr>
                <w:rFonts w:hint="default" w:ascii="宋体" w:hAnsi="宋体" w:eastAsia="宋体" w:cs="宋体"/>
                <w:szCs w:val="21"/>
                <w:lang w:val="en-US" w:eastAsia="zh-CN"/>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lang w:val="en-US" w:eastAsia="zh-CN"/>
              </w:rPr>
              <w:t>5</w:t>
            </w:r>
          </w:p>
          <w:p w14:paraId="1919A675">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5937E478">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218" w:type="pct"/>
            <w:noWrap w:val="0"/>
            <w:tcMar>
              <w:top w:w="-1" w:type="dxa"/>
              <w:left w:w="-1" w:type="dxa"/>
              <w:bottom w:w="-1" w:type="dxa"/>
              <w:right w:w="-1" w:type="dxa"/>
            </w:tcMar>
            <w:vAlign w:val="center"/>
          </w:tcPr>
          <w:p w14:paraId="1510AC1B">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29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3" w:type="pct"/>
            <w:vMerge w:val="continue"/>
            <w:noWrap w:val="0"/>
            <w:tcMar>
              <w:top w:w="-1" w:type="dxa"/>
              <w:left w:w="-1" w:type="dxa"/>
              <w:bottom w:w="-1" w:type="dxa"/>
              <w:right w:w="-1" w:type="dxa"/>
            </w:tcMar>
            <w:vAlign w:val="center"/>
          </w:tcPr>
          <w:p w14:paraId="60106C1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133" w:type="pct"/>
            <w:shd w:val="clear" w:color="auto" w:fill="auto"/>
            <w:noWrap w:val="0"/>
            <w:tcMar>
              <w:top w:w="-1" w:type="dxa"/>
              <w:left w:w="-1" w:type="dxa"/>
              <w:bottom w:w="-1" w:type="dxa"/>
              <w:right w:w="-1" w:type="dxa"/>
            </w:tcMar>
            <w:vAlign w:val="center"/>
          </w:tcPr>
          <w:p w14:paraId="4E043BD2">
            <w:pPr>
              <w:snapToGrid w:val="0"/>
              <w:ind w:left="0" w:leftChars="0" w:right="0" w:rightChars="0"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Cs w:val="21"/>
              </w:rPr>
              <w:t>任务四认识苯乙烯单元和工艺过程</w:t>
            </w:r>
            <w:r>
              <w:rPr>
                <w:rFonts w:hint="eastAsia" w:ascii="宋体" w:hAnsi="宋体" w:eastAsia="宋体" w:cs="宋体"/>
                <w:szCs w:val="21"/>
                <w:lang w:val="en-US" w:eastAsia="zh-CN"/>
              </w:rPr>
              <w:t xml:space="preserve">  </w:t>
            </w:r>
            <w:r>
              <w:rPr>
                <w:rFonts w:hint="eastAsia" w:ascii="宋体" w:hAnsi="宋体" w:eastAsia="宋体" w:cs="宋体"/>
                <w:szCs w:val="21"/>
              </w:rPr>
              <w:t>任务</w:t>
            </w:r>
            <w:r>
              <w:rPr>
                <w:rFonts w:hint="eastAsia" w:ascii="宋体" w:hAnsi="宋体" w:eastAsia="宋体" w:cs="宋体"/>
                <w:szCs w:val="21"/>
                <w:lang w:val="en-US" w:eastAsia="zh-CN"/>
              </w:rPr>
              <w:t>五苯乙烯的影响条件分析</w:t>
            </w:r>
            <w:r>
              <w:rPr>
                <w:rFonts w:hint="eastAsia" w:ascii="宋体" w:hAnsi="宋体" w:eastAsia="宋体" w:cs="宋体"/>
                <w:szCs w:val="21"/>
              </w:rPr>
              <w:t>任务</w:t>
            </w:r>
            <w:r>
              <w:rPr>
                <w:rFonts w:hint="eastAsia" w:ascii="宋体" w:hAnsi="宋体" w:eastAsia="宋体" w:cs="宋体"/>
                <w:szCs w:val="21"/>
                <w:lang w:val="en-US" w:eastAsia="zh-CN"/>
              </w:rPr>
              <w:t>六苯乙烯的生产操作</w:t>
            </w:r>
          </w:p>
        </w:tc>
        <w:tc>
          <w:tcPr>
            <w:tcW w:w="660" w:type="pct"/>
            <w:shd w:val="clear" w:color="auto" w:fill="auto"/>
            <w:noWrap w:val="0"/>
            <w:tcMar>
              <w:top w:w="-1" w:type="dxa"/>
              <w:left w:w="-1" w:type="dxa"/>
              <w:bottom w:w="-1" w:type="dxa"/>
              <w:right w:w="-1" w:type="dxa"/>
            </w:tcMar>
            <w:vAlign w:val="center"/>
          </w:tcPr>
          <w:p w14:paraId="3C4BA1B6">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A1</w:t>
            </w:r>
            <w:r>
              <w:rPr>
                <w:rFonts w:hint="eastAsia" w:ascii="宋体" w:hAnsi="宋体" w:eastAsia="宋体" w:cs="宋体"/>
                <w:lang w:eastAsia="zh-CN"/>
              </w:rPr>
              <w:t>、</w:t>
            </w:r>
            <w:r>
              <w:rPr>
                <w:rFonts w:hint="eastAsia" w:ascii="宋体" w:hAnsi="宋体" w:eastAsia="宋体" w:cs="宋体"/>
              </w:rPr>
              <w:t xml:space="preserve">A2 </w:t>
            </w:r>
            <w:r>
              <w:rPr>
                <w:rFonts w:hint="eastAsia" w:ascii="宋体" w:hAnsi="宋体" w:eastAsia="宋体" w:cs="宋体"/>
                <w:lang w:eastAsia="zh-CN"/>
              </w:rPr>
              <w:t>、</w:t>
            </w:r>
            <w:r>
              <w:rPr>
                <w:rFonts w:hint="eastAsia" w:ascii="宋体" w:hAnsi="宋体" w:eastAsia="宋体" w:cs="宋体"/>
              </w:rPr>
              <w:t>A3</w:t>
            </w:r>
            <w:r>
              <w:rPr>
                <w:rFonts w:hint="eastAsia" w:ascii="宋体" w:hAnsi="宋体" w:eastAsia="宋体" w:cs="宋体"/>
                <w:lang w:eastAsia="zh-CN"/>
              </w:rPr>
              <w:t>、</w:t>
            </w:r>
            <w:r>
              <w:rPr>
                <w:rFonts w:hint="eastAsia" w:ascii="宋体" w:hAnsi="宋体" w:eastAsia="宋体" w:cs="宋体"/>
              </w:rPr>
              <w:t>A4</w:t>
            </w:r>
            <w:r>
              <w:rPr>
                <w:rFonts w:hint="eastAsia" w:ascii="宋体" w:hAnsi="宋体" w:eastAsia="宋体" w:cs="宋体"/>
                <w:lang w:eastAsia="zh-CN"/>
              </w:rPr>
              <w:t>、</w:t>
            </w:r>
            <w:r>
              <w:rPr>
                <w:rFonts w:hint="eastAsia" w:ascii="宋体" w:hAnsi="宋体" w:eastAsia="宋体" w:cs="宋体"/>
              </w:rPr>
              <w:t>A5</w:t>
            </w:r>
            <w:r>
              <w:rPr>
                <w:rFonts w:hint="eastAsia" w:ascii="宋体" w:hAnsi="宋体" w:eastAsia="宋体" w:cs="宋体"/>
                <w:lang w:eastAsia="zh-CN"/>
              </w:rPr>
              <w:t>、</w:t>
            </w:r>
            <w:r>
              <w:rPr>
                <w:rFonts w:hint="eastAsia" w:ascii="宋体" w:hAnsi="宋体" w:eastAsia="宋体" w:cs="宋体"/>
                <w:lang w:val="en-US" w:eastAsia="zh-CN"/>
              </w:rPr>
              <w:t>A6</w:t>
            </w:r>
          </w:p>
        </w:tc>
        <w:tc>
          <w:tcPr>
            <w:tcW w:w="472" w:type="pct"/>
            <w:shd w:val="clear" w:color="auto" w:fill="auto"/>
            <w:noWrap w:val="0"/>
            <w:tcMar>
              <w:top w:w="-1" w:type="dxa"/>
              <w:left w:w="-1" w:type="dxa"/>
              <w:bottom w:w="-1" w:type="dxa"/>
              <w:right w:w="-1" w:type="dxa"/>
            </w:tcMar>
            <w:vAlign w:val="center"/>
          </w:tcPr>
          <w:p w14:paraId="7860544A">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rPr>
              <w:t>B1</w:t>
            </w:r>
            <w:r>
              <w:rPr>
                <w:rFonts w:hint="eastAsia" w:ascii="宋体" w:hAnsi="宋体" w:eastAsia="宋体" w:cs="宋体"/>
                <w:lang w:eastAsia="zh-CN"/>
              </w:rPr>
              <w:t>、</w:t>
            </w:r>
            <w:r>
              <w:rPr>
                <w:rFonts w:hint="eastAsia" w:ascii="宋体" w:hAnsi="宋体" w:eastAsia="宋体" w:cs="宋体"/>
              </w:rPr>
              <w:t xml:space="preserve">B2 </w:t>
            </w:r>
            <w:r>
              <w:rPr>
                <w:rFonts w:hint="eastAsia" w:ascii="宋体" w:hAnsi="宋体" w:eastAsia="宋体" w:cs="宋体"/>
                <w:lang w:eastAsia="zh-CN"/>
              </w:rPr>
              <w:t>、</w:t>
            </w:r>
            <w:r>
              <w:rPr>
                <w:rFonts w:hint="eastAsia" w:ascii="宋体" w:hAnsi="宋体" w:eastAsia="宋体" w:cs="宋体"/>
              </w:rPr>
              <w:t>B3</w:t>
            </w:r>
            <w:r>
              <w:rPr>
                <w:rFonts w:hint="eastAsia" w:ascii="宋体" w:hAnsi="宋体" w:eastAsia="宋体" w:cs="宋体"/>
                <w:lang w:eastAsia="zh-CN"/>
              </w:rPr>
              <w:t>、</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B5</w:t>
            </w:r>
          </w:p>
        </w:tc>
        <w:tc>
          <w:tcPr>
            <w:tcW w:w="589" w:type="pct"/>
            <w:shd w:val="clear" w:color="auto" w:fill="auto"/>
            <w:noWrap w:val="0"/>
            <w:tcMar>
              <w:top w:w="-1" w:type="dxa"/>
              <w:left w:w="-1" w:type="dxa"/>
              <w:bottom w:w="-1" w:type="dxa"/>
              <w:right w:w="-1" w:type="dxa"/>
            </w:tcMar>
            <w:vAlign w:val="center"/>
          </w:tcPr>
          <w:p w14:paraId="3D3B9578">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highlight w:val="none"/>
              </w:rPr>
              <w:t>C1</w:t>
            </w:r>
            <w:r>
              <w:rPr>
                <w:rFonts w:hint="eastAsia" w:ascii="宋体" w:hAnsi="宋体" w:eastAsia="宋体" w:cs="宋体"/>
                <w:highlight w:val="none"/>
                <w:lang w:eastAsia="zh-CN"/>
              </w:rPr>
              <w:t>、</w:t>
            </w:r>
            <w:r>
              <w:rPr>
                <w:rFonts w:hint="eastAsia" w:ascii="宋体" w:hAnsi="宋体" w:eastAsia="宋体" w:cs="宋体"/>
                <w:highlight w:val="none"/>
              </w:rPr>
              <w:t xml:space="preserve">C2 </w:t>
            </w:r>
            <w:r>
              <w:rPr>
                <w:rFonts w:hint="eastAsia" w:ascii="宋体" w:hAnsi="宋体" w:eastAsia="宋体" w:cs="宋体"/>
                <w:highlight w:val="none"/>
                <w:lang w:eastAsia="zh-CN"/>
              </w:rPr>
              <w:t>、</w:t>
            </w:r>
            <w:r>
              <w:rPr>
                <w:rFonts w:hint="eastAsia" w:ascii="宋体" w:hAnsi="宋体" w:eastAsia="宋体" w:cs="宋体"/>
                <w:highlight w:val="none"/>
              </w:rPr>
              <w:t xml:space="preserve">C3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C</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 xml:space="preserve">C5 </w:t>
            </w:r>
            <w:r>
              <w:rPr>
                <w:rFonts w:hint="eastAsia" w:ascii="宋体" w:hAnsi="宋体" w:eastAsia="宋体" w:cs="宋体"/>
                <w:highlight w:val="none"/>
                <w:lang w:eastAsia="zh-CN"/>
              </w:rPr>
              <w:t>、</w:t>
            </w:r>
            <w:r>
              <w:rPr>
                <w:rFonts w:hint="eastAsia" w:ascii="宋体" w:hAnsi="宋体" w:eastAsia="宋体" w:cs="宋体"/>
                <w:highlight w:val="none"/>
              </w:rPr>
              <w:t>C6</w:t>
            </w:r>
          </w:p>
        </w:tc>
        <w:tc>
          <w:tcPr>
            <w:tcW w:w="553" w:type="pct"/>
            <w:shd w:val="clear" w:color="auto" w:fill="auto"/>
            <w:noWrap w:val="0"/>
            <w:tcMar>
              <w:top w:w="-1" w:type="dxa"/>
              <w:left w:w="-1" w:type="dxa"/>
              <w:bottom w:w="-1" w:type="dxa"/>
              <w:right w:w="-1" w:type="dxa"/>
            </w:tcMar>
            <w:vAlign w:val="center"/>
          </w:tcPr>
          <w:p w14:paraId="30C4F9DD">
            <w:pPr>
              <w:snapToGrid w:val="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D6、D7</w:t>
            </w:r>
          </w:p>
        </w:tc>
        <w:tc>
          <w:tcPr>
            <w:tcW w:w="402" w:type="pct"/>
            <w:shd w:val="clear" w:color="auto" w:fill="auto"/>
            <w:noWrap w:val="0"/>
            <w:tcMar>
              <w:top w:w="-1" w:type="dxa"/>
              <w:left w:w="-1" w:type="dxa"/>
              <w:bottom w:w="-1" w:type="dxa"/>
              <w:right w:w="-1" w:type="dxa"/>
            </w:tcMar>
            <w:vAlign w:val="center"/>
          </w:tcPr>
          <w:p w14:paraId="207D3F77">
            <w:pPr>
              <w:snapToGrid w:val="0"/>
              <w:ind w:left="0" w:leftChars="0" w:right="0" w:rightChars="0" w:firstLine="0" w:firstLineChars="0"/>
              <w:jc w:val="left"/>
              <w:rPr>
                <w:rFonts w:hint="default"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highlight w:val="none"/>
                <w:lang w:val="en-US" w:eastAsia="zh-CN"/>
              </w:rPr>
              <w:t>目标</w:t>
            </w: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lang w:val="en-US" w:eastAsia="zh-CN"/>
              </w:rPr>
              <w:t>8</w:t>
            </w:r>
          </w:p>
          <w:p w14:paraId="0DDB5587">
            <w:pPr>
              <w:snapToGrid w:val="0"/>
              <w:ind w:left="0" w:leftChars="0" w:right="0" w:rightChars="0" w:firstLine="0" w:firstLineChars="0"/>
              <w:jc w:val="left"/>
              <w:rPr>
                <w:rFonts w:hint="default" w:ascii="宋体" w:hAnsi="宋体" w:eastAsia="宋体" w:cs="宋体"/>
                <w:szCs w:val="21"/>
                <w:lang w:val="en-US" w:eastAsia="zh-CN"/>
              </w:rPr>
            </w:pPr>
            <w:r>
              <w:rPr>
                <w:rFonts w:hint="eastAsia" w:ascii="宋体" w:hAnsi="宋体" w:eastAsia="宋体" w:cs="宋体"/>
                <w:szCs w:val="21"/>
              </w:rPr>
              <w:t>知识</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3、</w:t>
            </w: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lang w:val="en-US" w:eastAsia="zh-CN"/>
              </w:rPr>
              <w:t>5</w:t>
            </w:r>
          </w:p>
          <w:p w14:paraId="23895D11">
            <w:pPr>
              <w:snapToGrid w:val="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highlight w:val="none"/>
                <w:lang w:val="en-US" w:eastAsia="zh-CN"/>
              </w:rPr>
              <w:t>目标</w:t>
            </w:r>
            <w:r>
              <w:rPr>
                <w:rFonts w:hint="eastAsia" w:ascii="宋体" w:hAnsi="宋体" w:eastAsia="宋体" w:cs="宋体"/>
                <w:szCs w:val="21"/>
                <w:lang w:val="en-US" w:eastAsia="zh-CN"/>
              </w:rPr>
              <w:t>4</w:t>
            </w:r>
          </w:p>
        </w:tc>
        <w:tc>
          <w:tcPr>
            <w:tcW w:w="355" w:type="pct"/>
            <w:noWrap w:val="0"/>
            <w:tcMar>
              <w:top w:w="-1" w:type="dxa"/>
              <w:left w:w="-1" w:type="dxa"/>
              <w:bottom w:w="-1" w:type="dxa"/>
              <w:right w:w="-1" w:type="dxa"/>
            </w:tcMar>
            <w:vAlign w:val="center"/>
          </w:tcPr>
          <w:p w14:paraId="182DF45B">
            <w:pPr>
              <w:snapToGrid w:val="0"/>
              <w:ind w:left="0" w:leftChars="0" w:right="0" w:rightChars="0" w:firstLine="0" w:firstLineChars="0"/>
              <w:jc w:val="left"/>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218" w:type="pct"/>
            <w:noWrap w:val="0"/>
            <w:tcMar>
              <w:top w:w="-1" w:type="dxa"/>
              <w:left w:w="-1" w:type="dxa"/>
              <w:bottom w:w="-1" w:type="dxa"/>
              <w:right w:w="-1" w:type="dxa"/>
            </w:tcMar>
            <w:vAlign w:val="center"/>
          </w:tcPr>
          <w:p w14:paraId="6DE41360">
            <w:pPr>
              <w:snapToGrid w:val="0"/>
              <w:ind w:left="0" w:leftChars="0" w:right="0" w:rightChars="0" w:firstLine="0" w:firstLineChars="0"/>
              <w:jc w:val="center"/>
              <w:rPr>
                <w:rFonts w:hint="eastAsia" w:ascii="宋体" w:hAnsi="宋体" w:eastAsia="宋体" w:cs="宋体"/>
                <w:i w:val="0"/>
                <w:iCs w:val="0"/>
                <w:caps w:val="0"/>
                <w:spacing w:val="5"/>
                <w:kern w:val="2"/>
                <w:sz w:val="21"/>
                <w:szCs w:val="21"/>
                <w:highlight w:val="none"/>
                <w:shd w:val="clear" w:fill="FFFFFF"/>
                <w:lang w:val="en-US" w:eastAsia="zh-CN" w:bidi="ar-SA"/>
              </w:rPr>
            </w:pPr>
          </w:p>
        </w:tc>
      </w:tr>
    </w:tbl>
    <w:p w14:paraId="4903EDD9">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六、课程考核与评价</w:t>
      </w:r>
    </w:p>
    <w:p w14:paraId="3B6A67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403"/>
        <w:gridCol w:w="2428"/>
        <w:gridCol w:w="864"/>
        <w:gridCol w:w="4077"/>
      </w:tblGrid>
      <w:tr w14:paraId="66B0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gridSpan w:val="2"/>
            <w:noWrap w:val="0"/>
            <w:vAlign w:val="center"/>
          </w:tcPr>
          <w:p w14:paraId="1DF92264">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评价项目</w:t>
            </w:r>
          </w:p>
        </w:tc>
        <w:tc>
          <w:tcPr>
            <w:tcW w:w="1234" w:type="pct"/>
            <w:noWrap w:val="0"/>
            <w:vAlign w:val="center"/>
          </w:tcPr>
          <w:p w14:paraId="3CFABD34">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439" w:type="pct"/>
            <w:noWrap w:val="0"/>
            <w:vAlign w:val="center"/>
          </w:tcPr>
          <w:p w14:paraId="212A8C68">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分值比例</w:t>
            </w:r>
          </w:p>
        </w:tc>
        <w:tc>
          <w:tcPr>
            <w:tcW w:w="2072" w:type="pct"/>
            <w:noWrap w:val="0"/>
            <w:vAlign w:val="top"/>
          </w:tcPr>
          <w:p w14:paraId="789E6A45">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p w14:paraId="46A54D7F">
            <w:pPr>
              <w:spacing w:line="360" w:lineRule="auto"/>
              <w:jc w:val="center"/>
              <w:rPr>
                <w:rFonts w:ascii="宋体" w:hAnsi="宋体"/>
                <w:szCs w:val="21"/>
              </w:rPr>
            </w:pPr>
          </w:p>
        </w:tc>
      </w:tr>
      <w:tr w14:paraId="4C39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noWrap w:val="0"/>
            <w:vAlign w:val="center"/>
          </w:tcPr>
          <w:p w14:paraId="022E091F">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w:t>
            </w:r>
          </w:p>
          <w:p w14:paraId="4F9B561D">
            <w:pPr>
              <w:spacing w:line="360" w:lineRule="auto"/>
              <w:jc w:val="center"/>
              <w:rPr>
                <w:rFonts w:hint="eastAsia" w:ascii="宋体" w:hAnsi="宋体" w:eastAsiaTheme="minorEastAsia"/>
                <w:szCs w:val="21"/>
                <w:lang w:eastAsia="zh-CN"/>
              </w:rPr>
            </w:pPr>
            <w:r>
              <w:rPr>
                <w:rFonts w:hint="eastAsia" w:ascii="宋体" w:hAnsi="宋体" w:eastAsia="宋体" w:cs="宋体"/>
                <w:b/>
                <w:bCs/>
                <w:color w:val="auto"/>
                <w:sz w:val="21"/>
                <w:szCs w:val="21"/>
                <w:lang w:val="en-US" w:eastAsia="zh-CN"/>
              </w:rPr>
              <w:t>评价</w:t>
            </w:r>
          </w:p>
        </w:tc>
        <w:tc>
          <w:tcPr>
            <w:tcW w:w="713" w:type="pct"/>
            <w:noWrap w:val="0"/>
            <w:vAlign w:val="center"/>
          </w:tcPr>
          <w:p w14:paraId="76CE7F5D">
            <w:pPr>
              <w:spacing w:line="360" w:lineRule="auto"/>
              <w:jc w:val="center"/>
              <w:rPr>
                <w:rFonts w:hint="eastAsia" w:ascii="宋体" w:hAnsi="宋体"/>
                <w:szCs w:val="21"/>
              </w:rPr>
            </w:pPr>
            <w:r>
              <w:rPr>
                <w:rFonts w:hint="eastAsia" w:ascii="宋体" w:hAnsi="宋体" w:eastAsia="宋体" w:cs="宋体"/>
                <w:b/>
                <w:bCs/>
                <w:color w:val="auto"/>
                <w:sz w:val="21"/>
                <w:szCs w:val="21"/>
                <w:highlight w:val="none"/>
                <w:lang w:val="en-US" w:eastAsia="zh-CN"/>
              </w:rPr>
              <w:t>平时评价</w:t>
            </w:r>
          </w:p>
        </w:tc>
        <w:tc>
          <w:tcPr>
            <w:tcW w:w="1234" w:type="pct"/>
            <w:noWrap w:val="0"/>
            <w:vAlign w:val="center"/>
          </w:tcPr>
          <w:p w14:paraId="441B3C63">
            <w:pPr>
              <w:spacing w:line="360" w:lineRule="auto"/>
              <w:jc w:val="left"/>
              <w:rPr>
                <w:rFonts w:hint="eastAsia" w:ascii="宋体" w:hAnsi="宋体"/>
                <w:szCs w:val="21"/>
              </w:rPr>
            </w:pPr>
            <w:r>
              <w:rPr>
                <w:rFonts w:hint="eastAsia" w:ascii="宋体" w:hAnsi="宋体"/>
                <w:szCs w:val="21"/>
                <w:lang w:val="en-US" w:eastAsia="zh-CN"/>
              </w:rPr>
              <w:t>以出勤</w:t>
            </w:r>
            <w:r>
              <w:rPr>
                <w:rFonts w:hint="eastAsia" w:ascii="宋体" w:hAnsi="宋体"/>
                <w:szCs w:val="21"/>
              </w:rPr>
              <w:t>签到、讨论</w:t>
            </w:r>
            <w:r>
              <w:rPr>
                <w:rFonts w:hint="eastAsia" w:ascii="宋体" w:hAnsi="宋体"/>
                <w:szCs w:val="21"/>
                <w:lang w:val="en-US" w:eastAsia="zh-CN"/>
              </w:rPr>
              <w:t>问答、</w:t>
            </w:r>
            <w:r>
              <w:rPr>
                <w:rFonts w:hint="eastAsia" w:ascii="宋体" w:hAnsi="宋体"/>
                <w:szCs w:val="21"/>
              </w:rPr>
              <w:t>SPOC题库练习、作业</w:t>
            </w:r>
          </w:p>
          <w:p w14:paraId="5A182F02">
            <w:pPr>
              <w:spacing w:line="360" w:lineRule="auto"/>
              <w:jc w:val="left"/>
              <w:rPr>
                <w:rFonts w:hint="default" w:ascii="宋体" w:hAnsi="宋体"/>
                <w:szCs w:val="21"/>
                <w:lang w:val="en-US"/>
              </w:rPr>
            </w:pPr>
            <w:r>
              <w:rPr>
                <w:rFonts w:hint="eastAsia" w:ascii="宋体" w:hAnsi="宋体"/>
                <w:szCs w:val="21"/>
                <w:lang w:val="en-US" w:eastAsia="zh-CN"/>
              </w:rPr>
              <w:t>收集专业资料、SPOC</w:t>
            </w:r>
            <w:r>
              <w:rPr>
                <w:rFonts w:hint="eastAsia" w:ascii="宋体" w:hAnsi="宋体"/>
                <w:szCs w:val="21"/>
              </w:rPr>
              <w:t>平台</w:t>
            </w:r>
            <w:r>
              <w:rPr>
                <w:rFonts w:hint="eastAsia" w:ascii="宋体" w:hAnsi="宋体"/>
                <w:szCs w:val="21"/>
                <w:lang w:val="en-US" w:eastAsia="zh-CN"/>
              </w:rPr>
              <w:t>视频资源学习等形式进行</w:t>
            </w:r>
          </w:p>
        </w:tc>
        <w:tc>
          <w:tcPr>
            <w:tcW w:w="439" w:type="pct"/>
            <w:noWrap w:val="0"/>
            <w:vAlign w:val="center"/>
          </w:tcPr>
          <w:p w14:paraId="3ACD0C3D">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20%</w:t>
            </w:r>
          </w:p>
        </w:tc>
        <w:tc>
          <w:tcPr>
            <w:tcW w:w="2072" w:type="pct"/>
            <w:noWrap w:val="0"/>
            <w:vAlign w:val="top"/>
          </w:tcPr>
          <w:p w14:paraId="17C6C8CF">
            <w:pPr>
              <w:spacing w:line="360" w:lineRule="auto"/>
              <w:jc w:val="left"/>
              <w:rPr>
                <w:rFonts w:hint="default" w:ascii="宋体" w:hAnsi="宋体" w:eastAsia="宋体"/>
                <w:szCs w:val="21"/>
                <w:lang w:val="en-US" w:eastAsia="zh-CN"/>
              </w:rPr>
            </w:pPr>
            <w:r>
              <w:rPr>
                <w:rFonts w:hint="eastAsia" w:ascii="Arial" w:hAnsi="Arial" w:eastAsia="宋体" w:cs="Arial"/>
                <w:color w:val="auto"/>
                <w:highlight w:val="none"/>
                <w:lang w:val="en-US" w:eastAsia="zh-CN"/>
              </w:rPr>
              <w:t>出勤签到：学生是否按时出勤；课堂参与度：学生是否积极参与课堂讨论问答，提出或表达观点、解决问题。作业完成情况：学生是否按时提交作业以及作业质量。学习态度：学生是否表现出积极的学习态度，对学习内容的理解和掌握程度、是否能自主学习。</w:t>
            </w:r>
          </w:p>
        </w:tc>
      </w:tr>
      <w:tr w14:paraId="3D1A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12F6C39E">
            <w:pPr>
              <w:spacing w:line="360" w:lineRule="auto"/>
              <w:jc w:val="center"/>
              <w:rPr>
                <w:rFonts w:hint="eastAsia" w:ascii="宋体" w:hAnsi="宋体"/>
                <w:szCs w:val="21"/>
              </w:rPr>
            </w:pPr>
          </w:p>
        </w:tc>
        <w:tc>
          <w:tcPr>
            <w:tcW w:w="713" w:type="pct"/>
            <w:noWrap w:val="0"/>
            <w:vAlign w:val="center"/>
          </w:tcPr>
          <w:p w14:paraId="4808AFAC">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单元评价</w:t>
            </w:r>
          </w:p>
        </w:tc>
        <w:tc>
          <w:tcPr>
            <w:tcW w:w="1234" w:type="pct"/>
            <w:noWrap w:val="0"/>
            <w:vAlign w:val="center"/>
          </w:tcPr>
          <w:p w14:paraId="1BD24DF4">
            <w:pPr>
              <w:spacing w:line="360" w:lineRule="auto"/>
              <w:jc w:val="left"/>
              <w:rPr>
                <w:rFonts w:hint="eastAsia" w:ascii="宋体" w:hAnsi="宋体"/>
                <w:szCs w:val="21"/>
              </w:rPr>
            </w:pPr>
            <w:r>
              <w:rPr>
                <w:rFonts w:hint="eastAsia" w:ascii="Arial" w:hAnsi="Arial" w:eastAsia="宋体" w:cs="Arial"/>
                <w:color w:val="auto"/>
                <w:lang w:val="en-US" w:eastAsia="zh-CN"/>
              </w:rPr>
              <w:t>每教学单元的结课考核形式进行，如</w:t>
            </w:r>
            <w:r>
              <w:rPr>
                <w:rFonts w:hint="eastAsia" w:ascii="宋体" w:hAnsi="宋体"/>
                <w:szCs w:val="21"/>
              </w:rPr>
              <w:t>SPOC在线测试</w:t>
            </w:r>
          </w:p>
        </w:tc>
        <w:tc>
          <w:tcPr>
            <w:tcW w:w="439" w:type="pct"/>
            <w:noWrap w:val="0"/>
            <w:vAlign w:val="center"/>
          </w:tcPr>
          <w:p w14:paraId="5B9F086E">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5%</w:t>
            </w:r>
          </w:p>
        </w:tc>
        <w:tc>
          <w:tcPr>
            <w:tcW w:w="2072" w:type="pct"/>
            <w:noWrap w:val="0"/>
            <w:vAlign w:val="top"/>
          </w:tcPr>
          <w:p w14:paraId="1003F1E6">
            <w:pPr>
              <w:spacing w:line="360" w:lineRule="auto"/>
              <w:jc w:val="left"/>
              <w:rPr>
                <w:rFonts w:hint="default" w:ascii="宋体" w:hAnsi="宋体" w:eastAsia="宋体"/>
                <w:szCs w:val="21"/>
                <w:lang w:val="en-US" w:eastAsia="zh-CN"/>
              </w:rPr>
            </w:pPr>
            <w:r>
              <w:rPr>
                <w:rFonts w:hint="eastAsia" w:ascii="Arial" w:hAnsi="Arial" w:eastAsia="宋体" w:cs="Arial"/>
                <w:color w:val="auto"/>
                <w:lang w:val="en-US" w:eastAsia="zh-CN"/>
              </w:rPr>
              <w:t>对学生所学的单元专业知识掌握程度和解决问题的能力等进行测试评价，依据各题的评价标准赋分，以百分制形式给予定量评价。</w:t>
            </w:r>
          </w:p>
        </w:tc>
      </w:tr>
      <w:tr w14:paraId="08A3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5E005AA8">
            <w:pPr>
              <w:spacing w:line="360" w:lineRule="auto"/>
              <w:jc w:val="center"/>
              <w:rPr>
                <w:rFonts w:hint="eastAsia" w:ascii="宋体" w:hAnsi="宋体"/>
                <w:szCs w:val="21"/>
              </w:rPr>
            </w:pPr>
          </w:p>
        </w:tc>
        <w:tc>
          <w:tcPr>
            <w:tcW w:w="713" w:type="pct"/>
            <w:noWrap w:val="0"/>
            <w:vAlign w:val="center"/>
          </w:tcPr>
          <w:p w14:paraId="437A5641">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期中评价</w:t>
            </w:r>
          </w:p>
        </w:tc>
        <w:tc>
          <w:tcPr>
            <w:tcW w:w="1234" w:type="pct"/>
            <w:noWrap w:val="0"/>
            <w:vAlign w:val="center"/>
          </w:tcPr>
          <w:p w14:paraId="6B478207">
            <w:pPr>
              <w:spacing w:line="360" w:lineRule="auto"/>
              <w:jc w:val="left"/>
              <w:rPr>
                <w:rFonts w:hint="eastAsia" w:ascii="宋体" w:hAnsi="宋体"/>
                <w:szCs w:val="21"/>
              </w:rPr>
            </w:pPr>
            <w:r>
              <w:rPr>
                <w:rFonts w:hint="eastAsia" w:ascii="Arial" w:hAnsi="Arial" w:eastAsia="宋体" w:cs="Arial"/>
                <w:color w:val="auto"/>
                <w:lang w:val="en-US" w:eastAsia="zh-CN"/>
              </w:rPr>
              <w:t>期中</w:t>
            </w:r>
            <w:r>
              <w:rPr>
                <w:rFonts w:hint="eastAsia" w:ascii="宋体" w:hAnsi="宋体"/>
                <w:szCs w:val="21"/>
              </w:rPr>
              <w:t>阶段测验</w:t>
            </w:r>
          </w:p>
        </w:tc>
        <w:tc>
          <w:tcPr>
            <w:tcW w:w="439" w:type="pct"/>
            <w:noWrap w:val="0"/>
            <w:vAlign w:val="center"/>
          </w:tcPr>
          <w:p w14:paraId="53F4B94F">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2072" w:type="pct"/>
            <w:noWrap w:val="0"/>
            <w:vAlign w:val="top"/>
          </w:tcPr>
          <w:p w14:paraId="542CDCBE">
            <w:pPr>
              <w:spacing w:line="360" w:lineRule="auto"/>
              <w:jc w:val="left"/>
              <w:rPr>
                <w:rFonts w:hint="eastAsia" w:ascii="宋体" w:hAnsi="宋体"/>
                <w:szCs w:val="21"/>
              </w:rPr>
            </w:pPr>
            <w:r>
              <w:rPr>
                <w:rFonts w:hint="eastAsia" w:ascii="Arial" w:hAnsi="Arial" w:eastAsia="宋体" w:cs="Arial"/>
                <w:color w:val="auto"/>
                <w:lang w:val="en-US" w:eastAsia="zh-CN"/>
              </w:rPr>
              <w:t>以期中为节点进行阶段性定量考核评价</w:t>
            </w:r>
          </w:p>
        </w:tc>
      </w:tr>
      <w:tr w14:paraId="42C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6BE9D476">
            <w:pPr>
              <w:spacing w:line="360" w:lineRule="auto"/>
              <w:jc w:val="center"/>
              <w:rPr>
                <w:rFonts w:hint="eastAsia" w:ascii="宋体" w:hAnsi="宋体"/>
                <w:szCs w:val="21"/>
              </w:rPr>
            </w:pPr>
          </w:p>
        </w:tc>
        <w:tc>
          <w:tcPr>
            <w:tcW w:w="713" w:type="pct"/>
            <w:noWrap w:val="0"/>
            <w:vAlign w:val="center"/>
          </w:tcPr>
          <w:p w14:paraId="09D33A9E">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实践评价</w:t>
            </w:r>
          </w:p>
        </w:tc>
        <w:tc>
          <w:tcPr>
            <w:tcW w:w="1234" w:type="pct"/>
            <w:noWrap w:val="0"/>
            <w:vAlign w:val="center"/>
          </w:tcPr>
          <w:p w14:paraId="000A95FB">
            <w:pPr>
              <w:spacing w:line="360" w:lineRule="auto"/>
              <w:jc w:val="both"/>
              <w:rPr>
                <w:rFonts w:hint="default" w:ascii="宋体" w:hAnsi="宋体" w:eastAsiaTheme="minorEastAsia"/>
                <w:szCs w:val="21"/>
                <w:lang w:val="en-US" w:eastAsia="zh-CN"/>
              </w:rPr>
            </w:pPr>
            <w:r>
              <w:rPr>
                <w:rFonts w:hint="eastAsia" w:ascii="宋体" w:hAnsi="宋体"/>
                <w:szCs w:val="21"/>
                <w:lang w:val="en-US" w:eastAsia="zh-CN"/>
              </w:rPr>
              <w:t>采用模拟仿真操作方式进行</w:t>
            </w:r>
          </w:p>
        </w:tc>
        <w:tc>
          <w:tcPr>
            <w:tcW w:w="439" w:type="pct"/>
            <w:noWrap w:val="0"/>
            <w:vAlign w:val="center"/>
          </w:tcPr>
          <w:p w14:paraId="06C545FF">
            <w:pPr>
              <w:spacing w:line="360" w:lineRule="auto"/>
              <w:jc w:val="center"/>
              <w:rPr>
                <w:rFonts w:hint="eastAsia" w:ascii="宋体" w:hAnsi="宋体"/>
                <w:szCs w:val="21"/>
              </w:rPr>
            </w:pPr>
            <w:r>
              <w:rPr>
                <w:rFonts w:hint="eastAsia" w:ascii="宋体" w:hAnsi="宋体"/>
                <w:szCs w:val="21"/>
                <w:lang w:val="en-US" w:eastAsia="zh-CN"/>
              </w:rPr>
              <w:t>15</w:t>
            </w:r>
            <w:r>
              <w:rPr>
                <w:rFonts w:hint="eastAsia" w:ascii="宋体" w:hAnsi="宋体"/>
                <w:szCs w:val="21"/>
              </w:rPr>
              <w:t>%</w:t>
            </w:r>
          </w:p>
        </w:tc>
        <w:tc>
          <w:tcPr>
            <w:tcW w:w="2072" w:type="pct"/>
            <w:noWrap w:val="0"/>
            <w:vAlign w:val="top"/>
          </w:tcPr>
          <w:p w14:paraId="5B41F2FE">
            <w:pPr>
              <w:spacing w:line="360" w:lineRule="auto"/>
              <w:jc w:val="left"/>
              <w:rPr>
                <w:rFonts w:hint="default" w:ascii="宋体" w:hAnsi="宋体" w:eastAsia="宋体"/>
                <w:szCs w:val="21"/>
                <w:lang w:val="en-US" w:eastAsia="zh-CN"/>
              </w:rPr>
            </w:pPr>
            <w:r>
              <w:rPr>
                <w:rFonts w:hint="eastAsia" w:ascii="Arial" w:hAnsi="Arial" w:eastAsia="宋体" w:cs="Arial"/>
                <w:color w:val="auto"/>
                <w:lang w:val="en-US" w:eastAsia="zh-CN"/>
              </w:rPr>
              <w:t>以学生对</w:t>
            </w:r>
            <w:r>
              <w:rPr>
                <w:rFonts w:hint="eastAsia" w:ascii="宋体" w:hAnsi="宋体"/>
                <w:szCs w:val="21"/>
                <w:lang w:val="en-US" w:eastAsia="zh-CN"/>
              </w:rPr>
              <w:t>甲醇、乙烯等工艺</w:t>
            </w:r>
            <w:r>
              <w:rPr>
                <w:rFonts w:hint="eastAsia" w:ascii="Arial" w:hAnsi="Arial" w:eastAsia="宋体" w:cs="Arial"/>
                <w:color w:val="auto"/>
                <w:lang w:val="en-US" w:eastAsia="zh-CN"/>
              </w:rPr>
              <w:t>仿真动手操作能力进行定量考核评价</w:t>
            </w:r>
          </w:p>
        </w:tc>
      </w:tr>
      <w:tr w14:paraId="6BE5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gridSpan w:val="2"/>
            <w:noWrap w:val="0"/>
            <w:vAlign w:val="center"/>
          </w:tcPr>
          <w:p w14:paraId="10D893EB">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终结性评价（期末）</w:t>
            </w:r>
          </w:p>
        </w:tc>
        <w:tc>
          <w:tcPr>
            <w:tcW w:w="1234" w:type="pct"/>
            <w:noWrap w:val="0"/>
            <w:vAlign w:val="center"/>
          </w:tcPr>
          <w:p w14:paraId="0E37B047">
            <w:pPr>
              <w:spacing w:line="360" w:lineRule="auto"/>
              <w:jc w:val="left"/>
              <w:rPr>
                <w:rFonts w:hint="eastAsia" w:ascii="宋体" w:hAnsi="宋体"/>
                <w:szCs w:val="21"/>
              </w:rPr>
            </w:pPr>
            <w:r>
              <w:rPr>
                <w:rFonts w:hint="eastAsia" w:ascii="Arial" w:hAnsi="Arial" w:eastAsia="宋体" w:cs="Arial"/>
                <w:color w:val="auto"/>
                <w:lang w:val="en-US" w:eastAsia="zh-CN"/>
              </w:rPr>
              <w:t>闭卷期末统一考试</w:t>
            </w:r>
          </w:p>
        </w:tc>
        <w:tc>
          <w:tcPr>
            <w:tcW w:w="439" w:type="pct"/>
            <w:noWrap w:val="0"/>
            <w:vAlign w:val="center"/>
          </w:tcPr>
          <w:p w14:paraId="1C1D0098">
            <w:pPr>
              <w:spacing w:line="360" w:lineRule="auto"/>
              <w:jc w:val="center"/>
              <w:rPr>
                <w:rFonts w:hint="eastAsia" w:ascii="宋体" w:hAnsi="宋体"/>
                <w:szCs w:val="21"/>
              </w:rPr>
            </w:pPr>
            <w:r>
              <w:rPr>
                <w:rFonts w:ascii="宋体" w:hAnsi="宋体"/>
                <w:szCs w:val="21"/>
              </w:rPr>
              <w:t>5</w:t>
            </w:r>
            <w:r>
              <w:rPr>
                <w:rFonts w:hint="eastAsia" w:ascii="宋体" w:hAnsi="宋体"/>
                <w:szCs w:val="21"/>
              </w:rPr>
              <w:t>0%</w:t>
            </w:r>
          </w:p>
        </w:tc>
        <w:tc>
          <w:tcPr>
            <w:tcW w:w="2072" w:type="pct"/>
            <w:noWrap w:val="0"/>
            <w:vAlign w:val="center"/>
          </w:tcPr>
          <w:p w14:paraId="3F293748">
            <w:pPr>
              <w:spacing w:line="360" w:lineRule="auto"/>
              <w:jc w:val="left"/>
              <w:rPr>
                <w:rFonts w:ascii="宋体" w:hAnsi="宋体"/>
                <w:szCs w:val="21"/>
              </w:rPr>
            </w:pPr>
            <w:r>
              <w:rPr>
                <w:rFonts w:hint="eastAsia" w:ascii="宋体" w:hAnsi="宋体"/>
                <w:szCs w:val="21"/>
              </w:rPr>
              <w:t>统一考试</w:t>
            </w:r>
            <w:r>
              <w:rPr>
                <w:rFonts w:hint="eastAsia" w:ascii="宋体" w:hAnsi="宋体"/>
                <w:szCs w:val="21"/>
                <w:lang w:eastAsia="zh-CN"/>
              </w:rPr>
              <w:t>，</w:t>
            </w:r>
            <w:r>
              <w:rPr>
                <w:rFonts w:hint="eastAsia" w:ascii="Arial" w:hAnsi="Arial" w:eastAsia="宋体" w:cs="Arial"/>
                <w:color w:val="auto"/>
                <w:lang w:val="en-US" w:eastAsia="zh-CN"/>
              </w:rPr>
              <w:t>进行定量评价</w:t>
            </w:r>
          </w:p>
        </w:tc>
      </w:tr>
    </w:tbl>
    <w:p w14:paraId="30A21FB2">
      <w:pPr>
        <w:keepNext w:val="0"/>
        <w:keepLines w:val="0"/>
        <w:pageBreakBefore w:val="0"/>
        <w:kinsoku/>
        <w:wordWrap/>
        <w:overflowPunct/>
        <w:topLinePunct w:val="0"/>
        <w:autoSpaceDE/>
        <w:autoSpaceDN/>
        <w:bidi w:val="0"/>
        <w:spacing w:line="440" w:lineRule="exac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七、课程实施与保障</w:t>
      </w:r>
    </w:p>
    <w:p w14:paraId="4043154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74CB01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本课程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运用多元化教学方法与手段</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以生产案例为载体创设真实化工生产情境，</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开展</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项目化、</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情境式教学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探究式</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，激发学生主动思考，培养工程思维。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借助在线课程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等资源，数字化赋能</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混合式教学，</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支持学生课前预习、课后复习</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、学习效果检验</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与自主拓展</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虚拟仿真操作实时追踪学生操作过程，精准定位薄弱环节，实现个性化教学。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生产装置实施</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小组</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合作学习，提高</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操作</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技能，展示学习成果，实现</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理实一体化教学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p w14:paraId="216FDEE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064C6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围绕“职业道德、工匠精神、法治意识、社会责任、家国情怀、创新意识、生态文明”等思政目标，将思政目标与理论知识、生产案例、虚拟仿真、半实物操作四大教学模块深度融合，构建“知识传授+技能培养+价值引领”三位一体的思政融入体系，实现专业教育与思政教育的同频共振。</w:t>
      </w:r>
    </w:p>
    <w:p w14:paraId="09BAB2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结合生产工艺知识的学习，对比传统化工与绿色化工的能耗、排放差异，引导学生树立节能降耗、循环利用的生态文明理念，提升学生对化工生产中的环保意识、法治意识和社会责任感；通过半实物仿真装置的实践教学环节强化学生的团队协作能力、安全操作意识、严守操作规程、求真务实的工匠精神；通过虚拟仿真操作环节，违规操作导致事故的案例，提高学生精益求精的精神；通过我国先进的化工生产工艺和设备的学习研究，</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增强创新意识，</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树立家国情怀，提高民族自豪感。</w:t>
      </w:r>
    </w:p>
    <w:p w14:paraId="1294A66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36E06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1.教学团队基本要求</w:t>
      </w:r>
    </w:p>
    <w:p w14:paraId="06CD9F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 xml:space="preserve"> 专职教师在6人左右，其中专职教师5人，来自企业的兼职教师1人，其中教授2人、副教授1人、高级工程师1人、工程师1人、讲师1人，博士1人，硕士5人。教师团队具备双师素质资格，具有丰富的理论教学经验和一定的实践经验，教学效果良好，职称和年龄结构合理。</w:t>
      </w:r>
    </w:p>
    <w:p w14:paraId="0B6AB4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2.教学硬件环境基本要求</w:t>
      </w:r>
    </w:p>
    <w:p w14:paraId="1C4CA9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为实施课程教学，校内应具备以下实训条件：多媒体专业教室、教学做一体化实训室</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和实训车间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3669"/>
        <w:gridCol w:w="3704"/>
        <w:gridCol w:w="749"/>
      </w:tblGrid>
      <w:tr w14:paraId="0563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45704F5B">
            <w:pPr>
              <w:spacing w:after="156" w:afterLines="50"/>
              <w:jc w:val="center"/>
              <w:rPr>
                <w:rFonts w:ascii="宋体" w:hAnsi="宋体"/>
              </w:rPr>
            </w:pPr>
            <w:r>
              <w:rPr>
                <w:rFonts w:hint="eastAsia" w:ascii="宋体" w:hAnsi="宋体"/>
              </w:rPr>
              <w:t>硬件环境类别</w:t>
            </w:r>
          </w:p>
        </w:tc>
        <w:tc>
          <w:tcPr>
            <w:tcW w:w="1862" w:type="pct"/>
            <w:vAlign w:val="center"/>
          </w:tcPr>
          <w:p w14:paraId="750B9F29">
            <w:pPr>
              <w:spacing w:after="156" w:afterLines="50"/>
              <w:jc w:val="center"/>
              <w:rPr>
                <w:rFonts w:ascii="宋体" w:hAnsi="宋体"/>
              </w:rPr>
            </w:pPr>
            <w:r>
              <w:rPr>
                <w:rFonts w:hint="eastAsia" w:ascii="宋体" w:hAnsi="宋体"/>
              </w:rPr>
              <w:t>基本要求</w:t>
            </w:r>
          </w:p>
        </w:tc>
        <w:tc>
          <w:tcPr>
            <w:tcW w:w="1880" w:type="pct"/>
            <w:vAlign w:val="center"/>
          </w:tcPr>
          <w:p w14:paraId="7C29C539">
            <w:pPr>
              <w:spacing w:after="156" w:afterLines="50"/>
              <w:jc w:val="center"/>
              <w:rPr>
                <w:rFonts w:ascii="宋体" w:hAnsi="宋体"/>
              </w:rPr>
            </w:pPr>
            <w:r>
              <w:rPr>
                <w:rFonts w:hint="eastAsia" w:ascii="宋体" w:hAnsi="宋体"/>
              </w:rPr>
              <w:t>设施设备条件</w:t>
            </w:r>
          </w:p>
        </w:tc>
        <w:tc>
          <w:tcPr>
            <w:tcW w:w="380" w:type="pct"/>
            <w:vAlign w:val="center"/>
          </w:tcPr>
          <w:p w14:paraId="3556BD95">
            <w:pPr>
              <w:spacing w:after="156" w:afterLines="50"/>
              <w:jc w:val="center"/>
              <w:rPr>
                <w:rFonts w:ascii="宋体" w:hAnsi="宋体"/>
              </w:rPr>
            </w:pPr>
            <w:r>
              <w:rPr>
                <w:rFonts w:hint="eastAsia" w:ascii="宋体" w:hAnsi="宋体"/>
              </w:rPr>
              <w:t>备注</w:t>
            </w:r>
          </w:p>
        </w:tc>
      </w:tr>
      <w:tr w14:paraId="3A78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65706702">
            <w:pPr>
              <w:spacing w:after="156" w:afterLines="50"/>
              <w:jc w:val="center"/>
              <w:rPr>
                <w:rFonts w:ascii="宋体" w:hAnsi="宋体"/>
              </w:rPr>
            </w:pPr>
            <w:r>
              <w:rPr>
                <w:rFonts w:hint="eastAsia" w:ascii="宋体" w:hAnsi="宋体"/>
              </w:rPr>
              <w:t>多媒体专业教室</w:t>
            </w:r>
          </w:p>
        </w:tc>
        <w:tc>
          <w:tcPr>
            <w:tcW w:w="1862" w:type="pct"/>
            <w:vAlign w:val="center"/>
          </w:tcPr>
          <w:p w14:paraId="568F8517">
            <w:pPr>
              <w:spacing w:after="156" w:afterLines="50"/>
              <w:jc w:val="center"/>
              <w:rPr>
                <w:rFonts w:ascii="宋体" w:hAnsi="宋体"/>
              </w:rPr>
            </w:pPr>
            <w:r>
              <w:rPr>
                <w:rFonts w:hint="eastAsia" w:ascii="宋体" w:hAnsi="宋体"/>
              </w:rPr>
              <w:t>能够满足3-9个教学班同时授课的教学需要</w:t>
            </w:r>
          </w:p>
        </w:tc>
        <w:tc>
          <w:tcPr>
            <w:tcW w:w="1880" w:type="pct"/>
            <w:vAlign w:val="center"/>
          </w:tcPr>
          <w:p w14:paraId="035A9938">
            <w:pPr>
              <w:spacing w:after="156" w:afterLines="50"/>
              <w:jc w:val="center"/>
              <w:rPr>
                <w:rFonts w:ascii="宋体" w:hAnsi="宋体"/>
              </w:rPr>
            </w:pPr>
            <w:r>
              <w:rPr>
                <w:rFonts w:hint="eastAsia" w:ascii="宋体" w:hAnsi="宋体"/>
              </w:rPr>
              <w:t>具有开展多媒体教学的</w:t>
            </w:r>
            <w:r>
              <w:rPr>
                <w:rFonts w:hint="eastAsia" w:asciiTheme="minorEastAsia" w:hAnsiTheme="minorEastAsia" w:eastAsiaTheme="minorEastAsia" w:cstheme="minorEastAsia"/>
                <w:sz w:val="21"/>
                <w:szCs w:val="21"/>
                <w:highlight w:val="none"/>
              </w:rPr>
              <w:t>投影仪、音响设备、电脑、白板等</w:t>
            </w:r>
            <w:r>
              <w:rPr>
                <w:rFonts w:hint="eastAsia" w:ascii="宋体" w:hAnsi="宋体"/>
              </w:rPr>
              <w:t>多媒体设备</w:t>
            </w:r>
          </w:p>
        </w:tc>
        <w:tc>
          <w:tcPr>
            <w:tcW w:w="380" w:type="pct"/>
            <w:vAlign w:val="center"/>
          </w:tcPr>
          <w:p w14:paraId="29E75309">
            <w:pPr>
              <w:spacing w:after="156" w:afterLines="50"/>
              <w:jc w:val="center"/>
              <w:rPr>
                <w:rFonts w:ascii="宋体" w:hAnsi="宋体"/>
              </w:rPr>
            </w:pPr>
            <w:r>
              <w:rPr>
                <w:rFonts w:hint="eastAsia" w:ascii="宋体" w:hAnsi="宋体"/>
              </w:rPr>
              <w:t>校内</w:t>
            </w:r>
          </w:p>
        </w:tc>
      </w:tr>
      <w:tr w14:paraId="4226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2249A791">
            <w:pPr>
              <w:spacing w:after="156" w:afterLines="50"/>
              <w:jc w:val="center"/>
              <w:rPr>
                <w:rFonts w:ascii="宋体" w:hAnsi="宋体"/>
              </w:rPr>
            </w:pPr>
            <w:r>
              <w:rPr>
                <w:rFonts w:hint="eastAsia" w:ascii="宋体" w:hAnsi="宋体"/>
              </w:rPr>
              <w:t>仿真实训室</w:t>
            </w:r>
          </w:p>
        </w:tc>
        <w:tc>
          <w:tcPr>
            <w:tcW w:w="1862" w:type="pct"/>
            <w:vAlign w:val="center"/>
          </w:tcPr>
          <w:p w14:paraId="76D680B2">
            <w:pPr>
              <w:spacing w:after="156" w:afterLines="50"/>
              <w:jc w:val="center"/>
              <w:rPr>
                <w:rFonts w:ascii="宋体" w:hAnsi="宋体"/>
              </w:rPr>
            </w:pPr>
            <w:r>
              <w:rPr>
                <w:rFonts w:hint="eastAsia" w:ascii="宋体" w:hAnsi="宋体"/>
              </w:rPr>
              <w:t>每个仿真实训室能够满足一个教学班45人班型授课的教学需要</w:t>
            </w:r>
          </w:p>
        </w:tc>
        <w:tc>
          <w:tcPr>
            <w:tcW w:w="1880" w:type="pct"/>
            <w:vAlign w:val="center"/>
          </w:tcPr>
          <w:p w14:paraId="621EC031">
            <w:pPr>
              <w:spacing w:after="156" w:afterLines="50"/>
              <w:jc w:val="center"/>
              <w:rPr>
                <w:rFonts w:ascii="宋体" w:hAnsi="宋体"/>
              </w:rPr>
            </w:pPr>
            <w:r>
              <w:rPr>
                <w:rFonts w:hint="eastAsia" w:ascii="宋体" w:hAnsi="宋体"/>
              </w:rPr>
              <w:t>具有开展仿真教学所需的电脑、开展多媒体教学的多媒体设备</w:t>
            </w:r>
          </w:p>
        </w:tc>
        <w:tc>
          <w:tcPr>
            <w:tcW w:w="380" w:type="pct"/>
            <w:vAlign w:val="center"/>
          </w:tcPr>
          <w:p w14:paraId="00FE4031">
            <w:pPr>
              <w:spacing w:after="156" w:afterLines="50"/>
              <w:jc w:val="center"/>
              <w:rPr>
                <w:rFonts w:ascii="宋体" w:hAnsi="宋体"/>
              </w:rPr>
            </w:pPr>
            <w:r>
              <w:rPr>
                <w:rFonts w:hint="eastAsia" w:ascii="宋体" w:hAnsi="宋体"/>
              </w:rPr>
              <w:t>校内</w:t>
            </w:r>
          </w:p>
        </w:tc>
      </w:tr>
      <w:tr w14:paraId="03A9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6627B9CB">
            <w:pPr>
              <w:spacing w:after="156" w:afterLines="50"/>
              <w:jc w:val="center"/>
              <w:rPr>
                <w:rFonts w:ascii="宋体" w:hAnsi="宋体"/>
              </w:rPr>
            </w:pPr>
            <w:r>
              <w:rPr>
                <w:rFonts w:hint="eastAsia" w:ascii="宋体" w:hAnsi="宋体"/>
              </w:rPr>
              <w:t>半实物仿真实训装置</w:t>
            </w:r>
          </w:p>
        </w:tc>
        <w:tc>
          <w:tcPr>
            <w:tcW w:w="1862" w:type="pct"/>
            <w:vAlign w:val="center"/>
          </w:tcPr>
          <w:p w14:paraId="471AA6B1">
            <w:pPr>
              <w:spacing w:after="156" w:afterLines="50"/>
              <w:jc w:val="center"/>
              <w:rPr>
                <w:rFonts w:ascii="宋体" w:hAnsi="宋体"/>
              </w:rPr>
            </w:pPr>
            <w:r>
              <w:rPr>
                <w:rFonts w:hint="eastAsia" w:ascii="宋体" w:hAnsi="宋体"/>
              </w:rPr>
              <w:t>能够满足一个教学班45人班型分组授课的教学需要</w:t>
            </w:r>
          </w:p>
        </w:tc>
        <w:tc>
          <w:tcPr>
            <w:tcW w:w="1880" w:type="pct"/>
            <w:vAlign w:val="center"/>
          </w:tcPr>
          <w:p w14:paraId="58BCD91D">
            <w:pPr>
              <w:spacing w:after="156" w:afterLines="50"/>
              <w:jc w:val="center"/>
              <w:rPr>
                <w:rFonts w:ascii="宋体" w:hAnsi="宋体"/>
              </w:rPr>
            </w:pPr>
            <w:r>
              <w:rPr>
                <w:rFonts w:hint="eastAsia" w:ascii="宋体" w:hAnsi="宋体"/>
              </w:rPr>
              <w:t>具有开展现场教学的半实物仿真实训装置、内操室、</w:t>
            </w:r>
            <w:r>
              <w:rPr>
                <w:rFonts w:hint="eastAsia" w:ascii="宋体" w:hAnsi="宋体"/>
                <w:lang w:val="en-US" w:eastAsia="zh-CN"/>
              </w:rPr>
              <w:t>外</w:t>
            </w:r>
            <w:r>
              <w:rPr>
                <w:rFonts w:hint="eastAsia" w:ascii="宋体" w:hAnsi="宋体"/>
              </w:rPr>
              <w:t>操室、电脑设备</w:t>
            </w:r>
          </w:p>
        </w:tc>
        <w:tc>
          <w:tcPr>
            <w:tcW w:w="380" w:type="pct"/>
            <w:vAlign w:val="center"/>
          </w:tcPr>
          <w:p w14:paraId="48EA9AF7">
            <w:pPr>
              <w:spacing w:after="156" w:afterLines="50"/>
              <w:jc w:val="center"/>
              <w:rPr>
                <w:rFonts w:ascii="宋体" w:hAnsi="宋体"/>
              </w:rPr>
            </w:pPr>
            <w:r>
              <w:rPr>
                <w:rFonts w:hint="eastAsia" w:ascii="宋体" w:hAnsi="宋体"/>
              </w:rPr>
              <w:t>校内</w:t>
            </w:r>
          </w:p>
        </w:tc>
      </w:tr>
    </w:tbl>
    <w:p w14:paraId="20C4BD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3.教学资源基本要求</w:t>
      </w:r>
    </w:p>
    <w:p w14:paraId="41E01A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（1）基本教学资源</w:t>
      </w:r>
    </w:p>
    <w:p w14:paraId="318501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 xml:space="preserve">A.《有机化工生产技术》教材 </w:t>
      </w:r>
    </w:p>
    <w:p w14:paraId="75B444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B.《有机化工生产技术》题库</w:t>
      </w:r>
    </w:p>
    <w:p w14:paraId="0F2DE4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C.《有机化工生产技术》课件</w:t>
      </w:r>
    </w:p>
    <w:p w14:paraId="1B71AE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D.《有机化工生产技术》教案</w:t>
      </w:r>
    </w:p>
    <w:p w14:paraId="2F6910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（2）数字教学资源</w:t>
      </w:r>
    </w:p>
    <w:p w14:paraId="04DB8A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A.《有机化工生产技术》省级精品在线课程、电子课件、视频等</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w:t>
      </w:r>
    </w:p>
    <w:p w14:paraId="390846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B.虚拟仿真实训软件：包括环氧乙烷生产、甲醇生产、MTBE生产、乙烯生产、苯乙烯生产等五个产品的2D、3D虚拟仿真实训软件。</w:t>
      </w:r>
    </w:p>
    <w:p w14:paraId="522612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实训资源</w:t>
      </w:r>
    </w:p>
    <w:p w14:paraId="77BDF3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乙烯生产、苯乙烯生产等两个产品的半实物仿真实训装置</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w:t>
      </w:r>
    </w:p>
    <w:p w14:paraId="1E1E497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79F2E5F">
      <w:pPr>
        <w:pStyle w:val="2"/>
        <w:bidi w:val="0"/>
        <w:rPr>
          <w:rFonts w:hint="eastAsia"/>
          <w:lang w:val="en-US" w:eastAsia="zh-CN"/>
        </w:rPr>
      </w:pPr>
      <w:bookmarkStart w:id="45" w:name="_Toc13764"/>
      <w:bookmarkStart w:id="46" w:name="_Toc28829"/>
      <w:r>
        <w:rPr>
          <w:rFonts w:hint="eastAsia"/>
          <w:lang w:val="en-US" w:eastAsia="zh-CN"/>
        </w:rPr>
        <w:t>《化工分离技术》课程标准</w:t>
      </w:r>
      <w:bookmarkEnd w:id="45"/>
      <w:bookmarkEnd w:id="46"/>
    </w:p>
    <w:p w14:paraId="55556F86">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209"/>
        <w:gridCol w:w="1724"/>
        <w:gridCol w:w="989"/>
        <w:gridCol w:w="1364"/>
        <w:gridCol w:w="2987"/>
      </w:tblGrid>
      <w:tr w14:paraId="2BD7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0A6033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392" w:type="dxa"/>
            <w:gridSpan w:val="3"/>
            <w:tcBorders>
              <w:top w:val="single" w:color="auto" w:sz="4" w:space="0"/>
              <w:left w:val="single" w:color="auto" w:sz="4" w:space="0"/>
              <w:bottom w:val="single" w:color="auto" w:sz="4" w:space="0"/>
              <w:right w:val="single" w:color="auto" w:sz="4" w:space="0"/>
            </w:tcBorders>
            <w:vAlign w:val="center"/>
          </w:tcPr>
          <w:p w14:paraId="41F327B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化工分离技术</w:t>
            </w:r>
          </w:p>
        </w:tc>
        <w:tc>
          <w:tcPr>
            <w:tcW w:w="1180" w:type="dxa"/>
            <w:tcBorders>
              <w:top w:val="single" w:color="auto" w:sz="4" w:space="0"/>
              <w:left w:val="single" w:color="auto" w:sz="4" w:space="0"/>
              <w:bottom w:val="single" w:color="auto" w:sz="4" w:space="0"/>
              <w:right w:val="single" w:color="auto" w:sz="4" w:space="0"/>
            </w:tcBorders>
            <w:vAlign w:val="center"/>
          </w:tcPr>
          <w:p w14:paraId="5B6E0511">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83" w:type="dxa"/>
            <w:tcBorders>
              <w:top w:val="single" w:color="auto" w:sz="4" w:space="0"/>
              <w:left w:val="single" w:color="auto" w:sz="4" w:space="0"/>
              <w:bottom w:val="single" w:color="auto" w:sz="4" w:space="0"/>
              <w:right w:val="single" w:color="auto" w:sz="4" w:space="0"/>
            </w:tcBorders>
            <w:vAlign w:val="center"/>
          </w:tcPr>
          <w:p w14:paraId="36C783B0">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shsy23005</w:t>
            </w:r>
          </w:p>
        </w:tc>
      </w:tr>
      <w:tr w14:paraId="016D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bottom w:val="single" w:color="auto" w:sz="4" w:space="0"/>
              <w:right w:val="single" w:color="auto" w:sz="4" w:space="0"/>
            </w:tcBorders>
          </w:tcPr>
          <w:p w14:paraId="5087ED7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46" w:type="dxa"/>
            <w:tcBorders>
              <w:top w:val="single" w:color="auto" w:sz="4" w:space="0"/>
              <w:left w:val="single" w:color="auto" w:sz="4" w:space="0"/>
              <w:bottom w:val="single" w:color="auto" w:sz="4" w:space="0"/>
              <w:right w:val="single" w:color="auto" w:sz="4" w:space="0"/>
            </w:tcBorders>
          </w:tcPr>
          <w:p w14:paraId="6E397B31">
            <w:pPr>
              <w:jc w:val="center"/>
              <w:rPr>
                <w:rFonts w:hint="default" w:eastAsiaTheme="minorEastAsia"/>
                <w:lang w:val="en-US" w:eastAsia="zh-CN"/>
              </w:rPr>
            </w:pPr>
            <w:r>
              <w:rPr>
                <w:rFonts w:hint="eastAsia"/>
                <w:lang w:val="en-US" w:eastAsia="zh-CN"/>
              </w:rPr>
              <w:t>40学时</w:t>
            </w:r>
          </w:p>
        </w:tc>
        <w:tc>
          <w:tcPr>
            <w:tcW w:w="1491" w:type="dxa"/>
            <w:tcBorders>
              <w:top w:val="single" w:color="auto" w:sz="4" w:space="0"/>
              <w:left w:val="single" w:color="auto" w:sz="4" w:space="0"/>
              <w:bottom w:val="single" w:color="auto" w:sz="4" w:space="0"/>
              <w:right w:val="single" w:color="auto" w:sz="4" w:space="0"/>
            </w:tcBorders>
          </w:tcPr>
          <w:p w14:paraId="2215D6EA">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0D123C2D">
            <w:pPr>
              <w:jc w:val="center"/>
              <w:rPr>
                <w:rFonts w:hint="eastAsia"/>
                <w:lang w:val="en-US" w:eastAsia="zh-CN"/>
              </w:rPr>
            </w:pPr>
            <w:r>
              <w:rPr>
                <w:rFonts w:hint="eastAsia"/>
                <w:lang w:val="en-US" w:eastAsia="zh-CN"/>
              </w:rPr>
              <w:t>8学时</w:t>
            </w:r>
          </w:p>
        </w:tc>
        <w:tc>
          <w:tcPr>
            <w:tcW w:w="1180" w:type="dxa"/>
            <w:tcBorders>
              <w:top w:val="single" w:color="auto" w:sz="4" w:space="0"/>
              <w:left w:val="single" w:color="auto" w:sz="4" w:space="0"/>
              <w:bottom w:val="single" w:color="auto" w:sz="4" w:space="0"/>
              <w:right w:val="single" w:color="auto" w:sz="4" w:space="0"/>
            </w:tcBorders>
            <w:vAlign w:val="center"/>
          </w:tcPr>
          <w:p w14:paraId="2F63747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83" w:type="dxa"/>
            <w:tcBorders>
              <w:top w:val="single" w:color="auto" w:sz="4" w:space="0"/>
              <w:left w:val="single" w:color="auto" w:sz="4" w:space="0"/>
              <w:bottom w:val="single" w:color="auto" w:sz="4" w:space="0"/>
              <w:right w:val="single" w:color="auto" w:sz="4" w:space="0"/>
            </w:tcBorders>
            <w:vAlign w:val="center"/>
          </w:tcPr>
          <w:p w14:paraId="5347C55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0EA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bottom w:val="single" w:color="auto" w:sz="4" w:space="0"/>
              <w:right w:val="single" w:color="auto" w:sz="4" w:space="0"/>
            </w:tcBorders>
          </w:tcPr>
          <w:p w14:paraId="6D4D7EE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55" w:type="dxa"/>
            <w:gridSpan w:val="5"/>
            <w:tcBorders>
              <w:top w:val="single" w:color="auto" w:sz="4" w:space="0"/>
              <w:left w:val="single" w:color="auto" w:sz="4" w:space="0"/>
              <w:bottom w:val="single" w:color="auto" w:sz="4" w:space="0"/>
              <w:right w:val="single" w:color="auto" w:sz="4" w:space="0"/>
            </w:tcBorders>
          </w:tcPr>
          <w:p w14:paraId="34046BFB">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石油化工技术专业</w:t>
            </w:r>
          </w:p>
        </w:tc>
      </w:tr>
      <w:tr w14:paraId="020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vAlign w:val="center"/>
          </w:tcPr>
          <w:p w14:paraId="669CD80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392" w:type="dxa"/>
            <w:gridSpan w:val="3"/>
            <w:tcBorders>
              <w:top w:val="single" w:color="auto" w:sz="4" w:space="0"/>
              <w:left w:val="single" w:color="auto" w:sz="4" w:space="0"/>
              <w:right w:val="single" w:color="auto" w:sz="4" w:space="0"/>
            </w:tcBorders>
            <w:vAlign w:val="top"/>
          </w:tcPr>
          <w:p w14:paraId="242D6835">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180" w:type="dxa"/>
            <w:tcBorders>
              <w:top w:val="single" w:color="auto" w:sz="4" w:space="0"/>
              <w:left w:val="single" w:color="auto" w:sz="4" w:space="0"/>
              <w:bottom w:val="single" w:color="auto" w:sz="4" w:space="0"/>
              <w:right w:val="single" w:color="auto" w:sz="4" w:space="0"/>
            </w:tcBorders>
            <w:vAlign w:val="center"/>
          </w:tcPr>
          <w:p w14:paraId="3827E15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83" w:type="dxa"/>
            <w:tcBorders>
              <w:top w:val="single" w:color="auto" w:sz="4" w:space="0"/>
              <w:left w:val="single" w:color="auto" w:sz="4" w:space="0"/>
              <w:bottom w:val="single" w:color="auto" w:sz="4" w:space="0"/>
              <w:right w:val="single" w:color="auto" w:sz="4" w:space="0"/>
            </w:tcBorders>
            <w:vAlign w:val="center"/>
          </w:tcPr>
          <w:p w14:paraId="059D85C9">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67A699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6F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shd w:val="clear" w:color="auto" w:fill="auto"/>
            <w:vAlign w:val="center"/>
          </w:tcPr>
          <w:p w14:paraId="5B6EA91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55" w:type="dxa"/>
            <w:gridSpan w:val="5"/>
            <w:tcBorders>
              <w:top w:val="single" w:color="auto" w:sz="4" w:space="0"/>
              <w:left w:val="single" w:color="auto" w:sz="4" w:space="0"/>
              <w:right w:val="single" w:color="auto" w:sz="4" w:space="0"/>
            </w:tcBorders>
            <w:vAlign w:val="top"/>
          </w:tcPr>
          <w:p w14:paraId="13006D69">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化工单元与操作、有机化工生产技术、燃料油生产技术、石油化工安全技术</w:t>
            </w:r>
          </w:p>
        </w:tc>
      </w:tr>
      <w:tr w14:paraId="7334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shd w:val="clear" w:color="auto" w:fill="auto"/>
            <w:vAlign w:val="center"/>
          </w:tcPr>
          <w:p w14:paraId="094B1FC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55" w:type="dxa"/>
            <w:gridSpan w:val="5"/>
            <w:tcBorders>
              <w:top w:val="single" w:color="auto" w:sz="4" w:space="0"/>
              <w:left w:val="single" w:color="auto" w:sz="4" w:space="0"/>
              <w:right w:val="single" w:color="auto" w:sz="4" w:space="0"/>
            </w:tcBorders>
            <w:vAlign w:val="top"/>
          </w:tcPr>
          <w:p w14:paraId="5D8AD4F7">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岗位实习</w:t>
            </w:r>
          </w:p>
        </w:tc>
      </w:tr>
      <w:tr w14:paraId="002A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shd w:val="clear" w:color="auto" w:fill="auto"/>
            <w:vAlign w:val="center"/>
          </w:tcPr>
          <w:p w14:paraId="2642C31E">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55" w:type="dxa"/>
            <w:gridSpan w:val="5"/>
            <w:tcBorders>
              <w:top w:val="single" w:color="auto" w:sz="4" w:space="0"/>
              <w:left w:val="single" w:color="auto" w:sz="4" w:space="0"/>
              <w:right w:val="single" w:color="auto" w:sz="4" w:space="0"/>
            </w:tcBorders>
            <w:shd w:val="clear" w:color="auto" w:fill="auto"/>
            <w:vAlign w:val="top"/>
          </w:tcPr>
          <w:p w14:paraId="1330EA50">
            <w:pPr>
              <w:rPr>
                <w:rFonts w:ascii="Arial" w:hAnsi="Arial" w:eastAsia="宋体" w:cs="Arial"/>
                <w:kern w:val="2"/>
                <w:sz w:val="21"/>
                <w:szCs w:val="24"/>
                <w:lang w:val="en-US" w:eastAsia="zh-CN" w:bidi="ar-SA"/>
              </w:rPr>
            </w:pPr>
            <w:r>
              <w:rPr>
                <w:rFonts w:hint="eastAsia" w:ascii="Arial" w:hAnsi="Arial" w:eastAsia="宋体" w:cs="Arial"/>
              </w:rPr>
              <w:t>《化工分离技术》（潘文群，化学工业出版社</w:t>
            </w:r>
            <w:r>
              <w:rPr>
                <w:rFonts w:hint="eastAsia" w:asciiTheme="minorEastAsia" w:hAnsiTheme="minorEastAsia" w:eastAsiaTheme="minorEastAsia" w:cstheme="minorEastAsia"/>
              </w:rPr>
              <w:t>，2023 年，ISBN9787122218186）</w:t>
            </w:r>
          </w:p>
        </w:tc>
      </w:tr>
      <w:tr w14:paraId="4BFE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vAlign w:val="center"/>
          </w:tcPr>
          <w:p w14:paraId="17E0F56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392" w:type="dxa"/>
            <w:gridSpan w:val="3"/>
            <w:tcBorders>
              <w:top w:val="single" w:color="auto" w:sz="4" w:space="0"/>
              <w:left w:val="single" w:color="auto" w:sz="4" w:space="0"/>
              <w:right w:val="single" w:color="auto" w:sz="4" w:space="0"/>
            </w:tcBorders>
            <w:vAlign w:val="top"/>
          </w:tcPr>
          <w:p w14:paraId="45DCE7BE">
            <w:pPr>
              <w:widowControl/>
              <w:jc w:val="left"/>
              <w:rPr>
                <w:rFonts w:hint="default" w:eastAsiaTheme="minorEastAsia"/>
                <w:lang w:val="en-US" w:eastAsia="zh-CN"/>
              </w:rPr>
            </w:pPr>
            <w:r>
              <w:rPr>
                <w:rFonts w:hint="eastAsia"/>
                <w:lang w:val="en-US" w:eastAsia="zh-CN"/>
              </w:rPr>
              <w:t>李泽林</w:t>
            </w:r>
          </w:p>
        </w:tc>
        <w:tc>
          <w:tcPr>
            <w:tcW w:w="1180" w:type="dxa"/>
            <w:tcBorders>
              <w:top w:val="single" w:color="auto" w:sz="4" w:space="0"/>
              <w:left w:val="single" w:color="auto" w:sz="4" w:space="0"/>
              <w:bottom w:val="single" w:color="auto" w:sz="4" w:space="0"/>
              <w:right w:val="single" w:color="auto" w:sz="4" w:space="0"/>
            </w:tcBorders>
            <w:vAlign w:val="center"/>
          </w:tcPr>
          <w:p w14:paraId="7B023C1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583" w:type="dxa"/>
            <w:tcBorders>
              <w:top w:val="single" w:color="auto" w:sz="4" w:space="0"/>
              <w:left w:val="single" w:color="auto" w:sz="4" w:space="0"/>
              <w:bottom w:val="single" w:color="auto" w:sz="4" w:space="0"/>
              <w:right w:val="single" w:color="auto" w:sz="4" w:space="0"/>
            </w:tcBorders>
            <w:vAlign w:val="center"/>
          </w:tcPr>
          <w:p w14:paraId="64C74800">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日</w:t>
            </w:r>
          </w:p>
        </w:tc>
      </w:tr>
      <w:tr w14:paraId="3598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2" w:type="dxa"/>
            <w:tcBorders>
              <w:top w:val="single" w:color="auto" w:sz="4" w:space="0"/>
              <w:left w:val="single" w:color="auto" w:sz="4" w:space="0"/>
              <w:right w:val="single" w:color="auto" w:sz="4" w:space="0"/>
            </w:tcBorders>
            <w:vAlign w:val="center"/>
          </w:tcPr>
          <w:p w14:paraId="02796D4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392" w:type="dxa"/>
            <w:gridSpan w:val="3"/>
            <w:tcBorders>
              <w:top w:val="single" w:color="auto" w:sz="4" w:space="0"/>
              <w:left w:val="single" w:color="auto" w:sz="4" w:space="0"/>
              <w:right w:val="single" w:color="auto" w:sz="4" w:space="0"/>
            </w:tcBorders>
            <w:vAlign w:val="top"/>
          </w:tcPr>
          <w:p w14:paraId="1A90CCF6">
            <w:pPr>
              <w:widowControl/>
              <w:jc w:val="left"/>
              <w:rPr>
                <w:rFonts w:hint="eastAsia" w:eastAsiaTheme="minorEastAsia"/>
                <w:lang w:val="en-US" w:eastAsia="zh-CN"/>
              </w:rPr>
            </w:pPr>
            <w:r>
              <w:rPr>
                <w:rFonts w:hint="eastAsia"/>
                <w:lang w:val="en-US" w:eastAsia="zh-CN"/>
              </w:rPr>
              <w:t>杜凤</w:t>
            </w:r>
          </w:p>
        </w:tc>
        <w:tc>
          <w:tcPr>
            <w:tcW w:w="1180" w:type="dxa"/>
            <w:tcBorders>
              <w:top w:val="single" w:color="auto" w:sz="4" w:space="0"/>
              <w:left w:val="single" w:color="auto" w:sz="4" w:space="0"/>
              <w:bottom w:val="single" w:color="auto" w:sz="4" w:space="0"/>
              <w:right w:val="single" w:color="auto" w:sz="4" w:space="0"/>
            </w:tcBorders>
            <w:vAlign w:val="center"/>
          </w:tcPr>
          <w:p w14:paraId="4BFD95C6">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583" w:type="dxa"/>
            <w:tcBorders>
              <w:top w:val="single" w:color="auto" w:sz="4" w:space="0"/>
              <w:left w:val="single" w:color="auto" w:sz="4" w:space="0"/>
              <w:bottom w:val="single" w:color="auto" w:sz="4" w:space="0"/>
              <w:right w:val="single" w:color="auto" w:sz="4" w:space="0"/>
            </w:tcBorders>
            <w:vAlign w:val="center"/>
          </w:tcPr>
          <w:p w14:paraId="7D3702BE">
            <w:pPr>
              <w:pStyle w:val="16"/>
              <w:spacing w:before="0" w:beforeAutospacing="0" w:after="0" w:afterAutospacing="0"/>
              <w:ind w:left="-105" w:leftChars="-50" w:right="-105" w:rightChars="-50"/>
              <w:jc w:val="left"/>
              <w:rPr>
                <w:rFonts w:hint="default" w:ascii="宋体" w:hAnsi="宋体" w:eastAsia="宋体"/>
                <w:color w:val="auto"/>
                <w:sz w:val="21"/>
                <w:szCs w:val="21"/>
                <w:lang w:val="en-US" w:eastAsia="zh-CN"/>
              </w:rPr>
            </w:pPr>
            <w:r>
              <w:rPr>
                <w:rFonts w:hint="eastAsia" w:ascii="宋体" w:hAnsi="宋体" w:eastAsia="宋体"/>
                <w:color w:val="auto"/>
                <w:sz w:val="21"/>
                <w:szCs w:val="21"/>
              </w:rPr>
              <w:t>2025年7月</w:t>
            </w:r>
            <w:r>
              <w:rPr>
                <w:rFonts w:hint="eastAsia" w:ascii="宋体" w:hAnsi="宋体" w:eastAsia="宋体"/>
                <w:color w:val="auto"/>
                <w:sz w:val="21"/>
                <w:szCs w:val="21"/>
                <w:lang w:val="en-US" w:eastAsia="zh-CN"/>
              </w:rPr>
              <w:t>15日</w:t>
            </w:r>
          </w:p>
        </w:tc>
      </w:tr>
    </w:tbl>
    <w:p w14:paraId="59C0F776">
      <w:pPr>
        <w:pStyle w:val="3"/>
        <w:bidi w:val="0"/>
        <w:rPr>
          <w:rFonts w:hint="eastAsia"/>
          <w:lang w:val="en-US" w:eastAsia="zh-CN"/>
        </w:rPr>
      </w:pPr>
      <w:r>
        <w:rPr>
          <w:rFonts w:hint="eastAsia"/>
          <w:lang w:val="en-US" w:eastAsia="zh-CN"/>
        </w:rPr>
        <w:t>二、课程定位</w:t>
      </w:r>
    </w:p>
    <w:p w14:paraId="768E69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核心课程，是在掌握石油化工专业理论知识基础上开设的一门理论+实践的课程，对接专业人才培养目标，面向石油化工生产工作岗位，培养学生严谨的科学态度，严格遵守操作规程的工作作风，培养学生安全生产的职业意识，严格遵守操作规程的职业准则，为后续岗位实习课程学习奠定基础的课程。同时，将课程思政内容融入课程核心内容体系，帮助学生树立正确的世界观、人生观、价值观，强化家国情怀与文化自信，培养绿色发展理念和工匠精神。</w:t>
      </w:r>
    </w:p>
    <w:p w14:paraId="7482B5D0">
      <w:pPr>
        <w:pStyle w:val="3"/>
        <w:bidi w:val="0"/>
        <w:rPr>
          <w:rFonts w:hint="eastAsia"/>
          <w:lang w:val="en-US" w:eastAsia="zh-CN"/>
        </w:rPr>
      </w:pPr>
      <w:r>
        <w:rPr>
          <w:rFonts w:hint="eastAsia"/>
          <w:lang w:val="en-US" w:eastAsia="zh-CN"/>
        </w:rPr>
        <w:t>三、课程设计思路</w:t>
      </w:r>
    </w:p>
    <w:p w14:paraId="30071B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紧扣石油化工技术专业人才培养方案要求，以石化生产中分离技术岗位实际需求为导向，构建“理论-实践-思政”三位一体的课程体系。首先，依据行业发展和岗位能力要求，确定多组分精馏、多组分吸收与解吸、膜分离、层析等核心教学内容，强化知识与生产实际的衔接；其次，结合1+X证书标准和职业技能大赛要求，融入化工精馏安全操作等实践技能训练，提升学生岗位适配能力；最后，将课程思政贯穿教学全过程，引入国产技术突破案例、科学家事迹等，实现知识传授、技能培养与价值引领的有机统一。</w:t>
      </w:r>
    </w:p>
    <w:p w14:paraId="73513D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教学形式上，采用 “讲授+讨论+实作+模拟演练” 的混合式教学模式，理论部分通过多媒体、案例研讨等方式授课，实践部分依托校内仿真实训室和实训装置开展操作训练，辅以分组合作学习、问题导向学习等方法，激发学生主动学习的积极性。建立多维度考核评价体系，强化过程考核与实践能力考核，通过教学评价持续优化教学内容和教学方法，确保教学效果满足人才培养要求。</w:t>
      </w:r>
    </w:p>
    <w:p w14:paraId="0D23B001">
      <w:pPr>
        <w:pStyle w:val="3"/>
        <w:bidi w:val="0"/>
        <w:rPr>
          <w:rFonts w:hint="eastAsia"/>
          <w:lang w:val="en-US" w:eastAsia="zh-CN"/>
        </w:rPr>
      </w:pPr>
      <w:r>
        <w:rPr>
          <w:rFonts w:hint="eastAsia"/>
          <w:lang w:val="en-US" w:eastAsia="zh-CN"/>
        </w:rPr>
        <w:t>四、课程目标</w:t>
      </w:r>
    </w:p>
    <w:p w14:paraId="460F1E9F">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01C83AD8">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A1.掌握多组分精馏的基本知识，包括技术理论、操作原理及板式塔相关知识；</w:t>
      </w:r>
    </w:p>
    <w:p w14:paraId="178C48A2">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A2.了解精馏操作的常见事故及其处理，熟悉精馏设备的日常维护及保养以及精馏的安全环保要求；</w:t>
      </w:r>
    </w:p>
    <w:p w14:paraId="78E29A12">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A3.掌握多组分吸收与解吸的基本知识，理解其技术理论与操作要点；</w:t>
      </w:r>
    </w:p>
    <w:p w14:paraId="52EB02E0">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A4.了解多组分吸收与解吸设备的日常维护及保养，知晓该过程的安全环保要求；</w:t>
      </w:r>
    </w:p>
    <w:p w14:paraId="7EB686E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A5.了解膜分离的特点和在化工生产中的应用，掌握膜分离的基本原理及装置流程；</w:t>
      </w:r>
    </w:p>
    <w:p w14:paraId="18A64695">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A6.掌握凝胶过滤层析、离子交换层析、吸附层析等的基本原理。</w:t>
      </w:r>
    </w:p>
    <w:p w14:paraId="32CCCE6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9EBB5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B1.能够根据生产任务对精馏塔实施基本操作，包括常减压蒸馏等实操技能；</w:t>
      </w:r>
    </w:p>
    <w:p w14:paraId="0F1C22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B2.能对精馏操作过程中的影响因素进行分析，具备处理常见操作问题的能力；</w:t>
      </w:r>
    </w:p>
    <w:p w14:paraId="0B703B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B3.能够根据生产任务对多组分吸收与解吸设备实施基本操作；</w:t>
      </w:r>
    </w:p>
    <w:p w14:paraId="488D8C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B4.能对多组分吸收与解吸操作过程中的影响因素进行分析；</w:t>
      </w:r>
    </w:p>
    <w:p w14:paraId="33281B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B5.能根据分离要求选择合适的膜分离装置和流程；</w:t>
      </w:r>
    </w:p>
    <w:p w14:paraId="40B5D8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B6.能对凝胶过滤层析中的凝胶、离子交换层析中的离子交换树脂、吸附层析中的吸附剂进行合理选用。</w:t>
      </w:r>
    </w:p>
    <w:p w14:paraId="5BF9B0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9BB47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C1.树立工程观念，培养严谨治学、勇于创新的科学态度；</w:t>
      </w:r>
    </w:p>
    <w:p w14:paraId="00903B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C2.培养团结协作、积极进取的团队精神，提升沟通合作能力；</w:t>
      </w:r>
    </w:p>
    <w:p w14:paraId="6115DB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C3.强化安全生产的职业意识，养成遵守操作规程和操作法的职业习惯；</w:t>
      </w:r>
    </w:p>
    <w:p w14:paraId="262E30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C4.树立绿色化工理念，增强环保意识和社会责任感；</w:t>
      </w:r>
    </w:p>
    <w:p w14:paraId="7FD5F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C5.培养独立思考、求真务实的科学精神，提升问题分析与解决能力；</w:t>
      </w:r>
    </w:p>
    <w:p w14:paraId="715DBB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6.崇尚工匠精神，具有精益求精、严谨细致的工作作风。</w:t>
      </w:r>
    </w:p>
    <w:p w14:paraId="53935B3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6B238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D1.职业道德：树立“遵章守纪、诚实守信、履职尽责”的职业理念，严格遵守石化行业职业道德规范和岗位操作准则；</w:t>
      </w:r>
    </w:p>
    <w:p w14:paraId="169FCB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D2.工匠精神：培育“精益求精、严谨细致、持之以恒”的工匠精神，杜绝违规操作、敷衍了事的工作态度；</w:t>
      </w:r>
    </w:p>
    <w:p w14:paraId="50DC69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D3.家国情怀：结合屠呦呦团队萃取青蒿素、国产膜分离技术打破垄断等案例，激发民族自豪感和爱国热情，培养科技报国的使命意识；</w:t>
      </w:r>
    </w:p>
    <w:p w14:paraId="314E0B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D4.创新意识：鼓励突破思维定势，勇于探索分离技术新方法、新工艺，培养敢为人先的创新精神；</w:t>
      </w:r>
    </w:p>
    <w:p w14:paraId="01EE2D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D5.生态文明：树立绿色发展理念，在实践操作中注重节能减排、环境保护，践行生态责任；</w:t>
      </w:r>
    </w:p>
    <w:p w14:paraId="5B8D58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D6.文化自信：剖析中医文化与现代分离技术的结合案例，强化对中华优秀传统文化的认同与自信。</w:t>
      </w:r>
    </w:p>
    <w:p w14:paraId="0D91433E">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088"/>
        <w:gridCol w:w="974"/>
        <w:gridCol w:w="769"/>
        <w:gridCol w:w="901"/>
        <w:gridCol w:w="862"/>
        <w:gridCol w:w="1558"/>
        <w:gridCol w:w="919"/>
        <w:gridCol w:w="1828"/>
      </w:tblGrid>
      <w:tr w14:paraId="042C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2" w:type="pct"/>
            <w:vAlign w:val="center"/>
          </w:tcPr>
          <w:p w14:paraId="3F0B05FF">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59A8ACC8">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2E03F669">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73E82C38">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7" w:type="pct"/>
            <w:vAlign w:val="center"/>
          </w:tcPr>
          <w:p w14:paraId="679ABCFF">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5FCD1231">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4D64D166">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3EB71F3A">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7" w:type="pct"/>
            <w:vAlign w:val="center"/>
          </w:tcPr>
          <w:p w14:paraId="03E256C4">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F9F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1D4D3A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61024C2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认识多组分精馏</w:t>
            </w:r>
          </w:p>
        </w:tc>
        <w:tc>
          <w:tcPr>
            <w:tcW w:w="494" w:type="pct"/>
            <w:vAlign w:val="center"/>
          </w:tcPr>
          <w:p w14:paraId="6FFD43F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w:t>
            </w:r>
          </w:p>
        </w:tc>
        <w:tc>
          <w:tcPr>
            <w:tcW w:w="390" w:type="pct"/>
            <w:vAlign w:val="center"/>
          </w:tcPr>
          <w:p w14:paraId="3872E40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67B85A2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FF0000"/>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016E071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790" w:type="pct"/>
            <w:vAlign w:val="center"/>
          </w:tcPr>
          <w:p w14:paraId="4410A5F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466" w:type="pct"/>
            <w:vAlign w:val="center"/>
          </w:tcPr>
          <w:p w14:paraId="33648D1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61F2DEB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了解多组分精馏的应用场景与意义</w:t>
            </w:r>
          </w:p>
        </w:tc>
      </w:tr>
      <w:tr w14:paraId="4BB3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23E330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514BE53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多组分精馏的技术理论与必备知识</w:t>
            </w:r>
          </w:p>
        </w:tc>
        <w:tc>
          <w:tcPr>
            <w:tcW w:w="494" w:type="pct"/>
            <w:vAlign w:val="center"/>
          </w:tcPr>
          <w:p w14:paraId="4960A45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0DD5D93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B1、B2</w:t>
            </w:r>
          </w:p>
        </w:tc>
        <w:tc>
          <w:tcPr>
            <w:tcW w:w="457" w:type="pct"/>
            <w:vAlign w:val="center"/>
          </w:tcPr>
          <w:p w14:paraId="742967A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5CABFF0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790" w:type="pct"/>
            <w:vAlign w:val="center"/>
          </w:tcPr>
          <w:p w14:paraId="10D7FE4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坚持终身学习，不断吸收先进生产技艺，不断提升生产操作能力，具有岗位生产操作优化、改进、创新的职业竞争力</w:t>
            </w:r>
          </w:p>
        </w:tc>
        <w:tc>
          <w:tcPr>
            <w:tcW w:w="466" w:type="pct"/>
            <w:vAlign w:val="center"/>
          </w:tcPr>
          <w:p w14:paraId="462F5B4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4</w:t>
            </w:r>
          </w:p>
        </w:tc>
        <w:tc>
          <w:tcPr>
            <w:tcW w:w="927" w:type="pct"/>
            <w:vAlign w:val="center"/>
          </w:tcPr>
          <w:p w14:paraId="7D50170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掌握核心理论，提升问题分析能力</w:t>
            </w:r>
          </w:p>
        </w:tc>
      </w:tr>
      <w:tr w14:paraId="50B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F30B58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5DACB6C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板式塔</w:t>
            </w:r>
          </w:p>
        </w:tc>
        <w:tc>
          <w:tcPr>
            <w:tcW w:w="494" w:type="pct"/>
            <w:vAlign w:val="center"/>
          </w:tcPr>
          <w:p w14:paraId="20837E1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7A9575C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6FD8E89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4930F53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D2、D6</w:t>
            </w:r>
          </w:p>
        </w:tc>
        <w:tc>
          <w:tcPr>
            <w:tcW w:w="790" w:type="pct"/>
            <w:vAlign w:val="center"/>
          </w:tcPr>
          <w:p w14:paraId="3E47916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熟悉石化行业先进制造工艺技术，掌握石化行业的新工艺、新设备、新材料、新技术</w:t>
            </w:r>
          </w:p>
        </w:tc>
        <w:tc>
          <w:tcPr>
            <w:tcW w:w="466" w:type="pct"/>
            <w:vAlign w:val="center"/>
          </w:tcPr>
          <w:p w14:paraId="2C817CE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27AD655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熟悉设备结构与工作原理</w:t>
            </w:r>
          </w:p>
        </w:tc>
      </w:tr>
      <w:tr w14:paraId="0F86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081650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1A5D009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精馏塔的操作</w:t>
            </w:r>
          </w:p>
        </w:tc>
        <w:tc>
          <w:tcPr>
            <w:tcW w:w="494" w:type="pct"/>
            <w:vAlign w:val="center"/>
          </w:tcPr>
          <w:p w14:paraId="79006B1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2A7BE1C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666E335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C1、C5</w:t>
            </w:r>
          </w:p>
        </w:tc>
        <w:tc>
          <w:tcPr>
            <w:tcW w:w="437" w:type="pct"/>
            <w:vAlign w:val="center"/>
          </w:tcPr>
          <w:p w14:paraId="4E55908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D1、D3</w:t>
            </w:r>
          </w:p>
        </w:tc>
        <w:tc>
          <w:tcPr>
            <w:tcW w:w="790" w:type="pct"/>
            <w:vAlign w:val="center"/>
          </w:tcPr>
          <w:p w14:paraId="58F0A23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践行社会主义核心价值观，遵章守纪、诚实守信、履行职业准则和行为规范</w:t>
            </w:r>
          </w:p>
        </w:tc>
        <w:tc>
          <w:tcPr>
            <w:tcW w:w="466" w:type="pct"/>
            <w:vAlign w:val="center"/>
          </w:tcPr>
          <w:p w14:paraId="3A87946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4</w:t>
            </w:r>
          </w:p>
        </w:tc>
        <w:tc>
          <w:tcPr>
            <w:tcW w:w="927" w:type="pct"/>
            <w:vAlign w:val="center"/>
          </w:tcPr>
          <w:p w14:paraId="5AE5825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强化规范操作意识</w:t>
            </w:r>
          </w:p>
        </w:tc>
      </w:tr>
      <w:tr w14:paraId="7B2B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CB9841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3E73DD5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多组分精馏的工业应用实例</w:t>
            </w:r>
          </w:p>
        </w:tc>
        <w:tc>
          <w:tcPr>
            <w:tcW w:w="494" w:type="pct"/>
            <w:vAlign w:val="center"/>
          </w:tcPr>
          <w:p w14:paraId="73FC4E5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0D35FF9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1175507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C1、C4</w:t>
            </w:r>
          </w:p>
        </w:tc>
        <w:tc>
          <w:tcPr>
            <w:tcW w:w="437" w:type="pct"/>
            <w:vAlign w:val="center"/>
          </w:tcPr>
          <w:p w14:paraId="17C1AD5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D3、D5</w:t>
            </w:r>
          </w:p>
        </w:tc>
        <w:tc>
          <w:tcPr>
            <w:tcW w:w="790" w:type="pct"/>
            <w:vAlign w:val="center"/>
          </w:tcPr>
          <w:p w14:paraId="56F7627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崇尚工匠精神，自觉劳动光荣，具有集体意识、岗位责任感和班组协作意识</w:t>
            </w:r>
          </w:p>
        </w:tc>
        <w:tc>
          <w:tcPr>
            <w:tcW w:w="466" w:type="pct"/>
            <w:vAlign w:val="center"/>
          </w:tcPr>
          <w:p w14:paraId="3AAB274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38A7F55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结合工业案例，提升应用能力</w:t>
            </w:r>
          </w:p>
        </w:tc>
      </w:tr>
      <w:tr w14:paraId="5FBF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92B33E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3A03B62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精馏实操：常减压蒸馏操作</w:t>
            </w:r>
          </w:p>
        </w:tc>
        <w:tc>
          <w:tcPr>
            <w:tcW w:w="494" w:type="pct"/>
            <w:vAlign w:val="center"/>
          </w:tcPr>
          <w:p w14:paraId="43CE251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0788A0B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B1、B2</w:t>
            </w:r>
          </w:p>
        </w:tc>
        <w:tc>
          <w:tcPr>
            <w:tcW w:w="457" w:type="pct"/>
            <w:vAlign w:val="center"/>
          </w:tcPr>
          <w:p w14:paraId="10D1EB8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C1、C2</w:t>
            </w:r>
          </w:p>
        </w:tc>
        <w:tc>
          <w:tcPr>
            <w:tcW w:w="437" w:type="pct"/>
            <w:vAlign w:val="center"/>
          </w:tcPr>
          <w:p w14:paraId="0CE5C47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D1、D5</w:t>
            </w:r>
          </w:p>
        </w:tc>
        <w:tc>
          <w:tcPr>
            <w:tcW w:w="790" w:type="pct"/>
            <w:vAlign w:val="center"/>
          </w:tcPr>
          <w:p w14:paraId="21B9BB4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践行社会主义核心价值观，遵章守纪、诚实守信、履行职业准则和行为规范</w:t>
            </w:r>
          </w:p>
        </w:tc>
        <w:tc>
          <w:tcPr>
            <w:tcW w:w="466" w:type="pct"/>
            <w:vAlign w:val="center"/>
          </w:tcPr>
          <w:p w14:paraId="632F46E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4</w:t>
            </w:r>
          </w:p>
        </w:tc>
        <w:tc>
          <w:tcPr>
            <w:tcW w:w="927" w:type="pct"/>
            <w:vAlign w:val="center"/>
          </w:tcPr>
          <w:p w14:paraId="7AF9E85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实操训练，强化团队协作</w:t>
            </w:r>
          </w:p>
        </w:tc>
      </w:tr>
      <w:tr w14:paraId="53CB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F2EABE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1BC0BE5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精馏实操：化工精馏安全操作</w:t>
            </w:r>
          </w:p>
        </w:tc>
        <w:tc>
          <w:tcPr>
            <w:tcW w:w="494" w:type="pct"/>
            <w:vAlign w:val="center"/>
          </w:tcPr>
          <w:p w14:paraId="2AF522D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123E4F5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B1、B2</w:t>
            </w:r>
          </w:p>
        </w:tc>
        <w:tc>
          <w:tcPr>
            <w:tcW w:w="457" w:type="pct"/>
            <w:vAlign w:val="center"/>
          </w:tcPr>
          <w:p w14:paraId="4FC47A9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C4、C5</w:t>
            </w:r>
          </w:p>
        </w:tc>
        <w:tc>
          <w:tcPr>
            <w:tcW w:w="437" w:type="pct"/>
            <w:vAlign w:val="center"/>
          </w:tcPr>
          <w:p w14:paraId="330C197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D2、D5</w:t>
            </w:r>
          </w:p>
        </w:tc>
        <w:tc>
          <w:tcPr>
            <w:tcW w:w="790" w:type="pct"/>
            <w:vAlign w:val="center"/>
          </w:tcPr>
          <w:p w14:paraId="4587C2C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坚持行业 6S 生产理念，具有产品质量意识、生产环保意识、精细化生产意识</w:t>
            </w:r>
          </w:p>
        </w:tc>
        <w:tc>
          <w:tcPr>
            <w:tcW w:w="466" w:type="pct"/>
            <w:vAlign w:val="center"/>
          </w:tcPr>
          <w:p w14:paraId="3078B47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4</w:t>
            </w:r>
          </w:p>
        </w:tc>
        <w:tc>
          <w:tcPr>
            <w:tcW w:w="927" w:type="pct"/>
            <w:vAlign w:val="center"/>
          </w:tcPr>
          <w:p w14:paraId="3EAC212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强化安全与环保操作意识</w:t>
            </w:r>
          </w:p>
        </w:tc>
      </w:tr>
      <w:tr w14:paraId="71E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08A554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3609917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认识多组分吸收及解吸</w:t>
            </w:r>
          </w:p>
        </w:tc>
        <w:tc>
          <w:tcPr>
            <w:tcW w:w="494" w:type="pct"/>
            <w:vAlign w:val="center"/>
          </w:tcPr>
          <w:p w14:paraId="12A24E1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w:t>
            </w:r>
          </w:p>
        </w:tc>
        <w:tc>
          <w:tcPr>
            <w:tcW w:w="390" w:type="pct"/>
            <w:vAlign w:val="center"/>
          </w:tcPr>
          <w:p w14:paraId="3D4AAB5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w:t>
            </w:r>
          </w:p>
        </w:tc>
        <w:tc>
          <w:tcPr>
            <w:tcW w:w="457" w:type="pct"/>
            <w:vAlign w:val="center"/>
          </w:tcPr>
          <w:p w14:paraId="6DFAA35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61A3420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790" w:type="pct"/>
            <w:vAlign w:val="center"/>
          </w:tcPr>
          <w:p w14:paraId="35B88FC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466" w:type="pct"/>
            <w:vAlign w:val="center"/>
          </w:tcPr>
          <w:p w14:paraId="5F5907F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336ED6D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了解多组分吸收及解吸的应用场景与意义</w:t>
            </w:r>
          </w:p>
        </w:tc>
      </w:tr>
      <w:tr w14:paraId="4F93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C9C801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6066C46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多组分吸收及解吸的技术理论与必备知识</w:t>
            </w:r>
          </w:p>
        </w:tc>
        <w:tc>
          <w:tcPr>
            <w:tcW w:w="494" w:type="pct"/>
            <w:vAlign w:val="center"/>
          </w:tcPr>
          <w:p w14:paraId="29936E6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A3、A4</w:t>
            </w:r>
          </w:p>
        </w:tc>
        <w:tc>
          <w:tcPr>
            <w:tcW w:w="390" w:type="pct"/>
            <w:vAlign w:val="center"/>
          </w:tcPr>
          <w:p w14:paraId="483BB57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w:t>
            </w:r>
          </w:p>
        </w:tc>
        <w:tc>
          <w:tcPr>
            <w:tcW w:w="457" w:type="pct"/>
            <w:vAlign w:val="center"/>
          </w:tcPr>
          <w:p w14:paraId="22D63D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3337DCA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790" w:type="pct"/>
            <w:vAlign w:val="center"/>
          </w:tcPr>
          <w:p w14:paraId="5EDB2B3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坚持终身学习，不断吸收先进生产技艺，不断提升生产操作能力，具有岗位生产操作优化、改进、创新的职业竞争力</w:t>
            </w:r>
          </w:p>
        </w:tc>
        <w:tc>
          <w:tcPr>
            <w:tcW w:w="466" w:type="pct"/>
            <w:vAlign w:val="center"/>
          </w:tcPr>
          <w:p w14:paraId="33E2E6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3294C3B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掌握核心理论，提升问题分析能力</w:t>
            </w:r>
          </w:p>
        </w:tc>
      </w:tr>
      <w:tr w14:paraId="2280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62BD4F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5CC8BE9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填料塔</w:t>
            </w:r>
          </w:p>
        </w:tc>
        <w:tc>
          <w:tcPr>
            <w:tcW w:w="494" w:type="pct"/>
            <w:vAlign w:val="center"/>
          </w:tcPr>
          <w:p w14:paraId="4C5DA2C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A3、A4</w:t>
            </w:r>
          </w:p>
        </w:tc>
        <w:tc>
          <w:tcPr>
            <w:tcW w:w="390" w:type="pct"/>
            <w:vAlign w:val="center"/>
          </w:tcPr>
          <w:p w14:paraId="0E3AA31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w:t>
            </w:r>
          </w:p>
        </w:tc>
        <w:tc>
          <w:tcPr>
            <w:tcW w:w="457" w:type="pct"/>
            <w:vAlign w:val="center"/>
          </w:tcPr>
          <w:p w14:paraId="5284222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7EFB16C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D2、D6</w:t>
            </w:r>
          </w:p>
        </w:tc>
        <w:tc>
          <w:tcPr>
            <w:tcW w:w="790" w:type="pct"/>
            <w:vAlign w:val="center"/>
          </w:tcPr>
          <w:p w14:paraId="34DFDD7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熟悉石化行业先进制造工艺技术，掌握石化行业的新工艺、新设备、新材料、新技术</w:t>
            </w:r>
          </w:p>
        </w:tc>
        <w:tc>
          <w:tcPr>
            <w:tcW w:w="466" w:type="pct"/>
            <w:vAlign w:val="center"/>
          </w:tcPr>
          <w:p w14:paraId="001BAAB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2915747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熟悉设备结构与工作原理</w:t>
            </w:r>
          </w:p>
        </w:tc>
      </w:tr>
      <w:tr w14:paraId="143A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58B6F6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3F30455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多组分吸收及解吸的工业应用实例</w:t>
            </w:r>
          </w:p>
        </w:tc>
        <w:tc>
          <w:tcPr>
            <w:tcW w:w="494" w:type="pct"/>
            <w:vAlign w:val="center"/>
          </w:tcPr>
          <w:p w14:paraId="7F1BA06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A3、A4</w:t>
            </w:r>
          </w:p>
        </w:tc>
        <w:tc>
          <w:tcPr>
            <w:tcW w:w="390" w:type="pct"/>
            <w:vAlign w:val="center"/>
          </w:tcPr>
          <w:p w14:paraId="7162733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B3、B4</w:t>
            </w:r>
          </w:p>
        </w:tc>
        <w:tc>
          <w:tcPr>
            <w:tcW w:w="457" w:type="pct"/>
            <w:vAlign w:val="center"/>
          </w:tcPr>
          <w:p w14:paraId="4F1066F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C1、C4</w:t>
            </w:r>
          </w:p>
        </w:tc>
        <w:tc>
          <w:tcPr>
            <w:tcW w:w="437" w:type="pct"/>
            <w:vAlign w:val="center"/>
          </w:tcPr>
          <w:p w14:paraId="3E661CF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D3、D5</w:t>
            </w:r>
          </w:p>
        </w:tc>
        <w:tc>
          <w:tcPr>
            <w:tcW w:w="790" w:type="pct"/>
            <w:vAlign w:val="center"/>
          </w:tcPr>
          <w:p w14:paraId="5332E7A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崇尚工匠精神，自觉劳动光荣，具有集体意识、岗位责任感和班组协作意识</w:t>
            </w:r>
          </w:p>
        </w:tc>
        <w:tc>
          <w:tcPr>
            <w:tcW w:w="466" w:type="pct"/>
            <w:vAlign w:val="center"/>
          </w:tcPr>
          <w:p w14:paraId="480476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187B978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结合工业案例，提升应用能力</w:t>
            </w:r>
          </w:p>
        </w:tc>
      </w:tr>
      <w:tr w14:paraId="1A0D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8F7EB1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3298455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认识膜分离</w:t>
            </w:r>
          </w:p>
        </w:tc>
        <w:tc>
          <w:tcPr>
            <w:tcW w:w="494" w:type="pct"/>
            <w:vAlign w:val="center"/>
          </w:tcPr>
          <w:p w14:paraId="2FC5808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2F78587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3DCDEEE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693D86F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790" w:type="pct"/>
            <w:vAlign w:val="center"/>
          </w:tcPr>
          <w:p w14:paraId="4017CAE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466" w:type="pct"/>
            <w:vAlign w:val="center"/>
          </w:tcPr>
          <w:p w14:paraId="09D7A3A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6D3A8F7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了解膜分离的应用场景与意义</w:t>
            </w:r>
          </w:p>
        </w:tc>
      </w:tr>
      <w:tr w14:paraId="6726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A453B2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7DD321E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膜分离装置及流程</w:t>
            </w:r>
          </w:p>
        </w:tc>
        <w:tc>
          <w:tcPr>
            <w:tcW w:w="494" w:type="pct"/>
            <w:vAlign w:val="center"/>
          </w:tcPr>
          <w:p w14:paraId="4CCB318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6989818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13A6892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w:t>
            </w:r>
          </w:p>
        </w:tc>
        <w:tc>
          <w:tcPr>
            <w:tcW w:w="437" w:type="pct"/>
            <w:vAlign w:val="center"/>
          </w:tcPr>
          <w:p w14:paraId="07BAA2D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D1、D3</w:t>
            </w:r>
          </w:p>
        </w:tc>
        <w:tc>
          <w:tcPr>
            <w:tcW w:w="790" w:type="pct"/>
            <w:vAlign w:val="center"/>
          </w:tcPr>
          <w:p w14:paraId="202D9F8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466" w:type="pct"/>
            <w:vAlign w:val="center"/>
          </w:tcPr>
          <w:p w14:paraId="4B5F0D1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2118886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掌握装置流程，提升实操规划能力</w:t>
            </w:r>
          </w:p>
        </w:tc>
      </w:tr>
      <w:tr w14:paraId="4610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9B6FB0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49933F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膜分离的技术理论与必备知识</w:t>
            </w:r>
          </w:p>
        </w:tc>
        <w:tc>
          <w:tcPr>
            <w:tcW w:w="494" w:type="pct"/>
            <w:vAlign w:val="center"/>
          </w:tcPr>
          <w:p w14:paraId="1E2C431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5194DE4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214E96B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70B65CE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790" w:type="pct"/>
            <w:vAlign w:val="center"/>
          </w:tcPr>
          <w:p w14:paraId="53853F8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熟悉石化行业先进制造工艺技术，掌握石化行业的新工艺、新设备、新材料、新技术</w:t>
            </w:r>
          </w:p>
        </w:tc>
        <w:tc>
          <w:tcPr>
            <w:tcW w:w="466" w:type="pct"/>
            <w:vAlign w:val="center"/>
          </w:tcPr>
          <w:p w14:paraId="328F1BC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042005D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掌握核心理论，提升问题分析能力</w:t>
            </w:r>
          </w:p>
        </w:tc>
      </w:tr>
      <w:tr w14:paraId="33C7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205E28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模块四 层析</w:t>
            </w:r>
          </w:p>
        </w:tc>
        <w:tc>
          <w:tcPr>
            <w:tcW w:w="552" w:type="pct"/>
            <w:vAlign w:val="center"/>
          </w:tcPr>
          <w:p w14:paraId="557C162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凝胶过滤层析、离子交换层析</w:t>
            </w:r>
          </w:p>
        </w:tc>
        <w:tc>
          <w:tcPr>
            <w:tcW w:w="494" w:type="pct"/>
            <w:vAlign w:val="center"/>
          </w:tcPr>
          <w:p w14:paraId="10673E1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A6</w:t>
            </w:r>
          </w:p>
        </w:tc>
        <w:tc>
          <w:tcPr>
            <w:tcW w:w="390" w:type="pct"/>
            <w:vAlign w:val="center"/>
          </w:tcPr>
          <w:p w14:paraId="4FCCC6D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B6</w:t>
            </w:r>
          </w:p>
        </w:tc>
        <w:tc>
          <w:tcPr>
            <w:tcW w:w="457" w:type="pct"/>
            <w:vAlign w:val="center"/>
          </w:tcPr>
          <w:p w14:paraId="0339B0A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6416A1B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790" w:type="pct"/>
            <w:vAlign w:val="center"/>
          </w:tcPr>
          <w:p w14:paraId="1D712D2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适应石化产业数字化发展需求，运用化工智能化技术，分析生产技术参数，优化岗位生产操作。具备自我提升的终身学习能力</w:t>
            </w:r>
          </w:p>
        </w:tc>
        <w:tc>
          <w:tcPr>
            <w:tcW w:w="466" w:type="pct"/>
            <w:vAlign w:val="center"/>
          </w:tcPr>
          <w:p w14:paraId="5A7F144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400FC68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掌握层析基本原理，提升材料选用能力</w:t>
            </w:r>
          </w:p>
        </w:tc>
      </w:tr>
      <w:tr w14:paraId="45C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587FC4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模块四 层析</w:t>
            </w:r>
          </w:p>
        </w:tc>
        <w:tc>
          <w:tcPr>
            <w:tcW w:w="552" w:type="pct"/>
            <w:vAlign w:val="center"/>
          </w:tcPr>
          <w:p w14:paraId="11E496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吸附层析</w:t>
            </w:r>
          </w:p>
        </w:tc>
        <w:tc>
          <w:tcPr>
            <w:tcW w:w="494" w:type="pct"/>
            <w:vAlign w:val="center"/>
          </w:tcPr>
          <w:p w14:paraId="61B3DC8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A6</w:t>
            </w:r>
          </w:p>
        </w:tc>
        <w:tc>
          <w:tcPr>
            <w:tcW w:w="390" w:type="pct"/>
            <w:vAlign w:val="center"/>
          </w:tcPr>
          <w:p w14:paraId="61BB9C0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B6</w:t>
            </w:r>
          </w:p>
        </w:tc>
        <w:tc>
          <w:tcPr>
            <w:tcW w:w="457" w:type="pct"/>
            <w:vAlign w:val="center"/>
          </w:tcPr>
          <w:p w14:paraId="4E72D3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78D837D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790" w:type="pct"/>
            <w:vAlign w:val="center"/>
          </w:tcPr>
          <w:p w14:paraId="16EA7D5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适应石化产业数字化发展需求，运用化工智能化技术，分析生产技术参数，优化岗位生产操作。具备自我提升的终身学习能力</w:t>
            </w:r>
          </w:p>
        </w:tc>
        <w:tc>
          <w:tcPr>
            <w:tcW w:w="466" w:type="pct"/>
            <w:vAlign w:val="center"/>
          </w:tcPr>
          <w:p w14:paraId="1D5D8EF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927" w:type="pct"/>
            <w:vAlign w:val="center"/>
          </w:tcPr>
          <w:p w14:paraId="46DBED7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掌握吸附层析原理，提升吸附剂选用能力</w:t>
            </w:r>
          </w:p>
        </w:tc>
      </w:tr>
    </w:tbl>
    <w:p w14:paraId="74255196">
      <w:pPr>
        <w:pStyle w:val="3"/>
        <w:bidi w:val="0"/>
        <w:rPr>
          <w:rFonts w:hint="eastAsia"/>
          <w:lang w:val="en-US" w:eastAsia="zh-CN"/>
        </w:rPr>
      </w:pPr>
      <w:r>
        <w:rPr>
          <w:rFonts w:hint="eastAsia"/>
          <w:lang w:val="en-US" w:eastAsia="zh-CN"/>
        </w:rPr>
        <w:t>六、课程考核与评价</w:t>
      </w:r>
    </w:p>
    <w:p w14:paraId="2C98DD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41EA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69B9642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2CA4F48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150CAC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632E41B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152F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7CECFB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0F2A74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357EC4A8">
            <w:pPr>
              <w:keepNext w:val="0"/>
              <w:keepLines w:val="0"/>
              <w:widowControl/>
              <w:suppressLineNumbers w:val="0"/>
              <w:jc w:val="left"/>
              <w:textAlignment w:val="center"/>
              <w:rPr>
                <w:rFonts w:hint="eastAsia" w:ascii="Arial" w:hAnsi="Arial" w:eastAsia="宋体" w:cs="Arial"/>
                <w:color w:val="FF0000"/>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以出勤、课堂活动（讨论、小组合作等）形式进行</w:t>
            </w:r>
          </w:p>
        </w:tc>
        <w:tc>
          <w:tcPr>
            <w:tcW w:w="1311" w:type="dxa"/>
            <w:tcBorders>
              <w:left w:val="single" w:color="auto" w:sz="4" w:space="0"/>
              <w:right w:val="single" w:color="auto" w:sz="4" w:space="0"/>
            </w:tcBorders>
            <w:shd w:val="clear" w:color="auto" w:fill="auto"/>
            <w:vAlign w:val="center"/>
          </w:tcPr>
          <w:p w14:paraId="7023EFE5">
            <w:pPr>
              <w:keepNext w:val="0"/>
              <w:keepLines w:val="0"/>
              <w:widowControl/>
              <w:suppressLineNumbers w:val="0"/>
              <w:jc w:val="center"/>
              <w:textAlignment w:val="center"/>
              <w:rPr>
                <w:rFonts w:hint="default" w:ascii="Arial" w:hAnsi="Arial" w:eastAsia="宋体" w:cs="Arial"/>
                <w:color w:val="FF0000"/>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540" w:type="dxa"/>
            <w:tcBorders>
              <w:left w:val="single" w:color="auto" w:sz="4" w:space="0"/>
              <w:right w:val="single" w:color="auto" w:sz="4" w:space="0"/>
            </w:tcBorders>
            <w:vAlign w:val="center"/>
          </w:tcPr>
          <w:p w14:paraId="2D6AD4C7">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出勤占5%，全勤得满分，缺勤1次扣20%；课堂活动占10%，根据参与积极性、表现效果打分</w:t>
            </w:r>
          </w:p>
        </w:tc>
      </w:tr>
      <w:tr w14:paraId="0DDE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F95D16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88885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454AFADC">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单元作业形式进行</w:t>
            </w:r>
          </w:p>
        </w:tc>
        <w:tc>
          <w:tcPr>
            <w:tcW w:w="1311" w:type="dxa"/>
            <w:tcBorders>
              <w:left w:val="single" w:color="auto" w:sz="4" w:space="0"/>
              <w:right w:val="single" w:color="auto" w:sz="4" w:space="0"/>
            </w:tcBorders>
            <w:vAlign w:val="center"/>
          </w:tcPr>
          <w:p w14:paraId="3513E578">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3540" w:type="dxa"/>
            <w:tcBorders>
              <w:left w:val="single" w:color="auto" w:sz="4" w:space="0"/>
              <w:right w:val="single" w:color="auto" w:sz="4" w:space="0"/>
            </w:tcBorders>
            <w:vAlign w:val="center"/>
          </w:tcPr>
          <w:p w14:paraId="2639F921">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根据作业完成质量、知识掌握程度、技能应用能力打分，满分100分折算为5%</w:t>
            </w:r>
          </w:p>
        </w:tc>
      </w:tr>
      <w:tr w14:paraId="5C46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4B6DD6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F1EA4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4B63493C">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理论测验+实践测验结合</w:t>
            </w:r>
          </w:p>
        </w:tc>
        <w:tc>
          <w:tcPr>
            <w:tcW w:w="1311" w:type="dxa"/>
            <w:tcBorders>
              <w:left w:val="single" w:color="auto" w:sz="4" w:space="0"/>
              <w:right w:val="single" w:color="auto" w:sz="4" w:space="0"/>
            </w:tcBorders>
            <w:vAlign w:val="center"/>
          </w:tcPr>
          <w:p w14:paraId="3AD70A7D">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3540" w:type="dxa"/>
            <w:tcBorders>
              <w:left w:val="single" w:color="auto" w:sz="4" w:space="0"/>
              <w:right w:val="single" w:color="auto" w:sz="4" w:space="0"/>
            </w:tcBorders>
            <w:vAlign w:val="center"/>
          </w:tcPr>
          <w:p w14:paraId="0B4D8355">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理论测验占5%，考查核心知识点掌握；实践测验占 5%，考查基础操作技能；满分100分折算为10%</w:t>
            </w:r>
          </w:p>
        </w:tc>
      </w:tr>
      <w:tr w14:paraId="3F41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281DDA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7FB670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66E8FCC0">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技能操作+X证书关联考核</w:t>
            </w:r>
          </w:p>
        </w:tc>
        <w:tc>
          <w:tcPr>
            <w:tcW w:w="1311" w:type="dxa"/>
            <w:tcBorders>
              <w:left w:val="single" w:color="auto" w:sz="4" w:space="0"/>
              <w:right w:val="single" w:color="auto" w:sz="4" w:space="0"/>
            </w:tcBorders>
            <w:vAlign w:val="center"/>
          </w:tcPr>
          <w:p w14:paraId="30FA695A">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3540" w:type="dxa"/>
            <w:tcBorders>
              <w:left w:val="single" w:color="auto" w:sz="4" w:space="0"/>
              <w:right w:val="single" w:color="auto" w:sz="4" w:space="0"/>
            </w:tcBorders>
            <w:vAlign w:val="center"/>
          </w:tcPr>
          <w:p w14:paraId="13CD53C5">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以化工精馏安全操作实操表现及证书获取情况打分，满分100分折算为10%</w:t>
            </w:r>
          </w:p>
        </w:tc>
      </w:tr>
      <w:tr w14:paraId="38B9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90D77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13BAD8A2">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闭卷期末考试（理论+技能实操结合）</w:t>
            </w:r>
          </w:p>
        </w:tc>
        <w:tc>
          <w:tcPr>
            <w:tcW w:w="1311" w:type="dxa"/>
            <w:tcBorders>
              <w:left w:val="single" w:color="auto" w:sz="4" w:space="0"/>
              <w:right w:val="single" w:color="auto" w:sz="4" w:space="0"/>
            </w:tcBorders>
            <w:vAlign w:val="center"/>
          </w:tcPr>
          <w:p w14:paraId="636977CA">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3540" w:type="dxa"/>
            <w:tcBorders>
              <w:left w:val="single" w:color="auto" w:sz="4" w:space="0"/>
              <w:right w:val="single" w:color="auto" w:sz="4" w:space="0"/>
            </w:tcBorders>
            <w:vAlign w:val="center"/>
          </w:tcPr>
          <w:p w14:paraId="2C89C42A">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理论部分占40%，考查知识体系掌握；技能实操部分占20%，考查综合操作能力；满分100分折算为60%</w:t>
            </w:r>
          </w:p>
        </w:tc>
      </w:tr>
    </w:tbl>
    <w:p w14:paraId="1956B153">
      <w:pPr>
        <w:pStyle w:val="3"/>
        <w:bidi w:val="0"/>
        <w:rPr>
          <w:rFonts w:hint="eastAsia"/>
          <w:lang w:val="en-US" w:eastAsia="zh-CN"/>
        </w:rPr>
      </w:pPr>
      <w:r>
        <w:rPr>
          <w:rFonts w:hint="eastAsia"/>
          <w:lang w:val="en-US" w:eastAsia="zh-CN"/>
        </w:rPr>
        <w:t>七、课程实施与保障</w:t>
      </w:r>
    </w:p>
    <w:p w14:paraId="372EE6A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3C4B1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问题导向学习+分组合作学习+实作学习”的混合式教学模式，理论部分通过案例研讨、多媒体授课等方法，实践部分依托仿真实训室开展模拟演练和实操训练。借助智能化工虚拟仿真实训基地、石油化工技术专业资源库等数字化教学平台，引导学生自主学习。同时，采用任务驱动教学法，以工业实际问题为导向，激发学生学习兴趣，提升分析和解决实际问题的能力。</w:t>
      </w:r>
    </w:p>
    <w:p w14:paraId="666726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2019C7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技术应用+价值引领”的课程思政融入体系，将思政元素与教学内容深度融合。通过引入屠呦呦团队科研事迹、国产分离技术突破案例等，强化家国情怀和创新意识；结合化工生产安全事故案例，强调职业道德和安全意识；在环保相关内容教学中，融入绿色发展理念，培养生态责任；通过小组合作学习，培育团队协作精神和工匠精神。教学过程中，教师在点评知识应用的同时，解析学生在任务完成中体现的素质短板，强化价值引领。</w:t>
      </w:r>
    </w:p>
    <w:p w14:paraId="4FB1DE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C63B5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8BA85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4人左右，其中专职教师3人，来自企业的兼职教师1人。教师应具备双师素质资格，具有扎实的化工分离技术理论功底和丰富的实践经验，熟悉行业发展趋势和岗位需求，教学效果良好，职称和年龄结构合理。兼职教师应具备中级及以上相关专业职称，具有丰富的石化企业分离操作实践经验，能承担实践教学指导任务。</w:t>
      </w:r>
    </w:p>
    <w:p w14:paraId="1B520F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752A3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w:t>
      </w:r>
    </w:p>
    <w:p w14:paraId="1DE267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（1）石化仿真实训室：配备网络环境1套投影设备、50台微机，安装化工精馏安全操作、常减压蒸馏操作等仿真软件，场地面积不低于100</w:t>
      </w:r>
      <w:r>
        <w:rPr>
          <w:rFonts w:hint="default" w:ascii="Times New Roman" w:hAnsi="Times New Roman" w:eastAsia="宋体" w:cs="Times New Roman"/>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，具备一体化教学功能；</w:t>
      </w:r>
    </w:p>
    <w:p w14:paraId="681F3E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（2）化工单元操作实训室：具有真实职业环境，配备精馏塔、吸收解吸设备等实训装置，实现教学做一体化训练；</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（3）专业教室：配备黑（白）板、多媒体计算机、投影设备、音响设备，具备互联网接入或Wi-Fi环境，符合紧急疏散要求。</w:t>
      </w:r>
    </w:p>
    <w:p w14:paraId="203C48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9A449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228852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教材：选用《化工分离技术》（潘文群，化学工业出版社，2023年）等优质高职高专教材；</w:t>
      </w:r>
    </w:p>
    <w:p w14:paraId="64A4A9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图书文献：配备石油化工分离技术相关的政策法规、行业标准、学术期刊（不少于 5 种）、职业技能鉴定类图书等；</w:t>
      </w:r>
    </w:p>
    <w:p w14:paraId="306630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企业资源：收集石化企业提供的分离生产案例、操作规程、设备维护手册等资料。</w:t>
      </w:r>
    </w:p>
    <w:p w14:paraId="33B7060F">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数字教学资源：</w:t>
      </w:r>
    </w:p>
    <w:p w14:paraId="75679F1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虚拟仿真资源：智能化工虚拟仿真实训基地、化工分离技术仿真软件；</w:t>
      </w:r>
    </w:p>
    <w:p w14:paraId="30BB84A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在线课程资源：石油化工技术专业资源库、数字化教学案例库、教学课件、音视频素材等；</w:t>
      </w:r>
    </w:p>
    <w:p w14:paraId="70DE72E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教学平台：依托学习通等在线教学平台，实现资源共享、在线互动、作业提交与评价等功能。</w:t>
      </w:r>
    </w:p>
    <w:p w14:paraId="10C43BA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8EAB622">
      <w:pPr>
        <w:pStyle w:val="2"/>
        <w:bidi w:val="0"/>
        <w:rPr>
          <w:rFonts w:hint="eastAsia"/>
          <w:lang w:val="en-US" w:eastAsia="zh-CN"/>
        </w:rPr>
      </w:pPr>
      <w:bookmarkStart w:id="47" w:name="_Toc24477"/>
      <w:bookmarkStart w:id="48" w:name="_Toc18734"/>
      <w:r>
        <w:rPr>
          <w:rFonts w:hint="eastAsia"/>
          <w:lang w:val="en-US" w:eastAsia="zh-CN"/>
        </w:rPr>
        <w:t>《石油及产品分析》课程标准</w:t>
      </w:r>
      <w:bookmarkEnd w:id="47"/>
      <w:bookmarkEnd w:id="48"/>
    </w:p>
    <w:p w14:paraId="54813699">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265"/>
        <w:gridCol w:w="1724"/>
        <w:gridCol w:w="1214"/>
        <w:gridCol w:w="1332"/>
        <w:gridCol w:w="2791"/>
      </w:tblGrid>
      <w:tr w14:paraId="58CB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144DA64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35" w:type="dxa"/>
            <w:gridSpan w:val="3"/>
            <w:tcBorders>
              <w:top w:val="single" w:color="auto" w:sz="4" w:space="0"/>
              <w:left w:val="single" w:color="auto" w:sz="4" w:space="0"/>
              <w:bottom w:val="single" w:color="auto" w:sz="4" w:space="0"/>
              <w:right w:val="single" w:color="auto" w:sz="4" w:space="0"/>
            </w:tcBorders>
            <w:vAlign w:val="center"/>
          </w:tcPr>
          <w:p w14:paraId="3326F4A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石油及产品分析</w:t>
            </w:r>
          </w:p>
        </w:tc>
        <w:tc>
          <w:tcPr>
            <w:tcW w:w="1152" w:type="dxa"/>
            <w:tcBorders>
              <w:top w:val="single" w:color="auto" w:sz="4" w:space="0"/>
              <w:left w:val="single" w:color="auto" w:sz="4" w:space="0"/>
              <w:bottom w:val="single" w:color="auto" w:sz="4" w:space="0"/>
              <w:right w:val="single" w:color="auto" w:sz="4" w:space="0"/>
            </w:tcBorders>
            <w:vAlign w:val="center"/>
          </w:tcPr>
          <w:p w14:paraId="6568A2C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14" w:type="dxa"/>
            <w:tcBorders>
              <w:top w:val="single" w:color="auto" w:sz="4" w:space="0"/>
              <w:left w:val="single" w:color="auto" w:sz="4" w:space="0"/>
              <w:bottom w:val="single" w:color="auto" w:sz="4" w:space="0"/>
              <w:right w:val="single" w:color="auto" w:sz="4" w:space="0"/>
            </w:tcBorders>
            <w:vAlign w:val="center"/>
          </w:tcPr>
          <w:p w14:paraId="45B2C3A0">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微软雅黑" w:hAnsi="微软雅黑" w:eastAsia="微软雅黑" w:cs="微软雅黑"/>
                <w:i w:val="0"/>
                <w:iCs w:val="0"/>
                <w:caps w:val="0"/>
                <w:color w:val="272727"/>
                <w:spacing w:val="0"/>
                <w:sz w:val="18"/>
                <w:szCs w:val="18"/>
                <w:shd w:val="clear" w:fill="FFFFFF"/>
              </w:rPr>
              <w:t>shsy23003</w:t>
            </w:r>
          </w:p>
        </w:tc>
      </w:tr>
      <w:tr w14:paraId="009A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bottom w:val="single" w:color="auto" w:sz="4" w:space="0"/>
              <w:right w:val="single" w:color="auto" w:sz="4" w:space="0"/>
            </w:tcBorders>
          </w:tcPr>
          <w:p w14:paraId="744642A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94" w:type="dxa"/>
            <w:tcBorders>
              <w:top w:val="single" w:color="auto" w:sz="4" w:space="0"/>
              <w:left w:val="single" w:color="auto" w:sz="4" w:space="0"/>
              <w:bottom w:val="single" w:color="auto" w:sz="4" w:space="0"/>
              <w:right w:val="single" w:color="auto" w:sz="4" w:space="0"/>
            </w:tcBorders>
          </w:tcPr>
          <w:p w14:paraId="15C4CD97">
            <w:pPr>
              <w:jc w:val="center"/>
              <w:rPr>
                <w:rFonts w:hint="default" w:eastAsiaTheme="minorEastAsia"/>
                <w:lang w:val="en-US" w:eastAsia="zh-CN"/>
              </w:rPr>
            </w:pPr>
            <w:r>
              <w:rPr>
                <w:rFonts w:hint="eastAsia"/>
                <w:lang w:val="en-US" w:eastAsia="zh-CN"/>
              </w:rPr>
              <w:t>52学时</w:t>
            </w:r>
          </w:p>
        </w:tc>
        <w:tc>
          <w:tcPr>
            <w:tcW w:w="1491" w:type="dxa"/>
            <w:tcBorders>
              <w:top w:val="single" w:color="auto" w:sz="4" w:space="0"/>
              <w:left w:val="single" w:color="auto" w:sz="4" w:space="0"/>
              <w:bottom w:val="single" w:color="auto" w:sz="4" w:space="0"/>
              <w:right w:val="single" w:color="auto" w:sz="4" w:space="0"/>
            </w:tcBorders>
          </w:tcPr>
          <w:p w14:paraId="0C238C3A">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50" w:type="dxa"/>
            <w:tcBorders>
              <w:top w:val="single" w:color="auto" w:sz="4" w:space="0"/>
              <w:left w:val="single" w:color="auto" w:sz="4" w:space="0"/>
              <w:bottom w:val="single" w:color="auto" w:sz="4" w:space="0"/>
              <w:right w:val="single" w:color="auto" w:sz="4" w:space="0"/>
            </w:tcBorders>
          </w:tcPr>
          <w:p w14:paraId="744F0450">
            <w:pPr>
              <w:jc w:val="center"/>
              <w:rPr>
                <w:rFonts w:hint="eastAsia"/>
                <w:lang w:val="en-US" w:eastAsia="zh-CN"/>
              </w:rPr>
            </w:pPr>
            <w:r>
              <w:rPr>
                <w:rFonts w:hint="eastAsia"/>
                <w:lang w:val="en-US" w:eastAsia="zh-CN"/>
              </w:rPr>
              <w:t>12学时</w:t>
            </w:r>
          </w:p>
        </w:tc>
        <w:tc>
          <w:tcPr>
            <w:tcW w:w="1152" w:type="dxa"/>
            <w:tcBorders>
              <w:top w:val="single" w:color="auto" w:sz="4" w:space="0"/>
              <w:left w:val="single" w:color="auto" w:sz="4" w:space="0"/>
              <w:bottom w:val="single" w:color="auto" w:sz="4" w:space="0"/>
              <w:right w:val="single" w:color="auto" w:sz="4" w:space="0"/>
            </w:tcBorders>
            <w:vAlign w:val="center"/>
          </w:tcPr>
          <w:p w14:paraId="3B50A6F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14" w:type="dxa"/>
            <w:tcBorders>
              <w:top w:val="single" w:color="auto" w:sz="4" w:space="0"/>
              <w:left w:val="single" w:color="auto" w:sz="4" w:space="0"/>
              <w:bottom w:val="single" w:color="auto" w:sz="4" w:space="0"/>
              <w:right w:val="single" w:color="auto" w:sz="4" w:space="0"/>
            </w:tcBorders>
            <w:vAlign w:val="center"/>
          </w:tcPr>
          <w:p w14:paraId="4B65D5C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71E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bottom w:val="single" w:color="auto" w:sz="4" w:space="0"/>
              <w:right w:val="single" w:color="auto" w:sz="4" w:space="0"/>
            </w:tcBorders>
          </w:tcPr>
          <w:p w14:paraId="1E9AC90F">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01" w:type="dxa"/>
            <w:gridSpan w:val="5"/>
            <w:tcBorders>
              <w:top w:val="single" w:color="auto" w:sz="4" w:space="0"/>
              <w:left w:val="single" w:color="auto" w:sz="4" w:space="0"/>
              <w:bottom w:val="single" w:color="auto" w:sz="4" w:space="0"/>
              <w:right w:val="single" w:color="auto" w:sz="4" w:space="0"/>
            </w:tcBorders>
          </w:tcPr>
          <w:p w14:paraId="766EAFFC">
            <w:pPr>
              <w:pStyle w:val="16"/>
              <w:spacing w:before="0" w:beforeAutospacing="0" w:after="0" w:afterAutospacing="0"/>
              <w:jc w:val="left"/>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石油炼制技术、石油化工技术</w:t>
            </w:r>
          </w:p>
        </w:tc>
      </w:tr>
      <w:tr w14:paraId="54FC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vAlign w:val="center"/>
          </w:tcPr>
          <w:p w14:paraId="190C225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35" w:type="dxa"/>
            <w:gridSpan w:val="3"/>
            <w:tcBorders>
              <w:top w:val="single" w:color="auto" w:sz="4" w:space="0"/>
              <w:left w:val="single" w:color="auto" w:sz="4" w:space="0"/>
              <w:right w:val="single" w:color="auto" w:sz="4" w:space="0"/>
            </w:tcBorders>
            <w:vAlign w:val="top"/>
          </w:tcPr>
          <w:p w14:paraId="37A07B11">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152" w:type="dxa"/>
            <w:tcBorders>
              <w:top w:val="single" w:color="auto" w:sz="4" w:space="0"/>
              <w:left w:val="single" w:color="auto" w:sz="4" w:space="0"/>
              <w:bottom w:val="single" w:color="auto" w:sz="4" w:space="0"/>
              <w:right w:val="single" w:color="auto" w:sz="4" w:space="0"/>
            </w:tcBorders>
            <w:vAlign w:val="center"/>
          </w:tcPr>
          <w:p w14:paraId="0D4F8D9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14" w:type="dxa"/>
            <w:tcBorders>
              <w:top w:val="single" w:color="auto" w:sz="4" w:space="0"/>
              <w:left w:val="single" w:color="auto" w:sz="4" w:space="0"/>
              <w:bottom w:val="single" w:color="auto" w:sz="4" w:space="0"/>
              <w:right w:val="single" w:color="auto" w:sz="4" w:space="0"/>
            </w:tcBorders>
            <w:vAlign w:val="center"/>
          </w:tcPr>
          <w:p w14:paraId="03D905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8EEF19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2CC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shd w:val="clear" w:color="auto" w:fill="auto"/>
            <w:vAlign w:val="center"/>
          </w:tcPr>
          <w:p w14:paraId="78CF3D6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01" w:type="dxa"/>
            <w:gridSpan w:val="5"/>
            <w:tcBorders>
              <w:top w:val="single" w:color="auto" w:sz="4" w:space="0"/>
              <w:left w:val="single" w:color="auto" w:sz="4" w:space="0"/>
              <w:right w:val="single" w:color="auto" w:sz="4" w:space="0"/>
            </w:tcBorders>
            <w:vAlign w:val="top"/>
          </w:tcPr>
          <w:p w14:paraId="2AD67F5F">
            <w:pPr>
              <w:pStyle w:val="16"/>
              <w:spacing w:before="0" w:beforeAutospacing="0" w:after="0" w:afterAutospacing="0"/>
              <w:ind w:left="-105" w:leftChars="-50" w:right="-105" w:rightChars="-50"/>
              <w:jc w:val="left"/>
              <w:rPr>
                <w:rFonts w:hint="default" w:ascii="Arial" w:hAnsi="Arial" w:eastAsia="宋体" w:cs="Arial"/>
                <w:color w:val="auto"/>
                <w:lang w:val="en-US" w:eastAsia="zh-CN"/>
              </w:rPr>
            </w:pPr>
            <w:r>
              <w:rPr>
                <w:rFonts w:hint="default" w:ascii="Times New Roman" w:hAnsi="Times New Roman" w:eastAsia="宋体" w:cs="Times New Roman"/>
                <w:spacing w:val="-10"/>
                <w:sz w:val="21"/>
                <w:szCs w:val="21"/>
              </w:rPr>
              <w:t>基础化学</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燃料油生产技术</w:t>
            </w:r>
          </w:p>
        </w:tc>
      </w:tr>
      <w:tr w14:paraId="012D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shd w:val="clear" w:color="auto" w:fill="auto"/>
            <w:vAlign w:val="center"/>
          </w:tcPr>
          <w:p w14:paraId="7DA6694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01" w:type="dxa"/>
            <w:gridSpan w:val="5"/>
            <w:tcBorders>
              <w:top w:val="single" w:color="auto" w:sz="4" w:space="0"/>
              <w:left w:val="single" w:color="auto" w:sz="4" w:space="0"/>
              <w:right w:val="single" w:color="auto" w:sz="4" w:space="0"/>
            </w:tcBorders>
            <w:vAlign w:val="top"/>
          </w:tcPr>
          <w:p w14:paraId="4A5348BA">
            <w:pPr>
              <w:pStyle w:val="16"/>
              <w:spacing w:before="0" w:beforeAutospacing="0" w:after="0" w:afterAutospacing="0"/>
              <w:ind w:left="-105" w:leftChars="-50" w:right="-105" w:rightChars="-50"/>
              <w:jc w:val="left"/>
              <w:rPr>
                <w:rFonts w:hint="default" w:ascii="Arial" w:hAnsi="Arial" w:eastAsia="宋体" w:cs="Arial"/>
                <w:color w:val="auto"/>
                <w:lang w:val="en-US"/>
              </w:rPr>
            </w:pPr>
            <w:r>
              <w:rPr>
                <w:rFonts w:hint="default" w:ascii="Times New Roman" w:hAnsi="Times New Roman" w:eastAsia="宋体" w:cs="Times New Roman"/>
                <w:spacing w:val="-10"/>
                <w:sz w:val="21"/>
                <w:szCs w:val="21"/>
                <w:lang w:eastAsia="zh-CN"/>
              </w:rPr>
              <w:t>有机化工生产技术</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岗位实习</w:t>
            </w:r>
          </w:p>
        </w:tc>
      </w:tr>
      <w:tr w14:paraId="28C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shd w:val="clear" w:color="auto" w:fill="auto"/>
            <w:vAlign w:val="center"/>
          </w:tcPr>
          <w:p w14:paraId="53E490E5">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01" w:type="dxa"/>
            <w:gridSpan w:val="5"/>
            <w:tcBorders>
              <w:top w:val="single" w:color="auto" w:sz="4" w:space="0"/>
              <w:left w:val="single" w:color="auto" w:sz="4" w:space="0"/>
              <w:right w:val="single" w:color="auto" w:sz="4" w:space="0"/>
            </w:tcBorders>
            <w:shd w:val="clear" w:color="auto" w:fill="auto"/>
            <w:vAlign w:val="top"/>
          </w:tcPr>
          <w:p w14:paraId="677BDBA0">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w:t>
            </w:r>
            <w:r>
              <w:rPr>
                <w:rFonts w:hint="default" w:ascii="Times New Roman" w:hAnsi="Times New Roman" w:eastAsia="宋体" w:cs="Times New Roman"/>
                <w:lang w:val="en-US" w:eastAsia="zh-CN"/>
              </w:rPr>
              <w:t>石油产品分析</w:t>
            </w:r>
            <w:r>
              <w:rPr>
                <w:rFonts w:hint="default" w:ascii="Times New Roman" w:hAnsi="Times New Roman" w:eastAsia="宋体" w:cs="Times New Roman"/>
              </w:rPr>
              <w:t>》</w:t>
            </w:r>
            <w:r>
              <w:rPr>
                <w:rFonts w:hint="default" w:ascii="Times New Roman" w:hAnsi="Times New Roman" w:eastAsia="宋体" w:cs="Times New Roman"/>
                <w:lang w:val="en-US" w:eastAsia="zh-CN"/>
              </w:rPr>
              <w:t>王宝仁、孙乃有主编</w:t>
            </w:r>
            <w:r>
              <w:rPr>
                <w:rFonts w:hint="default" w:ascii="Times New Roman" w:hAnsi="Times New Roman" w:eastAsia="宋体" w:cs="Times New Roman"/>
              </w:rPr>
              <w:t>，</w:t>
            </w:r>
            <w:r>
              <w:rPr>
                <w:rFonts w:hint="default" w:ascii="Times New Roman" w:hAnsi="Times New Roman" w:eastAsia="宋体" w:cs="Times New Roman"/>
                <w:lang w:val="en-US" w:eastAsia="zh-CN"/>
              </w:rPr>
              <w:t>化学工业出版社，2022年2月第4版ISBN：978-7-122-40345-2</w:t>
            </w:r>
          </w:p>
        </w:tc>
      </w:tr>
      <w:tr w14:paraId="7246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vAlign w:val="center"/>
          </w:tcPr>
          <w:p w14:paraId="7AD0FC9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35" w:type="dxa"/>
            <w:gridSpan w:val="3"/>
            <w:tcBorders>
              <w:top w:val="single" w:color="auto" w:sz="4" w:space="0"/>
              <w:left w:val="single" w:color="auto" w:sz="4" w:space="0"/>
              <w:right w:val="single" w:color="auto" w:sz="4" w:space="0"/>
            </w:tcBorders>
            <w:vAlign w:val="top"/>
          </w:tcPr>
          <w:p w14:paraId="0C133EBD">
            <w:pPr>
              <w:widowControl/>
              <w:jc w:val="left"/>
              <w:rPr>
                <w:rFonts w:hint="eastAsia" w:eastAsiaTheme="minorEastAsia"/>
                <w:lang w:val="en-US" w:eastAsia="zh-CN"/>
              </w:rPr>
            </w:pPr>
            <w:r>
              <w:rPr>
                <w:rFonts w:hint="eastAsia"/>
                <w:lang w:val="en-US" w:eastAsia="zh-CN"/>
              </w:rPr>
              <w:t>王晶晶</w:t>
            </w:r>
          </w:p>
        </w:tc>
        <w:tc>
          <w:tcPr>
            <w:tcW w:w="1152" w:type="dxa"/>
            <w:tcBorders>
              <w:top w:val="single" w:color="auto" w:sz="4" w:space="0"/>
              <w:left w:val="single" w:color="auto" w:sz="4" w:space="0"/>
              <w:bottom w:val="single" w:color="auto" w:sz="4" w:space="0"/>
              <w:right w:val="single" w:color="auto" w:sz="4" w:space="0"/>
            </w:tcBorders>
            <w:vAlign w:val="center"/>
          </w:tcPr>
          <w:p w14:paraId="323EC70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14" w:type="dxa"/>
            <w:tcBorders>
              <w:top w:val="single" w:color="auto" w:sz="4" w:space="0"/>
              <w:left w:val="single" w:color="auto" w:sz="4" w:space="0"/>
              <w:bottom w:val="single" w:color="auto" w:sz="4" w:space="0"/>
              <w:right w:val="single" w:color="auto" w:sz="4" w:space="0"/>
            </w:tcBorders>
            <w:vAlign w:val="center"/>
          </w:tcPr>
          <w:p w14:paraId="18178D7E">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10日</w:t>
            </w:r>
          </w:p>
        </w:tc>
      </w:tr>
      <w:tr w14:paraId="1D6B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3" w:type="dxa"/>
            <w:tcBorders>
              <w:top w:val="single" w:color="auto" w:sz="4" w:space="0"/>
              <w:left w:val="single" w:color="auto" w:sz="4" w:space="0"/>
              <w:right w:val="single" w:color="auto" w:sz="4" w:space="0"/>
            </w:tcBorders>
            <w:vAlign w:val="center"/>
          </w:tcPr>
          <w:p w14:paraId="050388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35" w:type="dxa"/>
            <w:gridSpan w:val="3"/>
            <w:tcBorders>
              <w:top w:val="single" w:color="auto" w:sz="4" w:space="0"/>
              <w:left w:val="single" w:color="auto" w:sz="4" w:space="0"/>
              <w:right w:val="single" w:color="auto" w:sz="4" w:space="0"/>
            </w:tcBorders>
            <w:vAlign w:val="top"/>
          </w:tcPr>
          <w:p w14:paraId="68620320">
            <w:pPr>
              <w:widowControl/>
              <w:jc w:val="left"/>
              <w:rPr>
                <w:rFonts w:hint="eastAsia" w:eastAsiaTheme="minorEastAsia"/>
                <w:lang w:val="en-US" w:eastAsia="zh-CN"/>
              </w:rPr>
            </w:pPr>
            <w:r>
              <w:rPr>
                <w:rFonts w:hint="eastAsia"/>
                <w:lang w:val="en-US" w:eastAsia="zh-CN"/>
              </w:rPr>
              <w:t>孙晓琳</w:t>
            </w:r>
          </w:p>
        </w:tc>
        <w:tc>
          <w:tcPr>
            <w:tcW w:w="1152" w:type="dxa"/>
            <w:tcBorders>
              <w:top w:val="single" w:color="auto" w:sz="4" w:space="0"/>
              <w:left w:val="single" w:color="auto" w:sz="4" w:space="0"/>
              <w:bottom w:val="single" w:color="auto" w:sz="4" w:space="0"/>
              <w:right w:val="single" w:color="auto" w:sz="4" w:space="0"/>
            </w:tcBorders>
            <w:vAlign w:val="center"/>
          </w:tcPr>
          <w:p w14:paraId="0D5410A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14" w:type="dxa"/>
            <w:tcBorders>
              <w:top w:val="single" w:color="auto" w:sz="4" w:space="0"/>
              <w:left w:val="single" w:color="auto" w:sz="4" w:space="0"/>
              <w:bottom w:val="single" w:color="auto" w:sz="4" w:space="0"/>
              <w:right w:val="single" w:color="auto" w:sz="4" w:space="0"/>
            </w:tcBorders>
            <w:vAlign w:val="center"/>
          </w:tcPr>
          <w:p w14:paraId="3BCB5FF9">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15日</w:t>
            </w:r>
          </w:p>
        </w:tc>
      </w:tr>
    </w:tbl>
    <w:p w14:paraId="3C76A688">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p>
    <w:p w14:paraId="356DAA5D">
      <w:pPr>
        <w:pStyle w:val="3"/>
        <w:bidi w:val="0"/>
        <w:rPr>
          <w:rFonts w:hint="default"/>
          <w:lang w:val="en-US" w:eastAsia="zh-CN"/>
        </w:rPr>
      </w:pPr>
      <w:r>
        <w:rPr>
          <w:rFonts w:hint="eastAsia"/>
          <w:lang w:val="en-US" w:eastAsia="zh-CN"/>
        </w:rPr>
        <w:t>二、课程定位</w:t>
      </w:r>
    </w:p>
    <w:p w14:paraId="2798CA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化学分析、仪器分析</w:t>
      </w:r>
      <w:r>
        <w:rPr>
          <w:rFonts w:hint="eastAsia" w:asciiTheme="minorEastAsia" w:hAnsiTheme="minorEastAsia" w:eastAsiaTheme="minorEastAsia" w:cstheme="minorEastAsia"/>
          <w:sz w:val="24"/>
          <w:szCs w:val="24"/>
          <w:lang w:val="en-US" w:eastAsia="zh-CN"/>
        </w:rPr>
        <w:t>基础上开设的一门理论+实践的课程，对接专业人才培养目标，面向石油及产品检测工作岗位，培养学生具备综合实践能力职业素质，为后续</w:t>
      </w:r>
      <w:r>
        <w:rPr>
          <w:rFonts w:hint="eastAsia" w:asciiTheme="minorEastAsia" w:hAnsiTheme="minorEastAsia" w:cstheme="minorEastAsia"/>
          <w:sz w:val="24"/>
          <w:szCs w:val="24"/>
          <w:lang w:val="en-US" w:eastAsia="zh-CN"/>
        </w:rPr>
        <w:t>有机化工生产技术等</w:t>
      </w:r>
      <w:r>
        <w:rPr>
          <w:rFonts w:hint="eastAsia" w:asciiTheme="minorEastAsia" w:hAnsiTheme="minorEastAsia" w:eastAsiaTheme="minorEastAsia" w:cstheme="minorEastAsia"/>
          <w:sz w:val="24"/>
          <w:szCs w:val="24"/>
          <w:lang w:val="en-US" w:eastAsia="zh-CN"/>
        </w:rPr>
        <w:t>课程学习奠定基础。同时，将课程思政内容融入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7BC6EADE">
      <w:pPr>
        <w:pStyle w:val="3"/>
        <w:bidi w:val="0"/>
        <w:rPr>
          <w:rFonts w:hint="eastAsia"/>
          <w:lang w:val="en-US" w:eastAsia="zh-CN"/>
        </w:rPr>
      </w:pPr>
      <w:r>
        <w:rPr>
          <w:rFonts w:hint="eastAsia"/>
          <w:lang w:val="en-US" w:eastAsia="zh-CN"/>
        </w:rPr>
        <w:t>三、课程设计思路</w:t>
      </w:r>
    </w:p>
    <w:p w14:paraId="76A055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首先，根据</w:t>
      </w:r>
      <w:r>
        <w:rPr>
          <w:rFonts w:hint="eastAsia" w:asciiTheme="minorEastAsia" w:hAnsiTheme="minorEastAsia" w:eastAsiaTheme="minorEastAsia" w:cstheme="minorEastAsia"/>
          <w:sz w:val="24"/>
          <w:szCs w:val="24"/>
          <w:lang w:val="en-US" w:eastAsia="zh-CN"/>
        </w:rPr>
        <w:t>人才培养方案、行业标准与岗位需求确定</w:t>
      </w:r>
      <w:r>
        <w:rPr>
          <w:rFonts w:hint="eastAsia" w:asciiTheme="minorEastAsia" w:hAnsiTheme="minorEastAsia" w:cstheme="minorEastAsia"/>
          <w:sz w:val="24"/>
          <w:szCs w:val="24"/>
          <w:lang w:val="en-US" w:eastAsia="zh-CN"/>
        </w:rPr>
        <w:t>课程内容，兼顾基础理论、核心检测技术和行业应用场景，同时衔接上下游相关课程（如燃料油生产技术、油品储运技术等）。石油及产品分析的核心是服务于石油炼制、油品质量检测、储运调和等岗位，课程内容紧扣国家标准（GB）、行业标准（SH）和国际标准（ASTM、ISO），确保学生掌握的检测方法与企业实际操作一致。遵循“理论</w:t>
      </w:r>
      <w:r>
        <w:rPr>
          <w:rFonts w:hint="eastAsia" w:ascii="宋体" w:hAnsi="宋体" w:eastAsia="宋体" w:cs="宋体"/>
          <w:sz w:val="24"/>
          <w:szCs w:val="24"/>
          <w:lang w:val="en-US" w:eastAsia="zh-CN"/>
        </w:rPr>
        <w:t>－</w:t>
      </w:r>
      <w:r>
        <w:rPr>
          <w:rFonts w:hint="eastAsia" w:asciiTheme="minorEastAsia" w:hAnsiTheme="minorEastAsia" w:cstheme="minorEastAsia"/>
          <w:sz w:val="24"/>
          <w:szCs w:val="24"/>
          <w:lang w:val="en-US" w:eastAsia="zh-CN"/>
        </w:rPr>
        <w:t>技术</w:t>
      </w:r>
      <w:r>
        <w:rPr>
          <w:rFonts w:hint="eastAsia" w:ascii="宋体" w:hAnsi="宋体" w:eastAsia="宋体" w:cs="宋体"/>
          <w:sz w:val="24"/>
          <w:szCs w:val="24"/>
          <w:lang w:val="en-US" w:eastAsia="zh-CN"/>
        </w:rPr>
        <w:t>－</w:t>
      </w:r>
      <w:r>
        <w:rPr>
          <w:rFonts w:hint="eastAsia" w:asciiTheme="minorEastAsia" w:hAnsiTheme="minorEastAsia" w:cstheme="minorEastAsia"/>
          <w:sz w:val="24"/>
          <w:szCs w:val="24"/>
          <w:lang w:val="en-US" w:eastAsia="zh-CN"/>
        </w:rPr>
        <w:t>应用”的逻辑递进先铺垫石油及产品的基础属性，再讲解核心分析技术。最后，结合具体油品类型和应用场景展开，符合学生的认知规律，避免理论与实践脱节。</w:t>
      </w:r>
    </w:p>
    <w:p w14:paraId="677EEE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重视传统课堂教学与现代教学手段的结合，构筑全方位多视角的教学模式。创新采用了“分层次、课内外相结合”的模块化教学模式，改革评价方式，强化过程考核，建立多维度考核评价体系。注重知识传授、素质培养与创新能力提升</w:t>
      </w:r>
      <w:r>
        <w:rPr>
          <w:rFonts w:hint="eastAsia" w:asciiTheme="minorEastAsia" w:hAnsiTheme="minorEastAsia" w:cstheme="minorEastAsia"/>
          <w:sz w:val="24"/>
          <w:szCs w:val="24"/>
          <w:lang w:val="en-US" w:eastAsia="zh-CN"/>
        </w:rPr>
        <w:t>与</w:t>
      </w:r>
      <w:r>
        <w:rPr>
          <w:rFonts w:hint="eastAsia" w:asciiTheme="minorEastAsia" w:hAnsiTheme="minorEastAsia" w:eastAsiaTheme="minorEastAsia" w:cstheme="minorEastAsia"/>
          <w:sz w:val="24"/>
          <w:szCs w:val="24"/>
          <w:lang w:val="en-US" w:eastAsia="zh-CN"/>
        </w:rPr>
        <w:t>一体。为适应新一轮科技革命和产业变革趋势，紧紧围绕国家“中国制造 2025”战略和区域发展需要，精准对接产业岗位新需求，融入1+X证书、职业技能大赛、学科竞赛以及创新创业大赛等重构教学内容，以培养具有多样化、创新型、具备竞争力的高素质复合型新工科高职技能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初步实现了“岗课赛证”融通。</w:t>
      </w:r>
    </w:p>
    <w:p w14:paraId="1283B6F4">
      <w:pPr>
        <w:pStyle w:val="3"/>
        <w:bidi w:val="0"/>
        <w:rPr>
          <w:rFonts w:hint="eastAsia"/>
          <w:lang w:val="en-US" w:eastAsia="zh-CN"/>
        </w:rPr>
      </w:pPr>
      <w:r>
        <w:rPr>
          <w:rFonts w:hint="eastAsia"/>
          <w:lang w:val="en-US" w:eastAsia="zh-CN"/>
        </w:rPr>
        <w:t>四、课程目标</w:t>
      </w:r>
    </w:p>
    <w:p w14:paraId="418578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796FF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A1.能说出石油及产品的化学组成；</w:t>
      </w:r>
    </w:p>
    <w:p w14:paraId="6453B9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A2.能说出石油及产品各理化指标的含义；</w:t>
      </w:r>
    </w:p>
    <w:p w14:paraId="280A66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A3.熟悉石油产品的质量要求；</w:t>
      </w:r>
    </w:p>
    <w:p w14:paraId="0C1D3E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A4.掌握石油产品各项技术指标的测定原理；</w:t>
      </w:r>
    </w:p>
    <w:p w14:paraId="0DC5B7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A5.掌握石油产品各项技术指标的测定意义；</w:t>
      </w:r>
    </w:p>
    <w:p w14:paraId="1245CA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A6.掌握试验结果处理、判断及评价的相关知识。</w:t>
      </w:r>
    </w:p>
    <w:p w14:paraId="1FF14C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EF907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B1.能正确选择和使用常用油品分析仪器设备、能维护仪器设备并处理简单故障；</w:t>
      </w:r>
    </w:p>
    <w:p w14:paraId="2BDAF6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B2.能够利用产品标准和相关规范确定各类石油产品的分析项目；</w:t>
      </w:r>
    </w:p>
    <w:p w14:paraId="7608D4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B3.能够准确进行试验数据处理和分析，并能根据结果对产品质量进行评价；</w:t>
      </w:r>
    </w:p>
    <w:p w14:paraId="031337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B4.能够撰写分析检验报告。</w:t>
      </w:r>
    </w:p>
    <w:p w14:paraId="4B912315">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381C9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践行职业道德行为规范，具有社会责任心、爱岗敬业；</w:t>
      </w:r>
    </w:p>
    <w:p w14:paraId="0853CB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在数据处理分析时，培养学生实事求是，精益求精的职业意识；</w:t>
      </w:r>
    </w:p>
    <w:p w14:paraId="6819E8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C3</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在分组试验时培养学生团结合作、吃苦耐劳的职业素养；</w:t>
      </w:r>
    </w:p>
    <w:p w14:paraId="007D10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C4</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在记录试验数据时，培养学生严谨的工作作风；</w:t>
      </w:r>
    </w:p>
    <w:p w14:paraId="3F38EB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在查阅资料等过程中，培养学生自主学习的兴趣与能力；</w:t>
      </w:r>
    </w:p>
    <w:p w14:paraId="45B3A5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C6在实训过程中，培养学生环境保护意识、经济意识和安全意识。</w:t>
      </w:r>
    </w:p>
    <w:p w14:paraId="424E2A9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555AAF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04577F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251439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6D4C0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02D06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4E3E12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321324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0F66ECA0">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082"/>
        <w:gridCol w:w="968"/>
        <w:gridCol w:w="775"/>
        <w:gridCol w:w="895"/>
        <w:gridCol w:w="1745"/>
        <w:gridCol w:w="1851"/>
        <w:gridCol w:w="747"/>
        <w:gridCol w:w="806"/>
      </w:tblGrid>
      <w:tr w14:paraId="29AD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97" w:type="pct"/>
            <w:vAlign w:val="center"/>
          </w:tcPr>
          <w:p w14:paraId="45BB66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49" w:type="pct"/>
            <w:vAlign w:val="center"/>
          </w:tcPr>
          <w:p w14:paraId="1A413E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1" w:type="pct"/>
            <w:vAlign w:val="center"/>
          </w:tcPr>
          <w:p w14:paraId="44CB94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3" w:type="pct"/>
            <w:vAlign w:val="center"/>
          </w:tcPr>
          <w:p w14:paraId="5CD5D4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4" w:type="pct"/>
            <w:vAlign w:val="center"/>
          </w:tcPr>
          <w:p w14:paraId="596F61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85" w:type="pct"/>
            <w:vAlign w:val="center"/>
          </w:tcPr>
          <w:p w14:paraId="442C21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39" w:type="pct"/>
            <w:vAlign w:val="center"/>
          </w:tcPr>
          <w:p w14:paraId="1A085C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79" w:type="pct"/>
            <w:vAlign w:val="center"/>
          </w:tcPr>
          <w:p w14:paraId="6CF01E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09" w:type="pct"/>
            <w:vAlign w:val="center"/>
          </w:tcPr>
          <w:p w14:paraId="37CC75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20A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08C680A4">
            <w:pPr>
              <w:numPr>
                <w:ilvl w:val="0"/>
                <w:numId w:val="0"/>
              </w:numPr>
              <w:jc w:val="center"/>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第一章 石油产品分析概述</w:t>
            </w:r>
          </w:p>
        </w:tc>
        <w:tc>
          <w:tcPr>
            <w:tcW w:w="549" w:type="pct"/>
            <w:vAlign w:val="center"/>
          </w:tcPr>
          <w:p w14:paraId="201857A3">
            <w:pPr>
              <w:numPr>
                <w:ilvl w:val="0"/>
                <w:numId w:val="0"/>
              </w:numPr>
              <w:jc w:val="center"/>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第一节 石油及石油产品</w:t>
            </w:r>
          </w:p>
          <w:p w14:paraId="30F0CBAE">
            <w:pPr>
              <w:numPr>
                <w:ilvl w:val="0"/>
                <w:numId w:val="0"/>
              </w:numPr>
              <w:jc w:val="center"/>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第二节 石油产品分析的目的、任务和标准</w:t>
            </w:r>
          </w:p>
          <w:p w14:paraId="7EB2C0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第三节 实验数据的处理</w:t>
            </w:r>
          </w:p>
        </w:tc>
        <w:tc>
          <w:tcPr>
            <w:tcW w:w="491" w:type="pct"/>
            <w:shd w:val="clear" w:color="auto" w:fill="auto"/>
            <w:vAlign w:val="center"/>
          </w:tcPr>
          <w:p w14:paraId="2353CC2E">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A1、</w:t>
            </w:r>
            <w:r>
              <w:rPr>
                <w:rFonts w:hint="default" w:ascii="Times New Roman" w:hAnsi="Times New Roman" w:eastAsia="宋体" w:cs="Times New Roman"/>
                <w:sz w:val="21"/>
                <w:szCs w:val="21"/>
                <w:highlight w:val="none"/>
                <w:lang w:val="en-US" w:eastAsia="zh-CN"/>
              </w:rPr>
              <w:t>A6</w:t>
            </w:r>
          </w:p>
        </w:tc>
        <w:tc>
          <w:tcPr>
            <w:tcW w:w="393" w:type="pct"/>
            <w:shd w:val="clear" w:color="auto" w:fill="auto"/>
            <w:vAlign w:val="center"/>
          </w:tcPr>
          <w:p w14:paraId="76FBE299">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B2、B3</w:t>
            </w:r>
          </w:p>
        </w:tc>
        <w:tc>
          <w:tcPr>
            <w:tcW w:w="454" w:type="pct"/>
            <w:shd w:val="clear" w:color="auto" w:fill="auto"/>
            <w:vAlign w:val="center"/>
          </w:tcPr>
          <w:p w14:paraId="7FB5F402">
            <w:pPr>
              <w:jc w:val="left"/>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7C3BFC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D1、D3、D4、D5、D6</w:t>
            </w:r>
          </w:p>
        </w:tc>
        <w:tc>
          <w:tcPr>
            <w:tcW w:w="939" w:type="pct"/>
            <w:vAlign w:val="center"/>
          </w:tcPr>
          <w:p w14:paraId="7C6243C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067DC34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7050421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64E5E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25507D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r>
      <w:tr w14:paraId="4445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2A3FF4EE">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第二章 油品基本理化性质的分析</w:t>
            </w:r>
          </w:p>
        </w:tc>
        <w:tc>
          <w:tcPr>
            <w:tcW w:w="549" w:type="pct"/>
            <w:vAlign w:val="center"/>
          </w:tcPr>
          <w:p w14:paraId="13BB12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第一节 密度</w:t>
            </w:r>
          </w:p>
        </w:tc>
        <w:tc>
          <w:tcPr>
            <w:tcW w:w="491" w:type="pct"/>
            <w:shd w:val="clear" w:color="auto" w:fill="auto"/>
            <w:vAlign w:val="center"/>
          </w:tcPr>
          <w:p w14:paraId="1DE38571">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393" w:type="pct"/>
            <w:shd w:val="clear" w:color="auto" w:fill="auto"/>
            <w:vAlign w:val="center"/>
          </w:tcPr>
          <w:p w14:paraId="155EAEE5">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39BE1AFF">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C1、C2、C3、C4、C5、C6</w:t>
            </w:r>
          </w:p>
        </w:tc>
        <w:tc>
          <w:tcPr>
            <w:tcW w:w="885" w:type="pct"/>
            <w:vAlign w:val="center"/>
          </w:tcPr>
          <w:p w14:paraId="7140A8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D1、D2、D3、D4、D5、D6、D7</w:t>
            </w:r>
          </w:p>
        </w:tc>
        <w:tc>
          <w:tcPr>
            <w:tcW w:w="939" w:type="pct"/>
            <w:vAlign w:val="center"/>
          </w:tcPr>
          <w:p w14:paraId="637E205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4974779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428CC6D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28EF9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9" w:type="pct"/>
            <w:vAlign w:val="center"/>
          </w:tcPr>
          <w:p w14:paraId="10C098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50B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4784794C">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第二章 油品基本理化性质的分析</w:t>
            </w:r>
          </w:p>
        </w:tc>
        <w:tc>
          <w:tcPr>
            <w:tcW w:w="549" w:type="pct"/>
            <w:vAlign w:val="center"/>
          </w:tcPr>
          <w:p w14:paraId="3F059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第二节 运动黏度</w:t>
            </w:r>
          </w:p>
        </w:tc>
        <w:tc>
          <w:tcPr>
            <w:tcW w:w="491" w:type="pct"/>
            <w:shd w:val="clear" w:color="auto" w:fill="auto"/>
            <w:vAlign w:val="center"/>
          </w:tcPr>
          <w:p w14:paraId="6934AF9E">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393" w:type="pct"/>
            <w:shd w:val="clear" w:color="auto" w:fill="auto"/>
            <w:vAlign w:val="center"/>
          </w:tcPr>
          <w:p w14:paraId="62DC3536">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08880FF9">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C1、C2、C3、C4、C5、C6</w:t>
            </w:r>
          </w:p>
        </w:tc>
        <w:tc>
          <w:tcPr>
            <w:tcW w:w="885" w:type="pct"/>
            <w:vAlign w:val="center"/>
          </w:tcPr>
          <w:p w14:paraId="23BBFA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D1、D2、D3、D4、D5、D6、D7</w:t>
            </w:r>
          </w:p>
        </w:tc>
        <w:tc>
          <w:tcPr>
            <w:tcW w:w="939" w:type="pct"/>
            <w:vAlign w:val="center"/>
          </w:tcPr>
          <w:p w14:paraId="3D21AA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056A2D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51FBA2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5626AB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9" w:type="pct"/>
            <w:vAlign w:val="center"/>
          </w:tcPr>
          <w:p w14:paraId="4AE318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BF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4E77ED72">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第二章 油品基本理化性质的分析</w:t>
            </w:r>
          </w:p>
        </w:tc>
        <w:tc>
          <w:tcPr>
            <w:tcW w:w="549" w:type="pct"/>
            <w:vAlign w:val="center"/>
          </w:tcPr>
          <w:p w14:paraId="61D889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color w:val="000000"/>
                <w:highlight w:val="none"/>
                <w:lang w:val="en-US" w:eastAsia="zh-CN"/>
              </w:rPr>
              <w:t>第三节 闪点、燃点和自燃点</w:t>
            </w:r>
          </w:p>
        </w:tc>
        <w:tc>
          <w:tcPr>
            <w:tcW w:w="491" w:type="pct"/>
            <w:shd w:val="clear" w:color="auto" w:fill="auto"/>
            <w:vAlign w:val="center"/>
          </w:tcPr>
          <w:p w14:paraId="71141077">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7EE54440">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3D04DB96">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6B0205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5BAC30E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3F34158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7969131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1F9F5E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0D1C32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26A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5D406D6E">
            <w:pPr>
              <w:numPr>
                <w:ilvl w:val="0"/>
                <w:numId w:val="0"/>
              </w:numPr>
              <w:ind w:leftChars="0"/>
              <w:jc w:val="both"/>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第二章 油品基本理化性质的分析</w:t>
            </w:r>
          </w:p>
        </w:tc>
        <w:tc>
          <w:tcPr>
            <w:tcW w:w="549" w:type="pct"/>
            <w:vAlign w:val="center"/>
          </w:tcPr>
          <w:p w14:paraId="21A9B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第四节</w:t>
            </w:r>
          </w:p>
          <w:p w14:paraId="660601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残炭</w:t>
            </w:r>
          </w:p>
        </w:tc>
        <w:tc>
          <w:tcPr>
            <w:tcW w:w="491" w:type="pct"/>
            <w:shd w:val="clear" w:color="auto" w:fill="auto"/>
            <w:vAlign w:val="center"/>
          </w:tcPr>
          <w:p w14:paraId="5E2FA039">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3D8EF9AA">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18CF463C">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72EE75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72E04F0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60A778E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3B85AE6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2AE855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153A55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DCD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12B733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snapToGrid w:val="0"/>
                <w:kern w:val="0"/>
                <w:szCs w:val="21"/>
                <w:highlight w:val="none"/>
                <w:lang w:val="en-US" w:eastAsia="zh-CN"/>
              </w:rPr>
              <w:t>第三章 油品蒸发性能的分析</w:t>
            </w:r>
          </w:p>
        </w:tc>
        <w:tc>
          <w:tcPr>
            <w:tcW w:w="549" w:type="pct"/>
            <w:vAlign w:val="center"/>
          </w:tcPr>
          <w:p w14:paraId="46BDCB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cs="Times New Roman"/>
                <w:snapToGrid w:val="0"/>
                <w:kern w:val="0"/>
                <w:szCs w:val="21"/>
                <w:highlight w:val="none"/>
                <w:lang w:val="en-US" w:eastAsia="zh-CN"/>
              </w:rPr>
              <w:t>第一节 馏程</w:t>
            </w:r>
          </w:p>
        </w:tc>
        <w:tc>
          <w:tcPr>
            <w:tcW w:w="491" w:type="pct"/>
            <w:shd w:val="clear" w:color="auto" w:fill="auto"/>
            <w:vAlign w:val="center"/>
          </w:tcPr>
          <w:p w14:paraId="077433D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393" w:type="pct"/>
            <w:shd w:val="clear" w:color="auto" w:fill="auto"/>
            <w:vAlign w:val="center"/>
          </w:tcPr>
          <w:p w14:paraId="1B3FA177">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2799FEF4">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C1、C2、C3、C4、C5、C6</w:t>
            </w:r>
          </w:p>
        </w:tc>
        <w:tc>
          <w:tcPr>
            <w:tcW w:w="885" w:type="pct"/>
            <w:vAlign w:val="center"/>
          </w:tcPr>
          <w:p w14:paraId="49FBAB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D1、D2、D3、D4、D5、D6、D7</w:t>
            </w:r>
          </w:p>
        </w:tc>
        <w:tc>
          <w:tcPr>
            <w:tcW w:w="939" w:type="pct"/>
            <w:vAlign w:val="center"/>
          </w:tcPr>
          <w:p w14:paraId="2D9F168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471907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27E6A9C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5CF9EB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409" w:type="pct"/>
            <w:vAlign w:val="center"/>
          </w:tcPr>
          <w:p w14:paraId="342D7C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0F8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2FE29F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cs="Times New Roman"/>
                <w:snapToGrid w:val="0"/>
                <w:kern w:val="0"/>
                <w:szCs w:val="21"/>
                <w:highlight w:val="none"/>
                <w:lang w:val="en-US" w:eastAsia="zh-CN"/>
              </w:rPr>
              <w:t>第三章 油品蒸发性能的分析</w:t>
            </w:r>
          </w:p>
        </w:tc>
        <w:tc>
          <w:tcPr>
            <w:tcW w:w="549" w:type="pct"/>
            <w:vAlign w:val="center"/>
          </w:tcPr>
          <w:p w14:paraId="52EE3C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snapToGrid w:val="0"/>
                <w:kern w:val="0"/>
                <w:szCs w:val="21"/>
                <w:highlight w:val="none"/>
                <w:lang w:val="en-US" w:eastAsia="zh-CN"/>
              </w:rPr>
            </w:pPr>
            <w:r>
              <w:rPr>
                <w:rFonts w:hint="default" w:ascii="Times New Roman" w:hAnsi="Times New Roman" w:cs="Times New Roman"/>
                <w:snapToGrid w:val="0"/>
                <w:kern w:val="0"/>
                <w:szCs w:val="21"/>
                <w:highlight w:val="none"/>
                <w:lang w:val="en-US" w:eastAsia="zh-CN"/>
              </w:rPr>
              <w:t>第</w:t>
            </w:r>
            <w:r>
              <w:rPr>
                <w:rFonts w:hint="eastAsia" w:ascii="Times New Roman" w:hAnsi="Times New Roman" w:cs="Times New Roman"/>
                <w:snapToGrid w:val="0"/>
                <w:kern w:val="0"/>
                <w:szCs w:val="21"/>
                <w:highlight w:val="none"/>
                <w:lang w:val="en-US" w:eastAsia="zh-CN"/>
              </w:rPr>
              <w:t>二</w:t>
            </w:r>
            <w:r>
              <w:rPr>
                <w:rFonts w:hint="default" w:ascii="Times New Roman" w:hAnsi="Times New Roman" w:cs="Times New Roman"/>
                <w:snapToGrid w:val="0"/>
                <w:kern w:val="0"/>
                <w:szCs w:val="21"/>
                <w:highlight w:val="none"/>
                <w:lang w:val="en-US" w:eastAsia="zh-CN"/>
              </w:rPr>
              <w:t xml:space="preserve">节 </w:t>
            </w:r>
            <w:r>
              <w:rPr>
                <w:rFonts w:hint="eastAsia" w:ascii="Times New Roman" w:hAnsi="Times New Roman" w:cs="Times New Roman"/>
                <w:snapToGrid w:val="0"/>
                <w:kern w:val="0"/>
                <w:szCs w:val="21"/>
                <w:highlight w:val="none"/>
                <w:lang w:val="en-US" w:eastAsia="zh-CN"/>
              </w:rPr>
              <w:t>饱和</w:t>
            </w:r>
          </w:p>
          <w:p w14:paraId="66F983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eastAsia" w:ascii="Times New Roman" w:hAnsi="Times New Roman" w:cs="Times New Roman"/>
                <w:snapToGrid w:val="0"/>
                <w:kern w:val="0"/>
                <w:szCs w:val="21"/>
                <w:highlight w:val="none"/>
                <w:lang w:val="en-US" w:eastAsia="zh-CN"/>
              </w:rPr>
              <w:t>蒸气压</w:t>
            </w:r>
          </w:p>
        </w:tc>
        <w:tc>
          <w:tcPr>
            <w:tcW w:w="491" w:type="pct"/>
            <w:shd w:val="clear" w:color="auto" w:fill="auto"/>
            <w:vAlign w:val="center"/>
          </w:tcPr>
          <w:p w14:paraId="7D3D693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0D96B1B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51CD51F5">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7912A2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4DCDDB6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1323C1E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78352BA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403EFE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795E3B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939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27A95232">
            <w:pPr>
              <w:numPr>
                <w:ilvl w:val="0"/>
                <w:numId w:val="0"/>
              </w:numPr>
              <w:ind w:leftChars="0"/>
              <w:jc w:val="both"/>
              <w:rPr>
                <w:rFonts w:hint="default" w:ascii="Times New Roman" w:hAnsi="Times New Roman" w:cs="Times New Roman"/>
                <w:snapToGrid w:val="0"/>
                <w:kern w:val="0"/>
                <w:szCs w:val="21"/>
                <w:highlight w:val="none"/>
                <w:lang w:val="en-US" w:eastAsia="zh-CN"/>
              </w:rPr>
            </w:pPr>
            <w:r>
              <w:rPr>
                <w:rFonts w:hint="default" w:ascii="Times New Roman" w:hAnsi="Times New Roman" w:cs="Times New Roman"/>
                <w:snapToGrid w:val="0"/>
                <w:kern w:val="0"/>
                <w:szCs w:val="21"/>
                <w:highlight w:val="none"/>
                <w:lang w:val="en-US" w:eastAsia="zh-CN"/>
              </w:rPr>
              <w:t>第四章 油品低温流动性能的分析</w:t>
            </w:r>
          </w:p>
        </w:tc>
        <w:tc>
          <w:tcPr>
            <w:tcW w:w="549" w:type="pct"/>
            <w:vAlign w:val="center"/>
          </w:tcPr>
          <w:p w14:paraId="0C7D78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cs="Times New Roman"/>
                <w:snapToGrid w:val="0"/>
                <w:kern w:val="0"/>
                <w:szCs w:val="21"/>
                <w:highlight w:val="none"/>
                <w:lang w:val="en-US" w:eastAsia="zh-CN"/>
              </w:rPr>
              <w:t>第一节 结晶点和冰点</w:t>
            </w:r>
          </w:p>
        </w:tc>
        <w:tc>
          <w:tcPr>
            <w:tcW w:w="491" w:type="pct"/>
            <w:shd w:val="clear" w:color="auto" w:fill="auto"/>
            <w:vAlign w:val="center"/>
          </w:tcPr>
          <w:p w14:paraId="14EAB11A">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4B030439">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753688BC">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664FAB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7C805FC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14981E1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372AD2D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6D5118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0FDE3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641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6C2B73B5">
            <w:pPr>
              <w:numPr>
                <w:ilvl w:val="0"/>
                <w:numId w:val="0"/>
              </w:numPr>
              <w:ind w:leftChars="0"/>
              <w:jc w:val="both"/>
              <w:rPr>
                <w:rFonts w:hint="default" w:ascii="Times New Roman" w:hAnsi="Times New Roman" w:cs="Times New Roman"/>
                <w:snapToGrid w:val="0"/>
                <w:kern w:val="0"/>
                <w:szCs w:val="21"/>
                <w:highlight w:val="none"/>
                <w:lang w:val="en-US" w:eastAsia="zh-CN"/>
              </w:rPr>
            </w:pPr>
            <w:r>
              <w:rPr>
                <w:rFonts w:hint="default" w:ascii="Times New Roman" w:hAnsi="Times New Roman" w:cs="Times New Roman"/>
                <w:snapToGrid w:val="0"/>
                <w:kern w:val="0"/>
                <w:szCs w:val="21"/>
                <w:highlight w:val="none"/>
                <w:lang w:val="en-US" w:eastAsia="zh-CN"/>
              </w:rPr>
              <w:t>第四章 油品低温流动性能的分析</w:t>
            </w:r>
          </w:p>
        </w:tc>
        <w:tc>
          <w:tcPr>
            <w:tcW w:w="549" w:type="pct"/>
            <w:vAlign w:val="center"/>
          </w:tcPr>
          <w:p w14:paraId="1E9170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b w:val="0"/>
                <w:bCs/>
                <w:highlight w:val="none"/>
                <w:lang w:val="en-US" w:eastAsia="zh-CN"/>
              </w:rPr>
              <w:t>第二节 倾点、凝点和冷滤点</w:t>
            </w:r>
          </w:p>
        </w:tc>
        <w:tc>
          <w:tcPr>
            <w:tcW w:w="491" w:type="pct"/>
            <w:shd w:val="clear" w:color="auto" w:fill="auto"/>
            <w:vAlign w:val="center"/>
          </w:tcPr>
          <w:p w14:paraId="6AEFBCFB">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56021684">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5F02730D">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3C8F5F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26DF0FA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01C297B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65831BB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45C540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028E01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1EC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30159786">
            <w:pPr>
              <w:numPr>
                <w:ilvl w:val="0"/>
                <w:numId w:val="0"/>
              </w:numPr>
              <w:ind w:leftChars="0"/>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第五章</w:t>
            </w:r>
          </w:p>
          <w:p w14:paraId="62B59404">
            <w:pPr>
              <w:numPr>
                <w:ilvl w:val="0"/>
                <w:numId w:val="0"/>
              </w:numPr>
              <w:ind w:leftChars="0"/>
              <w:jc w:val="both"/>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highlight w:val="none"/>
                <w:lang w:val="en-US" w:eastAsia="zh-CN"/>
              </w:rPr>
              <w:t>油品燃烧性能的分析</w:t>
            </w:r>
          </w:p>
        </w:tc>
        <w:tc>
          <w:tcPr>
            <w:tcW w:w="549" w:type="pct"/>
            <w:vAlign w:val="center"/>
          </w:tcPr>
          <w:p w14:paraId="6C9E5E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highlight w:val="none"/>
                <w:lang w:val="en-US" w:eastAsia="zh-CN"/>
              </w:rPr>
              <w:t>第一节 汽油的抗爆性</w:t>
            </w:r>
          </w:p>
        </w:tc>
        <w:tc>
          <w:tcPr>
            <w:tcW w:w="491" w:type="pct"/>
            <w:shd w:val="clear" w:color="auto" w:fill="auto"/>
            <w:vAlign w:val="center"/>
          </w:tcPr>
          <w:p w14:paraId="610D2466">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7DDBE8E4">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4B0C8A72">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43ECD9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76F8C4E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1CB57F5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28A6206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0E3193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4DE726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87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shd w:val="clear" w:color="auto" w:fill="auto"/>
            <w:vAlign w:val="center"/>
          </w:tcPr>
          <w:p w14:paraId="0F148794">
            <w:pPr>
              <w:numPr>
                <w:ilvl w:val="0"/>
                <w:numId w:val="0"/>
              </w:numPr>
              <w:ind w:leftChars="0"/>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第五章</w:t>
            </w:r>
          </w:p>
          <w:p w14:paraId="1252390C">
            <w:pPr>
              <w:numPr>
                <w:ilvl w:val="0"/>
                <w:numId w:val="0"/>
              </w:numPr>
              <w:ind w:left="0" w:leftChars="0" w:firstLine="0" w:firstLineChars="0"/>
              <w:jc w:val="both"/>
              <w:rPr>
                <w:rFonts w:hint="default" w:ascii="Times New Roman" w:hAnsi="Times New Roman" w:cs="Times New Roman" w:eastAsiaTheme="minorEastAsia"/>
                <w:snapToGrid w:val="0"/>
                <w:kern w:val="0"/>
                <w:sz w:val="21"/>
                <w:szCs w:val="21"/>
                <w:highlight w:val="none"/>
                <w:lang w:val="en-US" w:eastAsia="zh-CN" w:bidi="ar-SA"/>
              </w:rPr>
            </w:pPr>
            <w:r>
              <w:rPr>
                <w:rFonts w:hint="default" w:ascii="Times New Roman" w:hAnsi="Times New Roman" w:eastAsia="宋体" w:cs="Times New Roman"/>
                <w:highlight w:val="none"/>
                <w:lang w:val="en-US" w:eastAsia="zh-CN"/>
              </w:rPr>
              <w:t>油品燃烧性能的分析</w:t>
            </w:r>
          </w:p>
        </w:tc>
        <w:tc>
          <w:tcPr>
            <w:tcW w:w="549" w:type="pct"/>
            <w:vAlign w:val="center"/>
          </w:tcPr>
          <w:p w14:paraId="5422E2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highlight w:val="none"/>
                <w:lang w:val="en-US" w:eastAsia="zh-CN"/>
              </w:rPr>
              <w:t>第二节 柴油的着火性</w:t>
            </w:r>
          </w:p>
        </w:tc>
        <w:tc>
          <w:tcPr>
            <w:tcW w:w="491" w:type="pct"/>
            <w:shd w:val="clear" w:color="auto" w:fill="auto"/>
            <w:vAlign w:val="center"/>
          </w:tcPr>
          <w:p w14:paraId="2195FD2F">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07AB038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45041E7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3BF62E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3E0A5C0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38FD9A1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551FF36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043E6A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0E8A1F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35F1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07A7D4AC">
            <w:pPr>
              <w:numPr>
                <w:ilvl w:val="0"/>
                <w:numId w:val="0"/>
              </w:numPr>
              <w:ind w:leftChars="0"/>
              <w:jc w:val="both"/>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highlight w:val="none"/>
                <w:lang w:val="en-US" w:eastAsia="zh-CN"/>
              </w:rPr>
              <w:t>第六章 油品腐蚀性能的分析</w:t>
            </w:r>
          </w:p>
        </w:tc>
        <w:tc>
          <w:tcPr>
            <w:tcW w:w="549" w:type="pct"/>
            <w:vAlign w:val="center"/>
          </w:tcPr>
          <w:p w14:paraId="55A8B1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Cs w:val="21"/>
                <w:highlight w:val="none"/>
                <w:lang w:val="en-US" w:eastAsia="zh-CN"/>
              </w:rPr>
            </w:pPr>
            <w:r>
              <w:rPr>
                <w:rFonts w:hint="default" w:ascii="Times New Roman" w:hAnsi="Times New Roman" w:eastAsia="宋体" w:cs="Times New Roman"/>
                <w:highlight w:val="none"/>
                <w:lang w:val="en-US" w:eastAsia="zh-CN"/>
              </w:rPr>
              <w:t>第一节 水溶性酸、碱的测定</w:t>
            </w:r>
          </w:p>
        </w:tc>
        <w:tc>
          <w:tcPr>
            <w:tcW w:w="491" w:type="pct"/>
            <w:shd w:val="clear" w:color="auto" w:fill="auto"/>
            <w:vAlign w:val="center"/>
          </w:tcPr>
          <w:p w14:paraId="66917FCA">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393" w:type="pct"/>
            <w:shd w:val="clear" w:color="auto" w:fill="auto"/>
            <w:vAlign w:val="center"/>
          </w:tcPr>
          <w:p w14:paraId="0B87B086">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229C42E1">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C1、C2、C3、C4、C5、C6</w:t>
            </w:r>
          </w:p>
        </w:tc>
        <w:tc>
          <w:tcPr>
            <w:tcW w:w="885" w:type="pct"/>
            <w:vAlign w:val="center"/>
          </w:tcPr>
          <w:p w14:paraId="05AA44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5BA6B9A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6D3D6F3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52ABA41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6375DD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9" w:type="pct"/>
            <w:vAlign w:val="center"/>
          </w:tcPr>
          <w:p w14:paraId="0362AD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E01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790C8229">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第六章 油品腐蚀性能的分析</w:t>
            </w:r>
          </w:p>
        </w:tc>
        <w:tc>
          <w:tcPr>
            <w:tcW w:w="549" w:type="pct"/>
            <w:vAlign w:val="center"/>
          </w:tcPr>
          <w:p w14:paraId="660385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第二节 酸度、酸值</w:t>
            </w:r>
          </w:p>
        </w:tc>
        <w:tc>
          <w:tcPr>
            <w:tcW w:w="491" w:type="pct"/>
            <w:shd w:val="clear" w:color="auto" w:fill="auto"/>
            <w:vAlign w:val="center"/>
          </w:tcPr>
          <w:p w14:paraId="10700173">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41C44DDF">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44F0DC72">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60BF00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479058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7C76036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1B665B2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2775F4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6516E8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0FFC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3F7CF53C">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第六章 油品腐蚀性能的分析</w:t>
            </w:r>
          </w:p>
        </w:tc>
        <w:tc>
          <w:tcPr>
            <w:tcW w:w="549" w:type="pct"/>
            <w:vAlign w:val="center"/>
          </w:tcPr>
          <w:p w14:paraId="1EC04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第三节 硫含量的测定</w:t>
            </w:r>
          </w:p>
        </w:tc>
        <w:tc>
          <w:tcPr>
            <w:tcW w:w="491" w:type="pct"/>
            <w:shd w:val="clear" w:color="auto" w:fill="auto"/>
            <w:vAlign w:val="center"/>
          </w:tcPr>
          <w:p w14:paraId="6E961E69">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4575370D">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1AA4D89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1B2B5D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6B9213C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1542033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6F872C8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282247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29ECAB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07FE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3D74C37E">
            <w:pPr>
              <w:numPr>
                <w:ilvl w:val="0"/>
                <w:numId w:val="0"/>
              </w:numPr>
              <w:ind w:leftChars="0"/>
              <w:jc w:val="both"/>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第六章 油品腐蚀性能的分析</w:t>
            </w:r>
          </w:p>
        </w:tc>
        <w:tc>
          <w:tcPr>
            <w:tcW w:w="549" w:type="pct"/>
            <w:vAlign w:val="center"/>
          </w:tcPr>
          <w:p w14:paraId="150F3C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default" w:ascii="Times New Roman" w:hAnsi="Times New Roman" w:eastAsia="宋体" w:cs="Times New Roman"/>
                <w:highlight w:val="none"/>
                <w:lang w:val="en-US" w:eastAsia="zh-CN"/>
              </w:rPr>
              <w:t>第四节 油品的金属腐蚀试验</w:t>
            </w:r>
          </w:p>
        </w:tc>
        <w:tc>
          <w:tcPr>
            <w:tcW w:w="491" w:type="pct"/>
            <w:shd w:val="clear" w:color="auto" w:fill="auto"/>
            <w:vAlign w:val="center"/>
          </w:tcPr>
          <w:p w14:paraId="2B04602D">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590C439E">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5148A754">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513E90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2A71A2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1D32268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6F5C0DA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19CBAD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63BD6B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0BFB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3E8B4C37">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第七章 油品安定性能的分析</w:t>
            </w:r>
          </w:p>
        </w:tc>
        <w:tc>
          <w:tcPr>
            <w:tcW w:w="549" w:type="pct"/>
            <w:vAlign w:val="center"/>
          </w:tcPr>
          <w:p w14:paraId="6DCF48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第一节 汽油的安定性</w:t>
            </w:r>
          </w:p>
        </w:tc>
        <w:tc>
          <w:tcPr>
            <w:tcW w:w="491" w:type="pct"/>
            <w:shd w:val="clear" w:color="auto" w:fill="auto"/>
            <w:vAlign w:val="center"/>
          </w:tcPr>
          <w:p w14:paraId="17A2983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67D590C1">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1680811E">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3969AB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60F053F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4CB82A8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2E8272D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7DEBB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4A3F84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CE3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shd w:val="clear" w:color="auto" w:fill="auto"/>
            <w:vAlign w:val="center"/>
          </w:tcPr>
          <w:p w14:paraId="3F6D0662">
            <w:pPr>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第七章 油品安定性能的分析</w:t>
            </w:r>
          </w:p>
        </w:tc>
        <w:tc>
          <w:tcPr>
            <w:tcW w:w="549" w:type="pct"/>
            <w:shd w:val="clear" w:color="auto" w:fill="auto"/>
            <w:vAlign w:val="center"/>
          </w:tcPr>
          <w:p w14:paraId="471C83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第二节 柴油的安定性</w:t>
            </w:r>
          </w:p>
        </w:tc>
        <w:tc>
          <w:tcPr>
            <w:tcW w:w="491" w:type="pct"/>
            <w:shd w:val="clear" w:color="auto" w:fill="auto"/>
            <w:vAlign w:val="center"/>
          </w:tcPr>
          <w:p w14:paraId="313DF10B">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0E4EC550">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536D1438">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0A4608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4A58863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03C2663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7B10B8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39C874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5DF9C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7E0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0E0BD7D9">
            <w:pPr>
              <w:numPr>
                <w:ilvl w:val="0"/>
                <w:numId w:val="7"/>
              </w:numPr>
              <w:jc w:val="both"/>
              <w:rPr>
                <w:rFonts w:hint="default" w:ascii="Times New Roman" w:hAnsi="Times New Roman" w:eastAsia="宋体" w:cs="Times New Roman"/>
                <w:highlight w:val="none"/>
                <w:lang w:val="en-US" w:eastAsia="zh-CN"/>
              </w:rPr>
            </w:pPr>
          </w:p>
          <w:p w14:paraId="1D13E727">
            <w:pPr>
              <w:numPr>
                <w:ilvl w:val="0"/>
                <w:numId w:val="0"/>
              </w:num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油品中杂质的分析</w:t>
            </w:r>
          </w:p>
        </w:tc>
        <w:tc>
          <w:tcPr>
            <w:tcW w:w="549" w:type="pct"/>
            <w:vAlign w:val="center"/>
          </w:tcPr>
          <w:p w14:paraId="400D98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第一节 水分</w:t>
            </w:r>
          </w:p>
        </w:tc>
        <w:tc>
          <w:tcPr>
            <w:tcW w:w="491" w:type="pct"/>
            <w:shd w:val="clear" w:color="auto" w:fill="auto"/>
            <w:vAlign w:val="center"/>
          </w:tcPr>
          <w:p w14:paraId="39665C86">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393" w:type="pct"/>
            <w:shd w:val="clear" w:color="auto" w:fill="auto"/>
            <w:vAlign w:val="center"/>
          </w:tcPr>
          <w:p w14:paraId="3312E573">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B1、B2、B3、B4</w:t>
            </w:r>
          </w:p>
        </w:tc>
        <w:tc>
          <w:tcPr>
            <w:tcW w:w="454" w:type="pct"/>
            <w:shd w:val="clear" w:color="auto" w:fill="auto"/>
            <w:vAlign w:val="center"/>
          </w:tcPr>
          <w:p w14:paraId="308549EB">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C1、C2、C3、C4、C5、C6</w:t>
            </w:r>
          </w:p>
        </w:tc>
        <w:tc>
          <w:tcPr>
            <w:tcW w:w="885" w:type="pct"/>
            <w:vAlign w:val="center"/>
          </w:tcPr>
          <w:p w14:paraId="2F263E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D1、D2、D3、D4、D5、D6、D7</w:t>
            </w:r>
          </w:p>
        </w:tc>
        <w:tc>
          <w:tcPr>
            <w:tcW w:w="939" w:type="pct"/>
            <w:vAlign w:val="center"/>
          </w:tcPr>
          <w:p w14:paraId="7E91472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736177F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0CFBF31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46A7E8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9" w:type="pct"/>
            <w:vAlign w:val="center"/>
          </w:tcPr>
          <w:p w14:paraId="0CF5D9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CC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42677A5D">
            <w:pPr>
              <w:numPr>
                <w:ilvl w:val="0"/>
                <w:numId w:val="0"/>
              </w:numPr>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第八章</w:t>
            </w:r>
          </w:p>
          <w:p w14:paraId="3536F6C0">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油品中杂质的分析</w:t>
            </w:r>
          </w:p>
        </w:tc>
        <w:tc>
          <w:tcPr>
            <w:tcW w:w="549" w:type="pct"/>
            <w:vAlign w:val="center"/>
          </w:tcPr>
          <w:p w14:paraId="428EC2BA">
            <w:pPr>
              <w:keepNext w:val="0"/>
              <w:keepLines w:val="0"/>
              <w:pageBreakBefore w:val="0"/>
              <w:widowControl w:val="0"/>
              <w:numPr>
                <w:ilvl w:val="0"/>
                <w:numId w:val="8"/>
              </w:numPr>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highlight w:val="none"/>
                <w:lang w:val="en-US" w:eastAsia="zh-CN"/>
              </w:rPr>
            </w:pPr>
          </w:p>
          <w:p w14:paraId="388C4825">
            <w:pPr>
              <w:keepNext w:val="0"/>
              <w:keepLines w:val="0"/>
              <w:pageBreakBefore w:val="0"/>
              <w:widowControl w:val="0"/>
              <w:numPr>
                <w:ilvl w:val="0"/>
                <w:numId w:val="0"/>
              </w:numPr>
              <w:kinsoku/>
              <w:wordWrap/>
              <w:overflowPunct/>
              <w:topLinePunct w:val="0"/>
              <w:autoSpaceDE/>
              <w:autoSpaceDN/>
              <w:bidi w:val="0"/>
              <w:adjustRightInd w:val="0"/>
              <w:snapToGrid w:val="0"/>
              <w:ind w:firstLine="210" w:firstLineChars="1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灰分 </w:t>
            </w:r>
          </w:p>
          <w:p w14:paraId="39F1E81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w:t>
            </w:r>
            <w:r>
              <w:rPr>
                <w:rFonts w:hint="default" w:ascii="Times New Roman" w:hAnsi="Times New Roman" w:eastAsia="宋体" w:cs="Times New Roman"/>
                <w:highlight w:val="none"/>
                <w:lang w:val="en-US" w:eastAsia="zh-CN"/>
              </w:rPr>
              <w:t>三节 机械杂质</w:t>
            </w:r>
          </w:p>
        </w:tc>
        <w:tc>
          <w:tcPr>
            <w:tcW w:w="491" w:type="pct"/>
            <w:shd w:val="clear" w:color="auto" w:fill="auto"/>
            <w:vAlign w:val="center"/>
          </w:tcPr>
          <w:p w14:paraId="61C7BA74">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39E270A5">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21E1C45D">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620682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13B30F1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7656151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1E23F50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029DAF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1AAECB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175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435BC3EC">
            <w:pPr>
              <w:numPr>
                <w:ilvl w:val="0"/>
                <w:numId w:val="7"/>
              </w:numPr>
              <w:ind w:left="0" w:leftChars="0" w:firstLine="0" w:firstLineChars="0"/>
              <w:jc w:val="both"/>
              <w:rPr>
                <w:rFonts w:hint="default" w:ascii="Times New Roman" w:hAnsi="Times New Roman" w:eastAsia="宋体" w:cs="Times New Roman"/>
                <w:highlight w:val="none"/>
                <w:lang w:val="en-US" w:eastAsia="zh-CN"/>
              </w:rPr>
            </w:pPr>
          </w:p>
          <w:p w14:paraId="489A8EA0">
            <w:pPr>
              <w:numPr>
                <w:ilvl w:val="0"/>
                <w:numId w:val="0"/>
              </w:numPr>
              <w:ind w:leftChars="0"/>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其他石油产品</w:t>
            </w:r>
          </w:p>
        </w:tc>
        <w:tc>
          <w:tcPr>
            <w:tcW w:w="549" w:type="pct"/>
            <w:vAlign w:val="center"/>
          </w:tcPr>
          <w:p w14:paraId="733600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第一节 石油沥青</w:t>
            </w:r>
          </w:p>
        </w:tc>
        <w:tc>
          <w:tcPr>
            <w:tcW w:w="491" w:type="pct"/>
            <w:shd w:val="clear" w:color="auto" w:fill="auto"/>
            <w:vAlign w:val="center"/>
          </w:tcPr>
          <w:p w14:paraId="515ECA95">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393" w:type="pct"/>
            <w:shd w:val="clear" w:color="auto" w:fill="auto"/>
            <w:vAlign w:val="center"/>
          </w:tcPr>
          <w:p w14:paraId="4BD286AC">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B1、B2、B3</w:t>
            </w:r>
          </w:p>
        </w:tc>
        <w:tc>
          <w:tcPr>
            <w:tcW w:w="454" w:type="pct"/>
            <w:shd w:val="clear" w:color="auto" w:fill="auto"/>
            <w:vAlign w:val="center"/>
          </w:tcPr>
          <w:p w14:paraId="0D965A50">
            <w:pPr>
              <w:jc w:val="left"/>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C1、C5</w:t>
            </w:r>
          </w:p>
        </w:tc>
        <w:tc>
          <w:tcPr>
            <w:tcW w:w="885" w:type="pct"/>
            <w:vAlign w:val="center"/>
          </w:tcPr>
          <w:p w14:paraId="3F0EFA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sz w:val="24"/>
                <w:szCs w:val="24"/>
                <w:highlight w:val="none"/>
                <w:lang w:val="en-US" w:eastAsia="zh-CN"/>
              </w:rPr>
              <w:t>D1、D2、D3、D4、D5、D6</w:t>
            </w:r>
          </w:p>
        </w:tc>
        <w:tc>
          <w:tcPr>
            <w:tcW w:w="939" w:type="pct"/>
            <w:vAlign w:val="center"/>
          </w:tcPr>
          <w:p w14:paraId="74A6032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素质目标2、7</w:t>
            </w:r>
          </w:p>
          <w:p w14:paraId="4290478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知识目标5</w:t>
            </w:r>
          </w:p>
          <w:p w14:paraId="7DCC087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能力目标6</w:t>
            </w:r>
          </w:p>
        </w:tc>
        <w:tc>
          <w:tcPr>
            <w:tcW w:w="379" w:type="pct"/>
            <w:vAlign w:val="center"/>
          </w:tcPr>
          <w:p w14:paraId="6C653D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9" w:type="pct"/>
            <w:vAlign w:val="center"/>
          </w:tcPr>
          <w:p w14:paraId="055AB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61133DDD">
      <w:pPr>
        <w:pStyle w:val="3"/>
        <w:bidi w:val="0"/>
        <w:rPr>
          <w:rFonts w:hint="eastAsia"/>
          <w:lang w:val="en-US" w:eastAsia="zh-CN"/>
        </w:rPr>
      </w:pPr>
      <w:r>
        <w:rPr>
          <w:rFonts w:hint="eastAsia"/>
          <w:lang w:val="en-US" w:eastAsia="zh-CN"/>
        </w:rPr>
        <w:t>六、课程考核与评价</w:t>
      </w:r>
    </w:p>
    <w:p w14:paraId="40B448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5"/>
      </w:tblGrid>
      <w:tr w14:paraId="07E9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62F6DE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52F7F34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507FAA3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6" w:type="dxa"/>
            <w:tcBorders>
              <w:left w:val="single" w:color="auto" w:sz="4" w:space="0"/>
              <w:right w:val="single" w:color="auto" w:sz="4" w:space="0"/>
            </w:tcBorders>
            <w:vAlign w:val="center"/>
          </w:tcPr>
          <w:p w14:paraId="01CEBED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1A98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9C34B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4EF5AB3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717068F6">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3669F7B5">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3826" w:type="dxa"/>
            <w:tcBorders>
              <w:left w:val="single" w:color="auto" w:sz="4" w:space="0"/>
              <w:right w:val="single" w:color="auto" w:sz="4" w:space="0"/>
            </w:tcBorders>
            <w:vAlign w:val="center"/>
          </w:tcPr>
          <w:p w14:paraId="49C1B213">
            <w:pP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出勤10%、作业</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%、课堂表现</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智慧职教</w:t>
            </w:r>
            <w:r>
              <w:rPr>
                <w:rFonts w:hint="default" w:ascii="Times New Roman" w:hAnsi="Times New Roman" w:eastAsia="宋体" w:cs="Times New Roman"/>
                <w:color w:val="000000" w:themeColor="text1"/>
                <w:lang w:val="en-US" w:eastAsia="zh-CN"/>
                <w14:textFill>
                  <w14:solidFill>
                    <w14:schemeClr w14:val="tx1"/>
                  </w14:solidFill>
                </w14:textFill>
              </w:rPr>
              <w:t>平台10%</w:t>
            </w:r>
          </w:p>
        </w:tc>
      </w:tr>
      <w:tr w14:paraId="4487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31FE6B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52CA7D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287FF73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6CB58E78">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3826" w:type="dxa"/>
            <w:tcBorders>
              <w:left w:val="single" w:color="auto" w:sz="4" w:space="0"/>
              <w:right w:val="single" w:color="auto" w:sz="4" w:space="0"/>
            </w:tcBorders>
            <w:vAlign w:val="center"/>
          </w:tcPr>
          <w:p w14:paraId="30B64C2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以试卷的方式对单元的基本知识和重点内容进行考核</w:t>
            </w:r>
          </w:p>
        </w:tc>
      </w:tr>
      <w:tr w14:paraId="1E74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E91552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1CCBD6E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79" w:type="dxa"/>
            <w:tcBorders>
              <w:left w:val="single" w:color="auto" w:sz="4" w:space="0"/>
              <w:right w:val="single" w:color="auto" w:sz="4" w:space="0"/>
            </w:tcBorders>
            <w:vAlign w:val="center"/>
          </w:tcPr>
          <w:p w14:paraId="0F14528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以技能操作方式进行</w:t>
            </w:r>
          </w:p>
        </w:tc>
        <w:tc>
          <w:tcPr>
            <w:tcW w:w="1417" w:type="dxa"/>
            <w:tcBorders>
              <w:left w:val="single" w:color="auto" w:sz="4" w:space="0"/>
              <w:right w:val="single" w:color="auto" w:sz="4" w:space="0"/>
            </w:tcBorders>
            <w:vAlign w:val="center"/>
          </w:tcPr>
          <w:p w14:paraId="5A429AEB">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3826" w:type="dxa"/>
            <w:tcBorders>
              <w:left w:val="single" w:color="auto" w:sz="4" w:space="0"/>
              <w:right w:val="single" w:color="auto" w:sz="4" w:space="0"/>
            </w:tcBorders>
            <w:vAlign w:val="center"/>
          </w:tcPr>
          <w:p w14:paraId="236A6314">
            <w:pP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实操考核</w:t>
            </w:r>
          </w:p>
        </w:tc>
      </w:tr>
      <w:tr w14:paraId="5C7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27EF39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5774EFD8">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2729B5C3">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3826" w:type="dxa"/>
            <w:tcBorders>
              <w:left w:val="single" w:color="auto" w:sz="4" w:space="0"/>
              <w:right w:val="single" w:color="auto" w:sz="4" w:space="0"/>
            </w:tcBorders>
            <w:vAlign w:val="center"/>
          </w:tcPr>
          <w:p w14:paraId="38CA7D1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4F5449BE">
      <w:pPr>
        <w:pStyle w:val="3"/>
        <w:bidi w:val="0"/>
        <w:rPr>
          <w:rFonts w:hint="eastAsia"/>
          <w:lang w:val="en-US" w:eastAsia="zh-CN"/>
        </w:rPr>
      </w:pPr>
      <w:r>
        <w:rPr>
          <w:rFonts w:hint="eastAsia"/>
          <w:lang w:val="en-US" w:eastAsia="zh-CN"/>
        </w:rPr>
        <w:t>七、课程实施与保障</w:t>
      </w:r>
    </w:p>
    <w:p w14:paraId="7475B8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4F543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本课程建议采用探究式以及项目教学方法，选用线上线下混合式教学组织形式，采用信息化教学法、小组协作等教学方法，依托石油炼制技术专业资源库等课程资源和智慧职教平台实施教学。</w:t>
      </w:r>
    </w:p>
    <w:p w14:paraId="31E7EF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0F150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将课程思政有效融入教学活动中，活动结束教师点评知识应用，同时对学生在完成任务中出现的错误进行解析，指出学生需要提升或完善的能力和素质目标。例如通过油品各质量指标试验方法标准的学习，强调标准就是技术法规，分析数据是贸易结算、法律仲裁的依据，培养学生诚实守信、遵纪守法的职业操守；在讲授硫含量分析时，结合国VI清洁燃油标准，阐述分析工作对大气污染防治（如减少PM2.5）的贡献，树立“绿水青山就是金山银山”的环保理念；在讲授润滑油分析时，对比国内外高端产品差距，引入我国在相关领域攻克技术难关的故事，激发学生的创新精神和报国志向；在整个实验过程中：严抓6S管理（整理、整顿、清扫、清洁、素养、安全），培养学生一丝不苟、井然有序的工作习惯。</w:t>
      </w:r>
    </w:p>
    <w:p w14:paraId="54ED18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2A613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8BDD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专职教师在6人左右，其中专职教师4人，来自企业的兼职教师2人。具备双师素质资格，具有一定的实践经验，教学效果良好，职称和年龄结构合理。</w:t>
      </w:r>
    </w:p>
    <w:p w14:paraId="1EA331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DD6AD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1B1CB5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b/>
          <w:sz w:val="21"/>
          <w:szCs w:val="21"/>
        </w:rPr>
      </w:pPr>
      <w:r>
        <w:rPr>
          <w:rFonts w:hint="default" w:ascii="Times New Roman" w:hAnsi="Times New Roman" w:cs="Times New Roman"/>
          <w:b/>
          <w:sz w:val="21"/>
          <w:szCs w:val="21"/>
          <w:lang w:eastAsia="zh-CN"/>
        </w:rPr>
        <w:t>石油及产品分析</w:t>
      </w:r>
      <w:r>
        <w:rPr>
          <w:rFonts w:hint="default" w:ascii="Times New Roman" w:hAnsi="Times New Roman" w:cs="Times New Roman"/>
          <w:b/>
          <w:sz w:val="21"/>
          <w:szCs w:val="21"/>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2676"/>
        <w:gridCol w:w="1740"/>
        <w:gridCol w:w="2606"/>
      </w:tblGrid>
      <w:tr w14:paraId="4EA5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35" w:type="pct"/>
            <w:noWrap w:val="0"/>
            <w:vAlign w:val="center"/>
          </w:tcPr>
          <w:p w14:paraId="481134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358" w:type="pct"/>
            <w:noWrap w:val="0"/>
            <w:vAlign w:val="center"/>
          </w:tcPr>
          <w:p w14:paraId="3CBF9C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基本配置要求</w:t>
            </w:r>
          </w:p>
        </w:tc>
        <w:tc>
          <w:tcPr>
            <w:tcW w:w="883" w:type="pct"/>
            <w:noWrap w:val="0"/>
            <w:vAlign w:val="center"/>
          </w:tcPr>
          <w:p w14:paraId="0218F76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场地大小/m</w:t>
            </w:r>
            <w:r>
              <w:rPr>
                <w:rFonts w:hint="default" w:ascii="Times New Roman" w:hAnsi="Times New Roman" w:cs="Times New Roman"/>
                <w:b/>
                <w:bCs/>
                <w:sz w:val="21"/>
                <w:szCs w:val="21"/>
                <w:vertAlign w:val="superscript"/>
              </w:rPr>
              <w:t>2</w:t>
            </w:r>
          </w:p>
        </w:tc>
        <w:tc>
          <w:tcPr>
            <w:tcW w:w="1322" w:type="pct"/>
            <w:noWrap w:val="0"/>
            <w:vAlign w:val="center"/>
          </w:tcPr>
          <w:p w14:paraId="0588B4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功能说明</w:t>
            </w:r>
          </w:p>
        </w:tc>
      </w:tr>
      <w:tr w14:paraId="4EE4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5" w:type="pct"/>
            <w:noWrap w:val="0"/>
            <w:vAlign w:val="center"/>
          </w:tcPr>
          <w:p w14:paraId="1808023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油品质量分析实训室</w:t>
            </w:r>
          </w:p>
        </w:tc>
        <w:tc>
          <w:tcPr>
            <w:tcW w:w="1358" w:type="pct"/>
            <w:noWrap w:val="0"/>
            <w:vAlign w:val="center"/>
          </w:tcPr>
          <w:p w14:paraId="53ACA19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各类设备</w:t>
            </w:r>
            <w:r>
              <w:rPr>
                <w:rFonts w:hint="default" w:ascii="Times New Roman" w:hAnsi="Times New Roman" w:cs="Times New Roman"/>
                <w:sz w:val="21"/>
                <w:szCs w:val="21"/>
                <w:lang w:val="en-US" w:eastAsia="zh-CN"/>
              </w:rPr>
              <w:t>50余台，满足8组，每组5人，轮流进行15个实</w:t>
            </w:r>
            <w:r>
              <w:rPr>
                <w:rFonts w:hint="eastAsia" w:ascii="Times New Roman" w:hAnsi="Times New Roman" w:cs="Times New Roman"/>
                <w:sz w:val="21"/>
                <w:szCs w:val="21"/>
                <w:lang w:val="en-US" w:eastAsia="zh-CN"/>
              </w:rPr>
              <w:t>训</w:t>
            </w:r>
            <w:r>
              <w:rPr>
                <w:rFonts w:hint="default" w:ascii="Times New Roman" w:hAnsi="Times New Roman" w:cs="Times New Roman"/>
                <w:sz w:val="21"/>
                <w:szCs w:val="21"/>
                <w:lang w:val="en-US" w:eastAsia="zh-CN"/>
              </w:rPr>
              <w:t>项目</w:t>
            </w:r>
          </w:p>
        </w:tc>
        <w:tc>
          <w:tcPr>
            <w:tcW w:w="883" w:type="pct"/>
            <w:noWrap w:val="0"/>
            <w:vAlign w:val="center"/>
          </w:tcPr>
          <w:p w14:paraId="5E4383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0m</w:t>
            </w:r>
            <w:r>
              <w:rPr>
                <w:rFonts w:hint="default" w:ascii="Times New Roman" w:hAnsi="Times New Roman" w:cs="Times New Roman"/>
                <w:sz w:val="21"/>
                <w:szCs w:val="21"/>
                <w:vertAlign w:val="superscript"/>
                <w:lang w:val="en-US" w:eastAsia="zh-CN"/>
              </w:rPr>
              <w:t>2</w:t>
            </w:r>
          </w:p>
        </w:tc>
        <w:tc>
          <w:tcPr>
            <w:tcW w:w="1322" w:type="pct"/>
            <w:noWrap w:val="0"/>
            <w:vAlign w:val="center"/>
          </w:tcPr>
          <w:p w14:paraId="74BDF0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具备一体化</w:t>
            </w:r>
            <w:r>
              <w:rPr>
                <w:rFonts w:hint="eastAsia" w:ascii="Times New Roman" w:hAnsi="Times New Roman" w:cs="Times New Roman"/>
                <w:sz w:val="21"/>
                <w:szCs w:val="21"/>
                <w:lang w:val="en-US" w:eastAsia="zh-CN"/>
              </w:rPr>
              <w:t>教室</w:t>
            </w:r>
            <w:r>
              <w:rPr>
                <w:rFonts w:hint="default" w:ascii="Times New Roman" w:hAnsi="Times New Roman" w:cs="Times New Roman"/>
                <w:sz w:val="21"/>
                <w:szCs w:val="21"/>
                <w:lang w:eastAsia="zh-CN"/>
              </w:rPr>
              <w:t>功能，为石油及产品分析实训教学提供条件</w:t>
            </w:r>
          </w:p>
        </w:tc>
      </w:tr>
    </w:tbl>
    <w:p w14:paraId="0E3D07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53D4C8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304A3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default" w:ascii="宋体" w:hAnsi="宋体" w:eastAsia="宋体" w:cs="宋体"/>
          <w:sz w:val="24"/>
          <w:szCs w:val="24"/>
          <w:lang w:val="en-US" w:eastAsia="zh-CN"/>
        </w:rPr>
        <w:t>石油产品各技术指标</w:t>
      </w:r>
      <w:r>
        <w:rPr>
          <w:rFonts w:hint="eastAsia" w:ascii="宋体" w:hAnsi="宋体" w:eastAsia="宋体" w:cs="宋体"/>
          <w:sz w:val="24"/>
          <w:szCs w:val="24"/>
          <w:lang w:val="en-US" w:eastAsia="zh-CN"/>
        </w:rPr>
        <w:t>检测标准</w:t>
      </w:r>
      <w:r>
        <w:rPr>
          <w:rFonts w:hint="default" w:ascii="宋体" w:hAnsi="宋体" w:eastAsia="宋体" w:cs="宋体"/>
          <w:sz w:val="24"/>
          <w:szCs w:val="24"/>
          <w:lang w:val="en-US" w:eastAsia="zh-CN"/>
        </w:rPr>
        <w:t>；</w:t>
      </w:r>
    </w:p>
    <w:p w14:paraId="68407F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②石油产品</w:t>
      </w:r>
      <w:r>
        <w:rPr>
          <w:rFonts w:hint="default" w:ascii="宋体" w:hAnsi="宋体" w:eastAsia="宋体" w:cs="宋体"/>
          <w:sz w:val="24"/>
          <w:szCs w:val="24"/>
          <w:lang w:val="en-US" w:eastAsia="zh-CN"/>
        </w:rPr>
        <w:t>分析实训指导书；</w:t>
      </w:r>
    </w:p>
    <w:p w14:paraId="028A41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课程相关的图书资料。</w:t>
      </w:r>
    </w:p>
    <w:p w14:paraId="1DB888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8C7B9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①石油及产品分析辽宁省精品在线课程；</w:t>
      </w:r>
    </w:p>
    <w:p w14:paraId="35A728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②石油炼制技术专业资源库；</w:t>
      </w:r>
    </w:p>
    <w:p w14:paraId="79321C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多媒体课件、试题库、动画等；</w:t>
      </w:r>
    </w:p>
    <w:p w14:paraId="5308A2A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default" w:ascii="宋体" w:hAnsi="宋体" w:eastAsia="宋体" w:cs="宋体"/>
          <w:sz w:val="24"/>
          <w:szCs w:val="24"/>
          <w:lang w:val="en-US" w:eastAsia="zh-CN"/>
        </w:rPr>
        <w:t>计算机网络系统、万方数据、超星图书</w:t>
      </w:r>
      <w:r>
        <w:rPr>
          <w:rFonts w:hint="eastAsia" w:ascii="宋体" w:hAnsi="宋体" w:eastAsia="宋体" w:cs="宋体"/>
          <w:sz w:val="24"/>
          <w:szCs w:val="24"/>
          <w:lang w:val="en-US" w:eastAsia="zh-CN"/>
        </w:rPr>
        <w:t>馆</w:t>
      </w:r>
      <w:r>
        <w:rPr>
          <w:rFonts w:hint="default" w:ascii="宋体" w:hAnsi="宋体" w:eastAsia="宋体" w:cs="宋体"/>
          <w:sz w:val="24"/>
          <w:szCs w:val="24"/>
          <w:lang w:val="en-US" w:eastAsia="zh-CN"/>
        </w:rPr>
        <w:t>等资源</w:t>
      </w:r>
      <w:r>
        <w:rPr>
          <w:rFonts w:hint="eastAsia" w:ascii="宋体" w:hAnsi="宋体" w:eastAsia="宋体" w:cs="宋体"/>
          <w:sz w:val="24"/>
          <w:szCs w:val="24"/>
          <w:lang w:val="en-US" w:eastAsia="zh-CN"/>
        </w:rPr>
        <w:t>。</w:t>
      </w:r>
    </w:p>
    <w:p w14:paraId="4B3450D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5B39FA0">
      <w:pPr>
        <w:pStyle w:val="2"/>
        <w:bidi w:val="0"/>
        <w:rPr>
          <w:rFonts w:hint="eastAsia"/>
          <w:lang w:val="en-US" w:eastAsia="zh-CN"/>
        </w:rPr>
      </w:pPr>
      <w:bookmarkStart w:id="49" w:name="_Toc7449"/>
      <w:bookmarkStart w:id="50" w:name="_Toc25281"/>
      <w:r>
        <w:rPr>
          <w:rFonts w:hint="eastAsia"/>
          <w:lang w:val="en-US" w:eastAsia="zh-CN"/>
        </w:rPr>
        <w:t>《高聚物生产技术》课程标准</w:t>
      </w:r>
      <w:bookmarkEnd w:id="49"/>
      <w:bookmarkEnd w:id="50"/>
    </w:p>
    <w:p w14:paraId="50611F77">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23"/>
        <w:gridCol w:w="1724"/>
        <w:gridCol w:w="989"/>
        <w:gridCol w:w="1377"/>
        <w:gridCol w:w="2971"/>
      </w:tblGrid>
      <w:tr w14:paraId="0E53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7FE8D5E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04" w:type="dxa"/>
            <w:gridSpan w:val="3"/>
            <w:tcBorders>
              <w:top w:val="single" w:color="auto" w:sz="4" w:space="0"/>
              <w:left w:val="single" w:color="auto" w:sz="4" w:space="0"/>
              <w:bottom w:val="single" w:color="auto" w:sz="4" w:space="0"/>
              <w:right w:val="single" w:color="auto" w:sz="4" w:space="0"/>
            </w:tcBorders>
            <w:vAlign w:val="center"/>
          </w:tcPr>
          <w:p w14:paraId="0778213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高聚物生产技术</w:t>
            </w:r>
          </w:p>
        </w:tc>
        <w:tc>
          <w:tcPr>
            <w:tcW w:w="1191" w:type="dxa"/>
            <w:tcBorders>
              <w:top w:val="single" w:color="auto" w:sz="4" w:space="0"/>
              <w:left w:val="single" w:color="auto" w:sz="4" w:space="0"/>
              <w:bottom w:val="single" w:color="auto" w:sz="4" w:space="0"/>
              <w:right w:val="single" w:color="auto" w:sz="4" w:space="0"/>
            </w:tcBorders>
            <w:vAlign w:val="center"/>
          </w:tcPr>
          <w:p w14:paraId="4B98FE4E">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70" w:type="dxa"/>
            <w:tcBorders>
              <w:top w:val="single" w:color="auto" w:sz="4" w:space="0"/>
              <w:left w:val="single" w:color="auto" w:sz="4" w:space="0"/>
              <w:bottom w:val="single" w:color="auto" w:sz="4" w:space="0"/>
              <w:right w:val="single" w:color="auto" w:sz="4" w:space="0"/>
            </w:tcBorders>
            <w:vAlign w:val="center"/>
          </w:tcPr>
          <w:p w14:paraId="48AC5A6D">
            <w:pPr>
              <w:keepNext w:val="0"/>
              <w:keepLines w:val="0"/>
              <w:widowControl/>
              <w:suppressLineNumbers w:val="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shgf230032</w:t>
            </w:r>
          </w:p>
        </w:tc>
      </w:tr>
      <w:tr w14:paraId="4BC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bottom w:val="single" w:color="auto" w:sz="4" w:space="0"/>
              <w:right w:val="single" w:color="auto" w:sz="4" w:space="0"/>
            </w:tcBorders>
          </w:tcPr>
          <w:p w14:paraId="5F1DA74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58" w:type="dxa"/>
            <w:tcBorders>
              <w:top w:val="single" w:color="auto" w:sz="4" w:space="0"/>
              <w:left w:val="single" w:color="auto" w:sz="4" w:space="0"/>
              <w:bottom w:val="single" w:color="auto" w:sz="4" w:space="0"/>
              <w:right w:val="single" w:color="auto" w:sz="4" w:space="0"/>
            </w:tcBorders>
          </w:tcPr>
          <w:p w14:paraId="2797D0DE">
            <w:pPr>
              <w:jc w:val="center"/>
              <w:rPr>
                <w:rFonts w:hint="default" w:eastAsiaTheme="minorEastAsia"/>
                <w:lang w:val="en-US" w:eastAsia="zh-CN"/>
              </w:rPr>
            </w:pPr>
            <w:r>
              <w:rPr>
                <w:rFonts w:hint="eastAsia"/>
                <w:lang w:val="en-US" w:eastAsia="zh-CN"/>
              </w:rPr>
              <w:t>52学时</w:t>
            </w:r>
          </w:p>
        </w:tc>
        <w:tc>
          <w:tcPr>
            <w:tcW w:w="1491" w:type="dxa"/>
            <w:tcBorders>
              <w:top w:val="single" w:color="auto" w:sz="4" w:space="0"/>
              <w:left w:val="single" w:color="auto" w:sz="4" w:space="0"/>
              <w:bottom w:val="single" w:color="auto" w:sz="4" w:space="0"/>
              <w:right w:val="single" w:color="auto" w:sz="4" w:space="0"/>
            </w:tcBorders>
          </w:tcPr>
          <w:p w14:paraId="321A157B">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019CFA68">
            <w:pPr>
              <w:jc w:val="center"/>
              <w:rPr>
                <w:rFonts w:hint="eastAsia"/>
                <w:lang w:val="en-US" w:eastAsia="zh-CN"/>
              </w:rPr>
            </w:pPr>
            <w:r>
              <w:rPr>
                <w:rFonts w:hint="eastAsia"/>
                <w:lang w:val="en-US" w:eastAsia="zh-CN"/>
              </w:rPr>
              <w:t>8学时</w:t>
            </w:r>
          </w:p>
        </w:tc>
        <w:tc>
          <w:tcPr>
            <w:tcW w:w="1191" w:type="dxa"/>
            <w:tcBorders>
              <w:top w:val="single" w:color="auto" w:sz="4" w:space="0"/>
              <w:left w:val="single" w:color="auto" w:sz="4" w:space="0"/>
              <w:bottom w:val="single" w:color="auto" w:sz="4" w:space="0"/>
              <w:right w:val="single" w:color="auto" w:sz="4" w:space="0"/>
            </w:tcBorders>
            <w:vAlign w:val="center"/>
          </w:tcPr>
          <w:p w14:paraId="540E419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70" w:type="dxa"/>
            <w:tcBorders>
              <w:top w:val="single" w:color="auto" w:sz="4" w:space="0"/>
              <w:left w:val="single" w:color="auto" w:sz="4" w:space="0"/>
              <w:bottom w:val="single" w:color="auto" w:sz="4" w:space="0"/>
              <w:right w:val="single" w:color="auto" w:sz="4" w:space="0"/>
            </w:tcBorders>
            <w:vAlign w:val="center"/>
          </w:tcPr>
          <w:p w14:paraId="63B6A78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5215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bottom w:val="single" w:color="auto" w:sz="4" w:space="0"/>
              <w:right w:val="single" w:color="auto" w:sz="4" w:space="0"/>
            </w:tcBorders>
          </w:tcPr>
          <w:p w14:paraId="32304D27">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65" w:type="dxa"/>
            <w:gridSpan w:val="5"/>
            <w:tcBorders>
              <w:top w:val="single" w:color="auto" w:sz="4" w:space="0"/>
              <w:left w:val="single" w:color="auto" w:sz="4" w:space="0"/>
              <w:bottom w:val="single" w:color="auto" w:sz="4" w:space="0"/>
              <w:right w:val="single" w:color="auto" w:sz="4" w:space="0"/>
            </w:tcBorders>
          </w:tcPr>
          <w:p w14:paraId="3DEA958F">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lang w:val="en-US" w:eastAsia="zh-CN"/>
              </w:rPr>
              <w:t>石油化工技术</w:t>
            </w:r>
            <w:r>
              <w:rPr>
                <w:rFonts w:asciiTheme="minorHAnsi" w:hAnsiTheme="minorHAnsi" w:eastAsiaTheme="minorEastAsia" w:cstheme="minorBidi"/>
                <w:color w:val="auto"/>
                <w:kern w:val="2"/>
                <w:sz w:val="21"/>
              </w:rPr>
              <w:t>专业</w:t>
            </w:r>
          </w:p>
        </w:tc>
      </w:tr>
      <w:tr w14:paraId="56E7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vAlign w:val="center"/>
          </w:tcPr>
          <w:p w14:paraId="1ED9942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04" w:type="dxa"/>
            <w:gridSpan w:val="3"/>
            <w:tcBorders>
              <w:top w:val="single" w:color="auto" w:sz="4" w:space="0"/>
              <w:left w:val="single" w:color="auto" w:sz="4" w:space="0"/>
              <w:right w:val="single" w:color="auto" w:sz="4" w:space="0"/>
            </w:tcBorders>
            <w:vAlign w:val="top"/>
          </w:tcPr>
          <w:p w14:paraId="0BB4F9A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191" w:type="dxa"/>
            <w:tcBorders>
              <w:top w:val="single" w:color="auto" w:sz="4" w:space="0"/>
              <w:left w:val="single" w:color="auto" w:sz="4" w:space="0"/>
              <w:bottom w:val="single" w:color="auto" w:sz="4" w:space="0"/>
              <w:right w:val="single" w:color="auto" w:sz="4" w:space="0"/>
            </w:tcBorders>
            <w:vAlign w:val="center"/>
          </w:tcPr>
          <w:p w14:paraId="6F654CC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70" w:type="dxa"/>
            <w:tcBorders>
              <w:top w:val="single" w:color="auto" w:sz="4" w:space="0"/>
              <w:left w:val="single" w:color="auto" w:sz="4" w:space="0"/>
              <w:bottom w:val="single" w:color="auto" w:sz="4" w:space="0"/>
              <w:right w:val="single" w:color="auto" w:sz="4" w:space="0"/>
            </w:tcBorders>
            <w:vAlign w:val="center"/>
          </w:tcPr>
          <w:p w14:paraId="18281F69">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35D1B3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AF9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shd w:val="clear" w:color="auto" w:fill="auto"/>
            <w:vAlign w:val="center"/>
          </w:tcPr>
          <w:p w14:paraId="4D6A944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65" w:type="dxa"/>
            <w:gridSpan w:val="5"/>
            <w:tcBorders>
              <w:top w:val="single" w:color="auto" w:sz="4" w:space="0"/>
              <w:left w:val="single" w:color="auto" w:sz="4" w:space="0"/>
              <w:right w:val="single" w:color="auto" w:sz="4" w:space="0"/>
            </w:tcBorders>
            <w:vAlign w:val="top"/>
          </w:tcPr>
          <w:p w14:paraId="7AC7F943">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石油化工安全</w:t>
            </w:r>
            <w:r>
              <w:rPr>
                <w:rFonts w:hint="eastAsia" w:ascii="宋体" w:hAnsi="宋体" w:eastAsia="宋体"/>
                <w:color w:val="auto"/>
                <w:sz w:val="21"/>
                <w:szCs w:val="21"/>
              </w:rPr>
              <w:t>技术》、《</w:t>
            </w:r>
            <w:r>
              <w:rPr>
                <w:rFonts w:hint="eastAsia" w:ascii="宋体" w:hAnsi="宋体" w:eastAsia="宋体"/>
                <w:color w:val="auto"/>
                <w:sz w:val="21"/>
                <w:szCs w:val="21"/>
                <w:lang w:val="en-US" w:eastAsia="zh-CN"/>
              </w:rPr>
              <w:t>有机化工生产</w:t>
            </w:r>
            <w:r>
              <w:rPr>
                <w:rFonts w:hint="eastAsia" w:ascii="宋体" w:hAnsi="宋体" w:eastAsia="宋体"/>
                <w:color w:val="auto"/>
                <w:sz w:val="21"/>
                <w:szCs w:val="21"/>
              </w:rPr>
              <w:t>技术》</w:t>
            </w:r>
            <w:r>
              <w:rPr>
                <w:rFonts w:ascii="Times New Roman" w:hAnsi="Times New Roman" w:eastAsia="宋体" w:cs="Times New Roman"/>
                <w:color w:val="auto"/>
                <w:sz w:val="21"/>
                <w:szCs w:val="21"/>
              </w:rPr>
              <w:t>等课程</w:t>
            </w:r>
          </w:p>
        </w:tc>
      </w:tr>
      <w:tr w14:paraId="35C4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shd w:val="clear" w:color="auto" w:fill="auto"/>
            <w:vAlign w:val="center"/>
          </w:tcPr>
          <w:p w14:paraId="4D64363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65" w:type="dxa"/>
            <w:gridSpan w:val="5"/>
            <w:tcBorders>
              <w:top w:val="single" w:color="auto" w:sz="4" w:space="0"/>
              <w:left w:val="single" w:color="auto" w:sz="4" w:space="0"/>
              <w:right w:val="single" w:color="auto" w:sz="4" w:space="0"/>
            </w:tcBorders>
            <w:vAlign w:val="top"/>
          </w:tcPr>
          <w:p w14:paraId="555E2C7B">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润滑油生产</w:t>
            </w:r>
            <w:r>
              <w:rPr>
                <w:rFonts w:hint="eastAsia" w:ascii="宋体" w:hAnsi="宋体" w:eastAsia="宋体"/>
                <w:color w:val="auto"/>
                <w:sz w:val="21"/>
                <w:szCs w:val="21"/>
              </w:rPr>
              <w:t>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油气储运技术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岗位实习</w:t>
            </w:r>
            <w:r>
              <w:rPr>
                <w:rFonts w:hint="eastAsia" w:ascii="宋体" w:hAnsi="宋体" w:eastAsia="宋体"/>
                <w:color w:val="auto"/>
                <w:sz w:val="21"/>
                <w:szCs w:val="21"/>
                <w:lang w:eastAsia="zh-CN"/>
              </w:rPr>
              <w:t>》</w:t>
            </w:r>
            <w:r>
              <w:rPr>
                <w:rFonts w:ascii="Times New Roman" w:hAnsi="Times New Roman" w:eastAsia="宋体" w:cs="Times New Roman"/>
                <w:color w:val="auto"/>
                <w:sz w:val="21"/>
                <w:szCs w:val="21"/>
              </w:rPr>
              <w:t>等课程</w:t>
            </w:r>
          </w:p>
        </w:tc>
      </w:tr>
      <w:tr w14:paraId="02B0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shd w:val="clear" w:color="auto" w:fill="auto"/>
            <w:vAlign w:val="center"/>
          </w:tcPr>
          <w:p w14:paraId="2FD0D343">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65" w:type="dxa"/>
            <w:gridSpan w:val="5"/>
            <w:tcBorders>
              <w:top w:val="single" w:color="auto" w:sz="4" w:space="0"/>
              <w:left w:val="single" w:color="auto" w:sz="4" w:space="0"/>
              <w:right w:val="single" w:color="auto" w:sz="4" w:space="0"/>
            </w:tcBorders>
            <w:shd w:val="clear" w:color="auto" w:fill="auto"/>
            <w:vAlign w:val="top"/>
          </w:tcPr>
          <w:p w14:paraId="63714C7D">
            <w:pPr>
              <w:rPr>
                <w:rFonts w:hint="eastAsia" w:ascii="Arial" w:hAnsi="Arial" w:eastAsia="宋体" w:cs="Arial"/>
                <w:lang w:val="en-US" w:eastAsia="zh-CN"/>
              </w:rPr>
            </w:pPr>
            <w:r>
              <w:rPr>
                <w:rFonts w:ascii="Arial" w:hAnsi="Arial" w:eastAsia="宋体" w:cs="Arial"/>
              </w:rPr>
              <w:t>《</w:t>
            </w:r>
            <w:r>
              <w:rPr>
                <w:rFonts w:hint="eastAsia" w:ascii="Arial" w:hAnsi="Arial" w:eastAsia="宋体" w:cs="Arial"/>
                <w:lang w:val="en-US" w:eastAsia="zh-CN"/>
              </w:rPr>
              <w:t>高聚物生产技术</w:t>
            </w:r>
            <w:r>
              <w:rPr>
                <w:rFonts w:ascii="Arial" w:hAnsi="Arial" w:eastAsia="宋体" w:cs="Arial"/>
              </w:rPr>
              <w:t>》</w:t>
            </w:r>
            <w:r>
              <w:rPr>
                <w:rFonts w:hint="eastAsia" w:ascii="Arial" w:hAnsi="Arial" w:eastAsia="宋体" w:cs="Arial"/>
                <w:lang w:eastAsia="zh-CN"/>
              </w:rPr>
              <w:t>（</w:t>
            </w:r>
            <w:r>
              <w:rPr>
                <w:rFonts w:hint="eastAsia" w:ascii="Arial" w:hAnsi="Arial" w:eastAsia="宋体" w:cs="Arial"/>
                <w:lang w:val="en-US" w:eastAsia="zh-CN"/>
              </w:rPr>
              <w:t>第三版</w:t>
            </w:r>
            <w:r>
              <w:rPr>
                <w:rFonts w:hint="eastAsia" w:ascii="Arial" w:hAnsi="Arial" w:eastAsia="宋体" w:cs="Arial"/>
                <w:lang w:eastAsia="zh-CN"/>
              </w:rPr>
              <w:t>）</w:t>
            </w:r>
            <w:r>
              <w:rPr>
                <w:rFonts w:ascii="Arial" w:hAnsi="Arial" w:eastAsia="宋体" w:cs="Arial"/>
              </w:rPr>
              <w:t>（</w:t>
            </w:r>
            <w:r>
              <w:rPr>
                <w:rFonts w:hint="eastAsia" w:ascii="Arial" w:hAnsi="Arial" w:eastAsia="宋体" w:cs="Arial"/>
                <w:lang w:val="en-US" w:eastAsia="zh-CN"/>
              </w:rPr>
              <w:t>作者：张立新</w:t>
            </w:r>
            <w:r>
              <w:rPr>
                <w:rFonts w:hint="eastAsia" w:ascii="Arial" w:hAnsi="Arial" w:eastAsia="宋体" w:cs="Arial"/>
              </w:rPr>
              <w:t>，</w:t>
            </w:r>
            <w:r>
              <w:rPr>
                <w:rFonts w:hint="eastAsia" w:ascii="Arial" w:hAnsi="Arial" w:eastAsia="宋体" w:cs="Arial"/>
                <w:lang w:val="en-US" w:eastAsia="zh-CN"/>
              </w:rPr>
              <w:t>出版社：化学工业出版社，</w:t>
            </w:r>
          </w:p>
          <w:p w14:paraId="55D69408">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出版年份</w:t>
            </w:r>
            <w:r>
              <w:rPr>
                <w:rFonts w:hint="eastAsia" w:asciiTheme="minorEastAsia" w:hAnsiTheme="minorEastAsia" w:eastAsiaTheme="minorEastAsia" w:cstheme="minorEastAsia"/>
                <w:lang w:val="en-US" w:eastAsia="zh-CN"/>
              </w:rPr>
              <w:t>2022.7（2024.1重印），ISBN号：978-7-122-41422-9</w:t>
            </w:r>
          </w:p>
        </w:tc>
      </w:tr>
      <w:tr w14:paraId="04CB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vAlign w:val="center"/>
          </w:tcPr>
          <w:p w14:paraId="1AF590D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04" w:type="dxa"/>
            <w:gridSpan w:val="3"/>
            <w:tcBorders>
              <w:top w:val="single" w:color="auto" w:sz="4" w:space="0"/>
              <w:left w:val="single" w:color="auto" w:sz="4" w:space="0"/>
              <w:right w:val="single" w:color="auto" w:sz="4" w:space="0"/>
            </w:tcBorders>
            <w:shd w:val="clear" w:color="auto" w:fill="auto"/>
            <w:vAlign w:val="top"/>
          </w:tcPr>
          <w:p w14:paraId="002CA262">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富晓飞</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2C03CB7">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制定时间</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02A0D62C">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2025年7月1日</w:t>
            </w:r>
          </w:p>
        </w:tc>
      </w:tr>
      <w:tr w14:paraId="562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9" w:type="dxa"/>
            <w:tcBorders>
              <w:top w:val="single" w:color="auto" w:sz="4" w:space="0"/>
              <w:left w:val="single" w:color="auto" w:sz="4" w:space="0"/>
              <w:right w:val="single" w:color="auto" w:sz="4" w:space="0"/>
            </w:tcBorders>
            <w:vAlign w:val="center"/>
          </w:tcPr>
          <w:p w14:paraId="4C658E1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04" w:type="dxa"/>
            <w:gridSpan w:val="3"/>
            <w:tcBorders>
              <w:top w:val="single" w:color="auto" w:sz="4" w:space="0"/>
              <w:left w:val="single" w:color="auto" w:sz="4" w:space="0"/>
              <w:right w:val="single" w:color="auto" w:sz="4" w:space="0"/>
            </w:tcBorders>
            <w:shd w:val="clear" w:color="auto" w:fill="auto"/>
            <w:vAlign w:val="top"/>
          </w:tcPr>
          <w:p w14:paraId="054C4419">
            <w:pPr>
              <w:widowControl/>
              <w:jc w:val="left"/>
              <w:rPr>
                <w:rFonts w:hint="eastAsia" w:asciiTheme="minorHAnsi" w:hAnsiTheme="minorHAnsi" w:eastAsiaTheme="minorEastAsia" w:cstheme="minorBidi"/>
                <w:kern w:val="2"/>
                <w:sz w:val="21"/>
                <w:szCs w:val="24"/>
                <w:lang w:val="en-US" w:eastAsia="zh-CN" w:bidi="ar-SA"/>
              </w:rPr>
            </w:pPr>
            <w:r>
              <w:t>石红锦</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0E847C6">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审核时间</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75514E55">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2025年8月1日</w:t>
            </w:r>
          </w:p>
        </w:tc>
      </w:tr>
    </w:tbl>
    <w:p w14:paraId="04604535">
      <w:pPr>
        <w:pStyle w:val="3"/>
        <w:bidi w:val="0"/>
        <w:rPr>
          <w:rFonts w:hint="eastAsia"/>
          <w:lang w:val="en-US" w:eastAsia="zh-CN"/>
        </w:rPr>
      </w:pPr>
      <w:r>
        <w:rPr>
          <w:rFonts w:hint="eastAsia"/>
          <w:lang w:val="en-US" w:eastAsia="zh-CN"/>
        </w:rPr>
        <w:t>二、课程定位</w:t>
      </w:r>
    </w:p>
    <w:p w14:paraId="415E12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lang w:val="en-US" w:eastAsia="zh-CN"/>
        </w:rPr>
      </w:pPr>
      <w:r>
        <w:rPr>
          <w:rFonts w:hint="eastAsia" w:asciiTheme="minorEastAsia" w:hAnsiTheme="minorEastAsia" w:cstheme="minorEastAsia"/>
          <w:sz w:val="24"/>
          <w:lang w:val="en-US" w:eastAsia="zh-CN"/>
        </w:rPr>
        <w:t>本课程是石油化工技术</w:t>
      </w:r>
      <w:r>
        <w:rPr>
          <w:rFonts w:asciiTheme="minorEastAsia" w:hAnsiTheme="minorEastAsia" w:cstheme="minorEastAsia"/>
          <w:sz w:val="24"/>
        </w:rPr>
        <w:t>专业</w:t>
      </w:r>
      <w:r>
        <w:rPr>
          <w:rFonts w:hint="eastAsia" w:asciiTheme="minorEastAsia" w:hAnsiTheme="minorEastAsia" w:cstheme="minorEastAsia"/>
          <w:sz w:val="24"/>
          <w:lang w:val="en-US" w:eastAsia="zh-CN"/>
        </w:rPr>
        <w:t>选修的一门专业选修课程，是在《石油化工安全技术》、《有机化工生产技术》基础上开设的一门理论+实践的课程，对接专业人才培养目标，面向高聚物生产工作岗位，培养学生具备严谨科学态度、精益求精的工匠精神与创新实践意识的职业素质，具备运用高聚物生产原理选择合适生产工艺、分析高分子材料结构与性能关联及解决生产中常见技术问题的能力，为后续《润滑油生产技术》、《油气储运技术》《岗位实习》等课程学习奠定基础的课程。同时，将课程思政内容融入课程核心内容体系，帮助学生树立正确的世界观、人生观、价值观。</w:t>
      </w:r>
    </w:p>
    <w:p w14:paraId="50CF4D43">
      <w:pPr>
        <w:pStyle w:val="3"/>
        <w:bidi w:val="0"/>
        <w:rPr>
          <w:rFonts w:hint="eastAsia"/>
          <w:lang w:val="en-US" w:eastAsia="zh-CN"/>
        </w:rPr>
      </w:pPr>
      <w:r>
        <w:rPr>
          <w:rFonts w:hint="eastAsia"/>
          <w:lang w:val="en-US" w:eastAsia="zh-CN"/>
        </w:rPr>
        <w:t>三、课程设计思路</w:t>
      </w:r>
    </w:p>
    <w:p w14:paraId="36149C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首先，根据石油化工技术专业人才培养方案、高聚物产业发展需求及相关权威教材确定教学内容，从高聚物生产原理、方法、设备和高聚物产品出发，了解高分子材料领域核心合成技术与改性方法；然后，掌握未来高分子材料在可降解、高性能、功能化等领域的新应用、新方向、新业态，最后，对高聚物生产技术教学内容进行系统整合。关于教学形式，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2EA54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631C02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24AB3A79">
      <w:pPr>
        <w:pStyle w:val="3"/>
        <w:bidi w:val="0"/>
        <w:rPr>
          <w:rFonts w:hint="eastAsia"/>
          <w:lang w:val="en-US" w:eastAsia="zh-CN"/>
        </w:rPr>
      </w:pPr>
      <w:r>
        <w:rPr>
          <w:rFonts w:hint="eastAsia"/>
          <w:lang w:val="en-US" w:eastAsia="zh-CN"/>
        </w:rPr>
        <w:t>四、课程目标</w:t>
      </w:r>
    </w:p>
    <w:p w14:paraId="42D9F62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8FF741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1了解高聚物生产的主要产品及高分子材料的实际应用；</w:t>
      </w:r>
    </w:p>
    <w:p w14:paraId="386224D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A2</w:t>
      </w:r>
      <w:r>
        <w:rPr>
          <w:rFonts w:hint="eastAsia" w:ascii="宋体" w:hAnsi="宋体"/>
          <w:sz w:val="24"/>
          <w:szCs w:val="24"/>
        </w:rPr>
        <w:t>学习并掌握高聚物的基本概念、分类及命名方法；</w:t>
      </w:r>
    </w:p>
    <w:p w14:paraId="2420555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A3</w:t>
      </w:r>
      <w:r>
        <w:rPr>
          <w:rFonts w:hint="eastAsia" w:ascii="宋体" w:hAnsi="宋体"/>
          <w:sz w:val="24"/>
          <w:szCs w:val="24"/>
        </w:rPr>
        <w:t>掌握高聚物的</w:t>
      </w:r>
      <w:r>
        <w:rPr>
          <w:rFonts w:hint="eastAsia" w:ascii="宋体" w:hAnsi="宋体"/>
          <w:sz w:val="24"/>
          <w:szCs w:val="24"/>
          <w:lang w:val="en-US" w:eastAsia="zh-CN"/>
        </w:rPr>
        <w:t>生产反应；</w:t>
      </w:r>
    </w:p>
    <w:p w14:paraId="428BA59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A4</w:t>
      </w:r>
      <w:r>
        <w:rPr>
          <w:rFonts w:hint="eastAsia" w:ascii="宋体" w:hAnsi="宋体"/>
          <w:sz w:val="24"/>
          <w:szCs w:val="24"/>
        </w:rPr>
        <w:t>学习并掌握高聚物的生产过程及基本原料的来源；</w:t>
      </w:r>
    </w:p>
    <w:p w14:paraId="2ABA692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A5</w:t>
      </w:r>
      <w:r>
        <w:rPr>
          <w:rFonts w:hint="eastAsia" w:ascii="宋体" w:hAnsi="宋体"/>
          <w:sz w:val="24"/>
          <w:szCs w:val="24"/>
        </w:rPr>
        <w:t>学习并掌握典型产品的性能、用途、生产原理、主要设备类型及特点、生产工艺流程及主要岗位的生产技术；</w:t>
      </w:r>
    </w:p>
    <w:p w14:paraId="217992D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A6</w:t>
      </w:r>
      <w:r>
        <w:rPr>
          <w:rFonts w:hint="eastAsia" w:ascii="宋体" w:hAnsi="宋体"/>
          <w:sz w:val="24"/>
          <w:szCs w:val="24"/>
        </w:rPr>
        <w:t>熟悉生产中的开车</w:t>
      </w:r>
      <w:r>
        <w:rPr>
          <w:rFonts w:hint="eastAsia" w:ascii="宋体" w:hAnsi="宋体"/>
          <w:sz w:val="24"/>
          <w:szCs w:val="24"/>
          <w:lang w:eastAsia="zh-CN"/>
        </w:rPr>
        <w:t>、</w:t>
      </w:r>
      <w:r>
        <w:rPr>
          <w:rFonts w:hint="eastAsia" w:ascii="宋体" w:hAnsi="宋体"/>
          <w:sz w:val="24"/>
          <w:szCs w:val="24"/>
        </w:rPr>
        <w:t>停车</w:t>
      </w:r>
      <w:r>
        <w:rPr>
          <w:rFonts w:hint="eastAsia" w:ascii="宋体" w:hAnsi="宋体"/>
          <w:sz w:val="24"/>
          <w:szCs w:val="24"/>
          <w:lang w:val="en-US" w:eastAsia="zh-CN"/>
        </w:rPr>
        <w:t>及正常</w:t>
      </w:r>
      <w:r>
        <w:rPr>
          <w:rFonts w:hint="eastAsia" w:ascii="宋体" w:hAnsi="宋体"/>
          <w:sz w:val="24"/>
          <w:szCs w:val="24"/>
        </w:rPr>
        <w:t>生产</w:t>
      </w:r>
      <w:r>
        <w:rPr>
          <w:rFonts w:hint="eastAsia" w:ascii="宋体" w:hAnsi="宋体"/>
          <w:sz w:val="24"/>
          <w:szCs w:val="24"/>
          <w:lang w:val="en-US" w:eastAsia="zh-CN"/>
        </w:rPr>
        <w:t>操作和</w:t>
      </w:r>
      <w:r>
        <w:rPr>
          <w:rFonts w:hint="eastAsia" w:ascii="宋体" w:hAnsi="宋体"/>
          <w:sz w:val="24"/>
          <w:szCs w:val="24"/>
        </w:rPr>
        <w:t>控制方法</w:t>
      </w:r>
      <w:r>
        <w:rPr>
          <w:rFonts w:hint="eastAsia" w:ascii="宋体" w:hAnsi="宋体"/>
          <w:sz w:val="24"/>
          <w:szCs w:val="24"/>
          <w:lang w:eastAsia="zh-CN"/>
        </w:rPr>
        <w:t>。</w:t>
      </w:r>
    </w:p>
    <w:p w14:paraId="7E66E2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13A99D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Theme="minorEastAsia" w:hAnsiTheme="minorEastAsia" w:cstheme="minorEastAsia"/>
          <w:sz w:val="24"/>
        </w:rPr>
        <w:t>B1</w:t>
      </w:r>
      <w:r>
        <w:rPr>
          <w:rFonts w:hint="eastAsia" w:ascii="宋体" w:hAnsi="宋体"/>
          <w:sz w:val="24"/>
          <w:szCs w:val="24"/>
        </w:rPr>
        <w:t>能熟练命名各类高聚物并规范写出聚合物的分子式；</w:t>
      </w:r>
    </w:p>
    <w:p w14:paraId="312BAE4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B2</w:t>
      </w:r>
      <w:r>
        <w:rPr>
          <w:rFonts w:hint="eastAsia" w:ascii="宋体" w:hAnsi="宋体"/>
          <w:sz w:val="24"/>
          <w:szCs w:val="24"/>
        </w:rPr>
        <w:t>能依据生产原理判别聚合物的形成反应类型；</w:t>
      </w:r>
    </w:p>
    <w:p w14:paraId="1E86905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B3</w:t>
      </w:r>
      <w:r>
        <w:rPr>
          <w:rFonts w:hint="eastAsia" w:ascii="宋体" w:hAnsi="宋体"/>
          <w:sz w:val="24"/>
          <w:szCs w:val="24"/>
        </w:rPr>
        <w:t>能正确分析高聚物合成的单体、引发剂等原料；</w:t>
      </w:r>
    </w:p>
    <w:p w14:paraId="18972BC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B4</w:t>
      </w:r>
      <w:r>
        <w:rPr>
          <w:rFonts w:hint="eastAsia" w:ascii="宋体" w:hAnsi="宋体"/>
          <w:sz w:val="24"/>
          <w:szCs w:val="24"/>
        </w:rPr>
        <w:t>能正确分析聚合反应控制条件对产品质量的影响；</w:t>
      </w:r>
    </w:p>
    <w:p w14:paraId="7646190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B5</w:t>
      </w:r>
      <w:r>
        <w:rPr>
          <w:rFonts w:hint="eastAsia" w:ascii="宋体" w:hAnsi="宋体"/>
          <w:sz w:val="24"/>
          <w:szCs w:val="24"/>
        </w:rPr>
        <w:t>能识读典型产品的生产工艺流程</w:t>
      </w:r>
      <w:r>
        <w:rPr>
          <w:rFonts w:hint="eastAsia" w:ascii="宋体" w:hAnsi="宋体"/>
          <w:sz w:val="24"/>
          <w:szCs w:val="24"/>
          <w:lang w:val="en-US" w:eastAsia="zh-CN"/>
        </w:rPr>
        <w:t>及</w:t>
      </w:r>
      <w:r>
        <w:rPr>
          <w:rFonts w:hint="eastAsia" w:ascii="宋体" w:hAnsi="宋体"/>
          <w:sz w:val="24"/>
          <w:szCs w:val="24"/>
        </w:rPr>
        <w:t>生产岗位操作规程；</w:t>
      </w:r>
    </w:p>
    <w:p w14:paraId="08E38C4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宋体" w:hAnsi="宋体"/>
          <w:sz w:val="24"/>
          <w:szCs w:val="24"/>
          <w:lang w:val="en-US" w:eastAsia="zh-CN"/>
        </w:rPr>
        <w:t>B6</w:t>
      </w:r>
      <w:r>
        <w:rPr>
          <w:rFonts w:hint="eastAsia" w:ascii="宋体" w:hAnsi="宋体"/>
          <w:sz w:val="24"/>
          <w:szCs w:val="24"/>
        </w:rPr>
        <w:t>能利用虚拟仿真软件</w:t>
      </w:r>
      <w:r>
        <w:rPr>
          <w:rFonts w:hint="eastAsia" w:ascii="宋体" w:hAnsi="宋体"/>
          <w:sz w:val="24"/>
          <w:szCs w:val="24"/>
          <w:lang w:val="en-US" w:eastAsia="zh-CN"/>
        </w:rPr>
        <w:t>及装置设备</w:t>
      </w:r>
      <w:r>
        <w:rPr>
          <w:rFonts w:hint="eastAsia" w:ascii="宋体" w:hAnsi="宋体"/>
          <w:sz w:val="24"/>
          <w:szCs w:val="24"/>
        </w:rPr>
        <w:t>进行典型工艺的模拟开车、停车</w:t>
      </w:r>
      <w:r>
        <w:rPr>
          <w:rFonts w:hint="eastAsia" w:ascii="宋体" w:hAnsi="宋体"/>
          <w:sz w:val="24"/>
          <w:szCs w:val="24"/>
          <w:lang w:val="en-US" w:eastAsia="zh-CN"/>
        </w:rPr>
        <w:t>操作</w:t>
      </w:r>
      <w:r>
        <w:rPr>
          <w:rFonts w:hint="eastAsia" w:ascii="宋体" w:hAnsi="宋体"/>
          <w:sz w:val="24"/>
          <w:szCs w:val="24"/>
        </w:rPr>
        <w:t>和事故处理</w:t>
      </w:r>
      <w:r>
        <w:rPr>
          <w:rFonts w:hint="eastAsia" w:ascii="宋体" w:hAnsi="宋体"/>
          <w:sz w:val="24"/>
          <w:szCs w:val="24"/>
          <w:lang w:eastAsia="zh-CN"/>
        </w:rPr>
        <w:t>。</w:t>
      </w:r>
    </w:p>
    <w:p w14:paraId="0F4247C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B37DD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583255D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Theme="minorEastAsia" w:hAnsiTheme="minorEastAsia" w:cstheme="minorEastAsia"/>
          <w:sz w:val="24"/>
        </w:rPr>
        <w:t>C2</w:t>
      </w:r>
      <w:r>
        <w:rPr>
          <w:rFonts w:hint="eastAsia" w:ascii="宋体" w:hAnsi="宋体"/>
          <w:sz w:val="24"/>
          <w:szCs w:val="24"/>
        </w:rPr>
        <w:t>通过资料的收集，培养学生信息获取的素质与能力（识图查表、手册、网络资源等）；</w:t>
      </w:r>
    </w:p>
    <w:p w14:paraId="30C6BB2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C3</w:t>
      </w:r>
      <w:r>
        <w:rPr>
          <w:rFonts w:hint="eastAsia" w:ascii="宋体" w:hAnsi="宋体"/>
          <w:sz w:val="24"/>
          <w:szCs w:val="24"/>
        </w:rPr>
        <w:t>通过工艺生产过程的学习，培养学生综合分析问题和解决问题的能力；</w:t>
      </w:r>
    </w:p>
    <w:p w14:paraId="3015E0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sz w:val="24"/>
          <w:lang w:val="en-US" w:eastAsia="zh-CN"/>
        </w:rPr>
        <w:t>C4</w:t>
      </w:r>
      <w:r>
        <w:rPr>
          <w:rFonts w:hint="eastAsia" w:asciiTheme="minorEastAsia" w:hAnsiTheme="minorEastAsia" w:cstheme="minorEastAsia"/>
          <w:sz w:val="24"/>
        </w:rPr>
        <w:t>通过操作训练，培养学生团结协作能力和爱岗敬业、乐于奉献的</w:t>
      </w:r>
      <w:r>
        <w:rPr>
          <w:rFonts w:hint="eastAsia" w:asciiTheme="minorEastAsia" w:hAnsiTheme="minorEastAsia" w:cstheme="minorEastAsia"/>
          <w:sz w:val="24"/>
          <w:lang w:val="en-US" w:eastAsia="zh-CN"/>
        </w:rPr>
        <w:t>工匠</w:t>
      </w:r>
      <w:r>
        <w:rPr>
          <w:rFonts w:hint="eastAsia" w:asciiTheme="minorEastAsia" w:hAnsiTheme="minorEastAsia" w:cstheme="minorEastAsia"/>
          <w:sz w:val="24"/>
        </w:rPr>
        <w:t>精神</w:t>
      </w:r>
      <w:r>
        <w:rPr>
          <w:rFonts w:hint="eastAsia" w:asciiTheme="minorEastAsia" w:hAnsiTheme="minorEastAsia" w:cstheme="minorEastAsia"/>
          <w:sz w:val="24"/>
          <w:lang w:val="en-US" w:eastAsia="zh-CN"/>
        </w:rPr>
        <w:t>及</w:t>
      </w:r>
      <w:r>
        <w:rPr>
          <w:rFonts w:hint="eastAsia" w:ascii="宋体" w:hAnsi="宋体"/>
          <w:sz w:val="24"/>
          <w:szCs w:val="24"/>
        </w:rPr>
        <w:t>经济、环保</w:t>
      </w:r>
      <w:r>
        <w:rPr>
          <w:rFonts w:hint="eastAsia" w:ascii="宋体" w:hAnsi="宋体"/>
          <w:sz w:val="24"/>
          <w:szCs w:val="24"/>
          <w:lang w:eastAsia="zh-CN"/>
        </w:rPr>
        <w:t>、</w:t>
      </w:r>
      <w:r>
        <w:rPr>
          <w:rFonts w:hint="eastAsia" w:ascii="宋体" w:hAnsi="宋体"/>
          <w:sz w:val="24"/>
          <w:szCs w:val="24"/>
        </w:rPr>
        <w:t>安全意识。</w:t>
      </w:r>
    </w:p>
    <w:p w14:paraId="33D320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5F0B8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358471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4B517B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0C3EEF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68C8A9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w:t>
      </w:r>
      <w:r>
        <w:rPr>
          <w:rFonts w:hint="eastAsia" w:asciiTheme="minorEastAsia" w:hAnsiTheme="minorEastAsia" w:cstheme="minorEastAsia"/>
          <w:color w:val="auto"/>
          <w:sz w:val="24"/>
          <w:highlight w:val="none"/>
        </w:rPr>
        <w:t>结合</w:t>
      </w:r>
      <w:r>
        <w:rPr>
          <w:rFonts w:ascii="宋体" w:hAnsi="宋体" w:eastAsia="宋体" w:cs="宋体"/>
          <w:color w:val="auto"/>
          <w:kern w:val="0"/>
          <w:sz w:val="24"/>
          <w:highlight w:val="none"/>
        </w:rPr>
        <w:t>我国高分子</w:t>
      </w:r>
      <w:r>
        <w:rPr>
          <w:rFonts w:hint="eastAsia" w:asciiTheme="minorEastAsia" w:hAnsiTheme="minorEastAsia" w:cstheme="minorEastAsia"/>
          <w:color w:val="auto"/>
          <w:sz w:val="24"/>
          <w:highlight w:val="none"/>
        </w:rPr>
        <w:t>行业发展历程和国家重大工程案例，激发民族自豪感和爱国热情，培养“强国有我”的使命意识；​</w:t>
      </w:r>
    </w:p>
    <w:p w14:paraId="692816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17B331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highlight w:val="yellow"/>
          <w:lang w:val="en-US"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4AF645F0">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75"/>
        <w:gridCol w:w="828"/>
        <w:gridCol w:w="820"/>
        <w:gridCol w:w="946"/>
        <w:gridCol w:w="859"/>
        <w:gridCol w:w="1630"/>
        <w:gridCol w:w="708"/>
        <w:gridCol w:w="702"/>
      </w:tblGrid>
      <w:tr w14:paraId="4CA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98" w:type="pct"/>
            <w:vAlign w:val="center"/>
          </w:tcPr>
          <w:p w14:paraId="724561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05" w:type="pct"/>
            <w:vAlign w:val="center"/>
          </w:tcPr>
          <w:p w14:paraId="5C5A7C3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0" w:type="pct"/>
            <w:vAlign w:val="center"/>
          </w:tcPr>
          <w:p w14:paraId="0B0073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6" w:type="pct"/>
            <w:vAlign w:val="center"/>
          </w:tcPr>
          <w:p w14:paraId="383FBF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80" w:type="pct"/>
            <w:vAlign w:val="center"/>
          </w:tcPr>
          <w:p w14:paraId="226375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6" w:type="pct"/>
            <w:vAlign w:val="center"/>
          </w:tcPr>
          <w:p w14:paraId="3836B1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27" w:type="pct"/>
            <w:vAlign w:val="center"/>
          </w:tcPr>
          <w:p w14:paraId="19F6C7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9" w:type="pct"/>
            <w:vAlign w:val="center"/>
          </w:tcPr>
          <w:p w14:paraId="55EEA7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56" w:type="pct"/>
            <w:vAlign w:val="center"/>
          </w:tcPr>
          <w:p w14:paraId="3CFA13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EFC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A4A3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学习情境一 认识高聚物</w:t>
            </w:r>
          </w:p>
        </w:tc>
        <w:tc>
          <w:tcPr>
            <w:tcW w:w="1205" w:type="pct"/>
            <w:vAlign w:val="center"/>
          </w:tcPr>
          <w:p w14:paraId="708D250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1.1认识高聚物</w:t>
            </w:r>
          </w:p>
        </w:tc>
        <w:tc>
          <w:tcPr>
            <w:tcW w:w="420" w:type="pct"/>
            <w:vAlign w:val="center"/>
          </w:tcPr>
          <w:p w14:paraId="5A4B99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A1、A2</w:t>
            </w:r>
          </w:p>
        </w:tc>
        <w:tc>
          <w:tcPr>
            <w:tcW w:w="416" w:type="pct"/>
            <w:vAlign w:val="center"/>
          </w:tcPr>
          <w:p w14:paraId="00BD5A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B1</w:t>
            </w:r>
          </w:p>
        </w:tc>
        <w:tc>
          <w:tcPr>
            <w:tcW w:w="480" w:type="pct"/>
            <w:shd w:val="clear" w:color="auto" w:fill="auto"/>
            <w:vAlign w:val="center"/>
          </w:tcPr>
          <w:p w14:paraId="358DF7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7B9766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D2、D4、D5、D6、D7</w:t>
            </w:r>
          </w:p>
        </w:tc>
        <w:tc>
          <w:tcPr>
            <w:tcW w:w="827" w:type="pct"/>
            <w:vMerge w:val="restart"/>
            <w:vAlign w:val="center"/>
          </w:tcPr>
          <w:p w14:paraId="03E88A71">
            <w:pPr>
              <w:adjustRightInd w:val="0"/>
              <w:snapToGrid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7</w:t>
            </w:r>
          </w:p>
          <w:p w14:paraId="0EE4E874">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7</w:t>
            </w:r>
          </w:p>
          <w:p w14:paraId="2C62F3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inorEastAsia" w:cstheme="majorEastAsia"/>
                <w:sz w:val="21"/>
                <w:szCs w:val="21"/>
                <w:highlight w:val="yellow"/>
                <w:lang w:val="en-US" w:eastAsia="zh-CN"/>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7</w:t>
            </w:r>
          </w:p>
        </w:tc>
        <w:tc>
          <w:tcPr>
            <w:tcW w:w="359" w:type="pct"/>
            <w:vAlign w:val="center"/>
          </w:tcPr>
          <w:p w14:paraId="0A3332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6" w:type="pct"/>
            <w:vAlign w:val="center"/>
          </w:tcPr>
          <w:p w14:paraId="582AF5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6EB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761042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学习情境二 高聚物的生成反应</w:t>
            </w:r>
          </w:p>
        </w:tc>
        <w:tc>
          <w:tcPr>
            <w:tcW w:w="1205" w:type="pct"/>
            <w:vAlign w:val="center"/>
          </w:tcPr>
          <w:p w14:paraId="38235D6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2.1连续聚合反应</w:t>
            </w:r>
          </w:p>
        </w:tc>
        <w:tc>
          <w:tcPr>
            <w:tcW w:w="420" w:type="pct"/>
            <w:vAlign w:val="center"/>
          </w:tcPr>
          <w:p w14:paraId="1A6DCD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6" w:type="pct"/>
            <w:vAlign w:val="center"/>
          </w:tcPr>
          <w:p w14:paraId="61B22C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480" w:type="pct"/>
            <w:shd w:val="clear" w:color="auto" w:fill="auto"/>
            <w:vAlign w:val="center"/>
          </w:tcPr>
          <w:p w14:paraId="5FAAC8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4299D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3B29C2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31C9F6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13516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04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018479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7613083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2.2逐步聚合反应</w:t>
            </w:r>
          </w:p>
        </w:tc>
        <w:tc>
          <w:tcPr>
            <w:tcW w:w="420" w:type="pct"/>
            <w:vAlign w:val="center"/>
          </w:tcPr>
          <w:p w14:paraId="1D6E1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6" w:type="pct"/>
            <w:vAlign w:val="center"/>
          </w:tcPr>
          <w:p w14:paraId="583DC6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480" w:type="pct"/>
            <w:shd w:val="clear" w:color="auto" w:fill="auto"/>
            <w:vAlign w:val="center"/>
          </w:tcPr>
          <w:p w14:paraId="2A7F2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76A214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144B95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13F822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2F9F2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55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4007EF4C">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学习情境三 高聚物的生产</w:t>
            </w:r>
          </w:p>
        </w:tc>
        <w:tc>
          <w:tcPr>
            <w:tcW w:w="1205" w:type="pct"/>
            <w:vAlign w:val="center"/>
          </w:tcPr>
          <w:p w14:paraId="060E42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3.1高聚物生产过程</w:t>
            </w:r>
          </w:p>
        </w:tc>
        <w:tc>
          <w:tcPr>
            <w:tcW w:w="420" w:type="pct"/>
            <w:vAlign w:val="center"/>
          </w:tcPr>
          <w:p w14:paraId="146E5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6" w:type="pct"/>
            <w:vAlign w:val="center"/>
          </w:tcPr>
          <w:p w14:paraId="44230A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480" w:type="pct"/>
            <w:shd w:val="clear" w:color="auto" w:fill="auto"/>
            <w:vAlign w:val="center"/>
          </w:tcPr>
          <w:p w14:paraId="1F88C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6FEDC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23D83E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2252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5DBDF7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15F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3C656B0">
            <w:pPr>
              <w:numPr>
                <w:ilvl w:val="0"/>
                <w:numId w:val="9"/>
              </w:numPr>
              <w:ind w:leftChars="0"/>
              <w:rPr>
                <w:rFonts w:hint="eastAsia" w:asciiTheme="majorEastAsia" w:hAnsiTheme="majorEastAsia" w:eastAsiaTheme="majorEastAsia" w:cstheme="majorEastAsia"/>
                <w:snapToGrid w:val="0"/>
                <w:kern w:val="0"/>
                <w:sz w:val="21"/>
                <w:szCs w:val="21"/>
                <w:lang w:val="en-US" w:eastAsia="zh-CN"/>
              </w:rPr>
            </w:pPr>
          </w:p>
        </w:tc>
        <w:tc>
          <w:tcPr>
            <w:tcW w:w="1205" w:type="pct"/>
            <w:vAlign w:val="center"/>
          </w:tcPr>
          <w:p w14:paraId="1FCE5E03">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3.2聚合反应的工业实施方法</w:t>
            </w:r>
          </w:p>
        </w:tc>
        <w:tc>
          <w:tcPr>
            <w:tcW w:w="420" w:type="pct"/>
            <w:vAlign w:val="center"/>
          </w:tcPr>
          <w:p w14:paraId="40CE51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6" w:type="pct"/>
            <w:vAlign w:val="center"/>
          </w:tcPr>
          <w:p w14:paraId="741690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480" w:type="pct"/>
            <w:shd w:val="clear" w:color="auto" w:fill="auto"/>
            <w:vAlign w:val="center"/>
          </w:tcPr>
          <w:p w14:paraId="6C0658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507580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25C6E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6E4447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4E577C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B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666EEF9C">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学习情境四 聚乙烯生产</w:t>
            </w:r>
          </w:p>
        </w:tc>
        <w:tc>
          <w:tcPr>
            <w:tcW w:w="1205" w:type="pct"/>
            <w:vAlign w:val="center"/>
          </w:tcPr>
          <w:p w14:paraId="18DBD58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4.1聚乙烯生产原理</w:t>
            </w:r>
          </w:p>
        </w:tc>
        <w:tc>
          <w:tcPr>
            <w:tcW w:w="420" w:type="pct"/>
            <w:vAlign w:val="center"/>
          </w:tcPr>
          <w:p w14:paraId="275159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48196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shd w:val="clear" w:color="auto" w:fill="auto"/>
            <w:vAlign w:val="center"/>
          </w:tcPr>
          <w:p w14:paraId="2F193E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0F65AE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23FA47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70B217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7251A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3A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1BB88F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78FE7D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4.2低密度聚乙烯生产工艺</w:t>
            </w:r>
          </w:p>
        </w:tc>
        <w:tc>
          <w:tcPr>
            <w:tcW w:w="420" w:type="pct"/>
            <w:vAlign w:val="center"/>
          </w:tcPr>
          <w:p w14:paraId="6B6F35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777C8D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480" w:type="pct"/>
            <w:shd w:val="clear" w:color="auto" w:fill="auto"/>
            <w:vAlign w:val="center"/>
          </w:tcPr>
          <w:p w14:paraId="10209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450A2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5FD7A5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7EEEF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5010E4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17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08634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693A91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4.3线型低密度聚乙烯生产工艺</w:t>
            </w:r>
          </w:p>
        </w:tc>
        <w:tc>
          <w:tcPr>
            <w:tcW w:w="420" w:type="pct"/>
            <w:vAlign w:val="center"/>
          </w:tcPr>
          <w:p w14:paraId="16773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19F5BD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480" w:type="pct"/>
            <w:shd w:val="clear" w:color="auto" w:fill="auto"/>
            <w:vAlign w:val="center"/>
          </w:tcPr>
          <w:p w14:paraId="1E65E1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6C028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1D44D3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23EA7E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44833A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40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3BB23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8F5457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4.4高密度聚乙烯生产工艺</w:t>
            </w:r>
          </w:p>
        </w:tc>
        <w:tc>
          <w:tcPr>
            <w:tcW w:w="420" w:type="pct"/>
            <w:vAlign w:val="center"/>
          </w:tcPr>
          <w:p w14:paraId="29B621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1AEB43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480" w:type="pct"/>
            <w:shd w:val="clear" w:color="auto" w:fill="auto"/>
            <w:vAlign w:val="center"/>
          </w:tcPr>
          <w:p w14:paraId="5E271E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4BCBD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11D402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33E587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5C862E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5B3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66CC07D2">
            <w:pPr>
              <w:numPr>
                <w:ilvl w:val="0"/>
                <w:numId w:val="0"/>
              </w:numP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学习情境五 聚丙烯生产</w:t>
            </w:r>
          </w:p>
        </w:tc>
        <w:tc>
          <w:tcPr>
            <w:tcW w:w="1205" w:type="pct"/>
            <w:vAlign w:val="center"/>
          </w:tcPr>
          <w:p w14:paraId="6A99531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5.1</w:t>
            </w:r>
            <w:r>
              <w:rPr>
                <w:rFonts w:hint="eastAsia" w:asciiTheme="majorEastAsia" w:hAnsiTheme="majorEastAsia" w:eastAsiaTheme="majorEastAsia" w:cstheme="majorEastAsia"/>
                <w:snapToGrid w:val="0"/>
                <w:kern w:val="0"/>
                <w:sz w:val="21"/>
                <w:szCs w:val="21"/>
                <w:lang w:val="en-US" w:eastAsia="zh-CN"/>
              </w:rPr>
              <w:t>聚丙烯生产原理</w:t>
            </w:r>
          </w:p>
        </w:tc>
        <w:tc>
          <w:tcPr>
            <w:tcW w:w="420" w:type="pct"/>
            <w:vAlign w:val="center"/>
          </w:tcPr>
          <w:p w14:paraId="072F58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44E76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shd w:val="clear" w:color="auto" w:fill="auto"/>
            <w:vAlign w:val="center"/>
          </w:tcPr>
          <w:p w14:paraId="57319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2E9B2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6697CE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6F0620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0C2E7F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F91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C82EE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5CEE2C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5.2</w:t>
            </w:r>
            <w:r>
              <w:rPr>
                <w:rFonts w:hint="eastAsia" w:asciiTheme="majorEastAsia" w:hAnsiTheme="majorEastAsia" w:eastAsiaTheme="majorEastAsia" w:cstheme="majorEastAsia"/>
                <w:snapToGrid w:val="0"/>
                <w:kern w:val="0"/>
                <w:sz w:val="21"/>
                <w:szCs w:val="21"/>
                <w:lang w:val="en-US" w:eastAsia="zh-CN"/>
              </w:rPr>
              <w:t>聚丙烯生产工艺</w:t>
            </w:r>
          </w:p>
        </w:tc>
        <w:tc>
          <w:tcPr>
            <w:tcW w:w="420" w:type="pct"/>
            <w:vAlign w:val="center"/>
          </w:tcPr>
          <w:p w14:paraId="2BF6F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74803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1264E9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54050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79C651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65F3A3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71BF1B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1A6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209E8A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F440C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5.3</w:t>
            </w:r>
            <w:r>
              <w:rPr>
                <w:rFonts w:hint="eastAsia" w:asciiTheme="majorEastAsia" w:hAnsiTheme="majorEastAsia" w:eastAsiaTheme="majorEastAsia" w:cstheme="majorEastAsia"/>
                <w:snapToGrid w:val="0"/>
                <w:kern w:val="0"/>
                <w:sz w:val="21"/>
                <w:szCs w:val="21"/>
                <w:lang w:val="en-US" w:eastAsia="zh-CN"/>
              </w:rPr>
              <w:t>聚丙烯生产主要岗位任务</w:t>
            </w:r>
          </w:p>
        </w:tc>
        <w:tc>
          <w:tcPr>
            <w:tcW w:w="420" w:type="pct"/>
            <w:vAlign w:val="center"/>
          </w:tcPr>
          <w:p w14:paraId="647C1D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shd w:val="clear" w:color="auto" w:fill="auto"/>
            <w:vAlign w:val="center"/>
          </w:tcPr>
          <w:p w14:paraId="7C2CA1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259CA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78040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45C276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6FB7D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65E617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C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CBD93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shd w:val="clear" w:color="auto" w:fill="auto"/>
            <w:vAlign w:val="center"/>
          </w:tcPr>
          <w:p w14:paraId="1E5D59E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宋体" w:hAnsi="宋体"/>
                <w:snapToGrid w:val="0"/>
                <w:kern w:val="0"/>
                <w:szCs w:val="21"/>
                <w:lang w:val="en-US" w:eastAsia="zh-CN"/>
              </w:rPr>
              <w:t>5.4</w:t>
            </w:r>
            <w:r>
              <w:rPr>
                <w:rFonts w:hint="eastAsia" w:asciiTheme="majorEastAsia" w:hAnsiTheme="majorEastAsia" w:eastAsiaTheme="majorEastAsia" w:cstheme="majorEastAsia"/>
                <w:snapToGrid w:val="0"/>
                <w:kern w:val="0"/>
                <w:sz w:val="21"/>
                <w:szCs w:val="21"/>
                <w:lang w:val="en-US" w:eastAsia="zh-CN"/>
              </w:rPr>
              <w:t>聚丙烯装置生产工艺流程</w:t>
            </w:r>
          </w:p>
        </w:tc>
        <w:tc>
          <w:tcPr>
            <w:tcW w:w="420" w:type="pct"/>
            <w:shd w:val="clear" w:color="auto" w:fill="auto"/>
            <w:vAlign w:val="center"/>
          </w:tcPr>
          <w:p w14:paraId="6B116E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A5、A6</w:t>
            </w:r>
          </w:p>
        </w:tc>
        <w:tc>
          <w:tcPr>
            <w:tcW w:w="416" w:type="pct"/>
            <w:shd w:val="clear" w:color="auto" w:fill="auto"/>
            <w:vAlign w:val="center"/>
          </w:tcPr>
          <w:p w14:paraId="2CA5A2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7E7DBE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39872E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shd w:val="clear" w:color="auto" w:fill="auto"/>
            <w:vAlign w:val="center"/>
          </w:tcPr>
          <w:p w14:paraId="55A92A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p>
        </w:tc>
        <w:tc>
          <w:tcPr>
            <w:tcW w:w="359" w:type="pct"/>
            <w:shd w:val="clear" w:color="auto" w:fill="auto"/>
            <w:vAlign w:val="center"/>
          </w:tcPr>
          <w:p w14:paraId="42B47B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171BF4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744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2E807E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64D2C0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5.5</w:t>
            </w:r>
            <w:r>
              <w:rPr>
                <w:rFonts w:hint="eastAsia" w:asciiTheme="majorEastAsia" w:hAnsiTheme="majorEastAsia" w:eastAsiaTheme="majorEastAsia" w:cstheme="majorEastAsia"/>
                <w:snapToGrid w:val="0"/>
                <w:kern w:val="0"/>
                <w:sz w:val="21"/>
                <w:szCs w:val="21"/>
                <w:lang w:val="en-US" w:eastAsia="zh-CN"/>
              </w:rPr>
              <w:t>聚丙烯装置仿真操作</w:t>
            </w:r>
          </w:p>
        </w:tc>
        <w:tc>
          <w:tcPr>
            <w:tcW w:w="420" w:type="pct"/>
            <w:vAlign w:val="center"/>
          </w:tcPr>
          <w:p w14:paraId="31E0FE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shd w:val="clear" w:color="auto" w:fill="auto"/>
            <w:vAlign w:val="center"/>
          </w:tcPr>
          <w:p w14:paraId="73AF93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B4、B5、B6</w:t>
            </w:r>
          </w:p>
        </w:tc>
        <w:tc>
          <w:tcPr>
            <w:tcW w:w="480" w:type="pct"/>
            <w:shd w:val="clear" w:color="auto" w:fill="auto"/>
            <w:vAlign w:val="center"/>
          </w:tcPr>
          <w:p w14:paraId="7CE4E9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36" w:type="pct"/>
            <w:shd w:val="clear" w:color="auto" w:fill="auto"/>
            <w:vAlign w:val="center"/>
          </w:tcPr>
          <w:p w14:paraId="3BDADF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7B63CE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7D4FCA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6" w:type="pct"/>
            <w:vAlign w:val="center"/>
          </w:tcPr>
          <w:p w14:paraId="20F21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r w14:paraId="6DDC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6FB24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学习情境六 聚氯乙烯生产</w:t>
            </w:r>
          </w:p>
        </w:tc>
        <w:tc>
          <w:tcPr>
            <w:tcW w:w="1205" w:type="pct"/>
            <w:vAlign w:val="center"/>
          </w:tcPr>
          <w:p w14:paraId="6E14D7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6.1聚氯乙烯</w:t>
            </w:r>
            <w:r>
              <w:rPr>
                <w:rFonts w:hint="eastAsia" w:asciiTheme="majorEastAsia" w:hAnsiTheme="majorEastAsia" w:eastAsiaTheme="majorEastAsia" w:cstheme="majorEastAsia"/>
                <w:snapToGrid w:val="0"/>
                <w:kern w:val="0"/>
                <w:sz w:val="21"/>
                <w:szCs w:val="21"/>
                <w:lang w:val="en-US" w:eastAsia="zh-CN"/>
              </w:rPr>
              <w:t>生产原理</w:t>
            </w:r>
          </w:p>
        </w:tc>
        <w:tc>
          <w:tcPr>
            <w:tcW w:w="420" w:type="pct"/>
            <w:vAlign w:val="center"/>
          </w:tcPr>
          <w:p w14:paraId="640DA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2D9CA7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shd w:val="clear" w:color="auto" w:fill="auto"/>
            <w:vAlign w:val="center"/>
          </w:tcPr>
          <w:p w14:paraId="37A998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35B208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7830B1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1F109D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1F37AA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1F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08D5D1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26E617FC">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6.2聚氯乙烯</w:t>
            </w:r>
            <w:r>
              <w:rPr>
                <w:rFonts w:hint="eastAsia" w:asciiTheme="majorEastAsia" w:hAnsiTheme="majorEastAsia" w:eastAsiaTheme="majorEastAsia" w:cstheme="majorEastAsia"/>
                <w:snapToGrid w:val="0"/>
                <w:kern w:val="0"/>
                <w:sz w:val="21"/>
                <w:szCs w:val="21"/>
                <w:lang w:val="en-US" w:eastAsia="zh-CN"/>
              </w:rPr>
              <w:t>生产工艺</w:t>
            </w:r>
          </w:p>
        </w:tc>
        <w:tc>
          <w:tcPr>
            <w:tcW w:w="420" w:type="pct"/>
            <w:vAlign w:val="center"/>
          </w:tcPr>
          <w:p w14:paraId="7805B9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043AF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41ABF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0A8CCF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35751C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3FED2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3011E0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8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3B9773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B89E79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6.3聚氯乙烯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0" w:type="pct"/>
            <w:vAlign w:val="center"/>
          </w:tcPr>
          <w:p w14:paraId="791EF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25FA1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0476F9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3F097B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348071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2449D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792407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BCF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16A821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B79346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6.4聚氯乙烯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0" w:type="pct"/>
            <w:vAlign w:val="center"/>
          </w:tcPr>
          <w:p w14:paraId="6B600C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2B5E66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6113CD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43C354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0A8C5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350A18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6" w:type="pct"/>
            <w:vAlign w:val="center"/>
          </w:tcPr>
          <w:p w14:paraId="3A9EBF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F1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290DCB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学习情境七 聚苯乙烯生产</w:t>
            </w:r>
          </w:p>
        </w:tc>
        <w:tc>
          <w:tcPr>
            <w:tcW w:w="1205" w:type="pct"/>
            <w:vAlign w:val="center"/>
          </w:tcPr>
          <w:p w14:paraId="27365D1D">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7.1聚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生产原理</w:t>
            </w:r>
          </w:p>
        </w:tc>
        <w:tc>
          <w:tcPr>
            <w:tcW w:w="420" w:type="pct"/>
            <w:vAlign w:val="center"/>
          </w:tcPr>
          <w:p w14:paraId="5B616E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7F11F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shd w:val="clear" w:color="auto" w:fill="auto"/>
            <w:vAlign w:val="center"/>
          </w:tcPr>
          <w:p w14:paraId="58A40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shd w:val="clear" w:color="auto" w:fill="auto"/>
            <w:vAlign w:val="center"/>
          </w:tcPr>
          <w:p w14:paraId="569C2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653DAB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18FB3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698F93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B3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5A16E7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01FE1942">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7.2聚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生产工艺</w:t>
            </w:r>
          </w:p>
        </w:tc>
        <w:tc>
          <w:tcPr>
            <w:tcW w:w="420" w:type="pct"/>
            <w:vAlign w:val="center"/>
          </w:tcPr>
          <w:p w14:paraId="54F1A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2D3B9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22399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40877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070748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3CEFFD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79D4B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ACF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8" w:type="pct"/>
            <w:vMerge w:val="continue"/>
            <w:vAlign w:val="center"/>
          </w:tcPr>
          <w:p w14:paraId="412542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25BE5D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7.3聚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0" w:type="pct"/>
            <w:vAlign w:val="center"/>
          </w:tcPr>
          <w:p w14:paraId="7C766E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6D4CB2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699DFC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055975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37DC24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D65FA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679218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088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40F2F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77A5E97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Arial" w:hAnsi="Arial" w:eastAsia="宋体" w:cs="Arial"/>
                <w:lang w:val="en-US" w:eastAsia="zh-CN"/>
              </w:rPr>
            </w:pPr>
            <w:r>
              <w:rPr>
                <w:rFonts w:hint="eastAsia" w:ascii="宋体" w:hAnsi="宋体"/>
                <w:snapToGrid w:val="0"/>
                <w:kern w:val="0"/>
                <w:szCs w:val="21"/>
                <w:lang w:val="en-US" w:eastAsia="zh-CN"/>
              </w:rPr>
              <w:t>7.4聚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0" w:type="pct"/>
            <w:vAlign w:val="center"/>
          </w:tcPr>
          <w:p w14:paraId="1A6202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184A3B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shd w:val="clear" w:color="auto" w:fill="auto"/>
            <w:vAlign w:val="center"/>
          </w:tcPr>
          <w:p w14:paraId="5D6FCF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shd w:val="clear" w:color="auto" w:fill="auto"/>
            <w:vAlign w:val="center"/>
          </w:tcPr>
          <w:p w14:paraId="2F72DC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4E7DC0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9CBF9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0E519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D2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1E939F94">
            <w:pPr>
              <w:numPr>
                <w:ilvl w:val="0"/>
                <w:numId w:val="0"/>
              </w:numPr>
              <w:ind w:leftChars="0"/>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学习情境八 顺丁橡胶生产</w:t>
            </w:r>
          </w:p>
        </w:tc>
        <w:tc>
          <w:tcPr>
            <w:tcW w:w="1205" w:type="pct"/>
            <w:vAlign w:val="center"/>
          </w:tcPr>
          <w:p w14:paraId="4DBA7F0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8.1</w:t>
            </w:r>
            <w:r>
              <w:rPr>
                <w:rFonts w:hint="eastAsia" w:asciiTheme="majorEastAsia" w:hAnsiTheme="majorEastAsia" w:eastAsiaTheme="majorEastAsia" w:cstheme="majorEastAsia"/>
                <w:sz w:val="21"/>
                <w:szCs w:val="21"/>
                <w:highlight w:val="none"/>
                <w:lang w:val="en-US" w:eastAsia="zh-CN"/>
              </w:rPr>
              <w:t>顺丁橡胶生产</w:t>
            </w:r>
            <w:r>
              <w:rPr>
                <w:rFonts w:hint="eastAsia" w:asciiTheme="majorEastAsia" w:hAnsiTheme="majorEastAsia" w:eastAsiaTheme="majorEastAsia" w:cstheme="majorEastAsia"/>
                <w:snapToGrid w:val="0"/>
                <w:kern w:val="0"/>
                <w:sz w:val="21"/>
                <w:szCs w:val="21"/>
                <w:lang w:val="en-US" w:eastAsia="zh-CN"/>
              </w:rPr>
              <w:t>原理</w:t>
            </w:r>
          </w:p>
        </w:tc>
        <w:tc>
          <w:tcPr>
            <w:tcW w:w="420" w:type="pct"/>
            <w:vAlign w:val="center"/>
          </w:tcPr>
          <w:p w14:paraId="4B3C8A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79F2DB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vAlign w:val="center"/>
          </w:tcPr>
          <w:p w14:paraId="721C1B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vAlign w:val="center"/>
          </w:tcPr>
          <w:p w14:paraId="2C512E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4103ED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10BD87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00D82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181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2436F5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86CDD0B">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8.2</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生产工艺</w:t>
            </w:r>
          </w:p>
        </w:tc>
        <w:tc>
          <w:tcPr>
            <w:tcW w:w="420" w:type="pct"/>
            <w:vAlign w:val="center"/>
          </w:tcPr>
          <w:p w14:paraId="1229BB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38402D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03677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18CB0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09F31B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871D9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64A14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F9E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23D051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B5485A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Arial" w:hAnsi="Arial" w:eastAsia="宋体" w:cs="Arial"/>
                <w:lang w:val="en-US" w:eastAsia="zh-CN"/>
              </w:rPr>
            </w:pPr>
            <w:r>
              <w:rPr>
                <w:rFonts w:hint="eastAsia" w:ascii="宋体" w:hAnsi="宋体"/>
                <w:snapToGrid w:val="0"/>
                <w:kern w:val="0"/>
                <w:szCs w:val="21"/>
                <w:lang w:val="en-US" w:eastAsia="zh-CN"/>
              </w:rPr>
              <w:t>8.3</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0" w:type="pct"/>
            <w:vAlign w:val="center"/>
          </w:tcPr>
          <w:p w14:paraId="5A7F17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2E6837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36C6C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374961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07BAA0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Merge w:val="restart"/>
            <w:vAlign w:val="center"/>
          </w:tcPr>
          <w:p w14:paraId="0D4EB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00887E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3FB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4FEB4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0D5CF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Arial" w:hAnsi="Arial" w:eastAsia="宋体" w:cs="Arial"/>
                <w:lang w:val="en-US" w:eastAsia="zh-CN"/>
              </w:rPr>
            </w:pPr>
            <w:r>
              <w:rPr>
                <w:rFonts w:hint="eastAsia" w:ascii="宋体" w:hAnsi="宋体"/>
                <w:snapToGrid w:val="0"/>
                <w:kern w:val="0"/>
                <w:szCs w:val="21"/>
                <w:lang w:val="en-US" w:eastAsia="zh-CN"/>
              </w:rPr>
              <w:t>8.4</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0" w:type="pct"/>
            <w:vAlign w:val="center"/>
          </w:tcPr>
          <w:p w14:paraId="3C30AF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66C3BE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03D3CE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1C0117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706F88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Merge w:val="continue"/>
            <w:vAlign w:val="center"/>
          </w:tcPr>
          <w:p w14:paraId="6E9D65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p>
        </w:tc>
        <w:tc>
          <w:tcPr>
            <w:tcW w:w="356" w:type="pct"/>
            <w:vAlign w:val="center"/>
          </w:tcPr>
          <w:p w14:paraId="5A09B6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D1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396DB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学习情境九 聚酯生产</w:t>
            </w:r>
          </w:p>
        </w:tc>
        <w:tc>
          <w:tcPr>
            <w:tcW w:w="1205" w:type="pct"/>
            <w:vAlign w:val="center"/>
          </w:tcPr>
          <w:p w14:paraId="6B72B8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9.1</w:t>
            </w:r>
            <w:r>
              <w:rPr>
                <w:rFonts w:hint="eastAsia" w:asciiTheme="majorEastAsia" w:hAnsiTheme="majorEastAsia" w:eastAsiaTheme="majorEastAsia" w:cstheme="majorEastAsia"/>
                <w:sz w:val="21"/>
                <w:szCs w:val="21"/>
                <w:highlight w:val="none"/>
                <w:lang w:val="en-US" w:eastAsia="zh-CN"/>
              </w:rPr>
              <w:t>聚酯生产</w:t>
            </w:r>
            <w:r>
              <w:rPr>
                <w:rFonts w:hint="eastAsia" w:asciiTheme="majorEastAsia" w:hAnsiTheme="majorEastAsia" w:eastAsiaTheme="majorEastAsia" w:cstheme="majorEastAsia"/>
                <w:snapToGrid w:val="0"/>
                <w:kern w:val="0"/>
                <w:sz w:val="21"/>
                <w:szCs w:val="21"/>
                <w:lang w:val="en-US" w:eastAsia="zh-CN"/>
              </w:rPr>
              <w:t>原理</w:t>
            </w:r>
          </w:p>
        </w:tc>
        <w:tc>
          <w:tcPr>
            <w:tcW w:w="420" w:type="pct"/>
            <w:vAlign w:val="center"/>
          </w:tcPr>
          <w:p w14:paraId="4C91D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779D7B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480" w:type="pct"/>
            <w:vAlign w:val="center"/>
          </w:tcPr>
          <w:p w14:paraId="12D24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36" w:type="pct"/>
            <w:vAlign w:val="center"/>
          </w:tcPr>
          <w:p w14:paraId="529401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169178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486D54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2E5AEB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11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A2F7D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0D2985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9.2</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生产工艺</w:t>
            </w:r>
          </w:p>
        </w:tc>
        <w:tc>
          <w:tcPr>
            <w:tcW w:w="420" w:type="pct"/>
            <w:vAlign w:val="center"/>
          </w:tcPr>
          <w:p w14:paraId="3903E2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11A07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415023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4D18A6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1237BA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6A61F9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4FF67A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9D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751158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5C644EF">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9.3</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0" w:type="pct"/>
            <w:vAlign w:val="center"/>
          </w:tcPr>
          <w:p w14:paraId="44D0AF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6" w:type="pct"/>
            <w:vAlign w:val="center"/>
          </w:tcPr>
          <w:p w14:paraId="71026F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3C959E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5C52E8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18B20B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Merge w:val="restart"/>
            <w:vAlign w:val="center"/>
          </w:tcPr>
          <w:p w14:paraId="5CD32F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1C919D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9E3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14EA7B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9C13B7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Arial" w:hAnsi="Arial" w:eastAsia="宋体" w:cs="Arial"/>
                <w:lang w:val="en-US" w:eastAsia="zh-CN"/>
              </w:rPr>
            </w:pPr>
            <w:r>
              <w:rPr>
                <w:rFonts w:hint="eastAsia" w:ascii="宋体" w:hAnsi="宋体"/>
                <w:snapToGrid w:val="0"/>
                <w:kern w:val="0"/>
                <w:szCs w:val="21"/>
                <w:lang w:val="en-US" w:eastAsia="zh-CN"/>
              </w:rPr>
              <w:t>9.4</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0" w:type="pct"/>
            <w:vAlign w:val="center"/>
          </w:tcPr>
          <w:p w14:paraId="2D219B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37ECA2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719D7F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706D10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62FBC5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Merge w:val="continue"/>
            <w:vAlign w:val="center"/>
          </w:tcPr>
          <w:p w14:paraId="02CAD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p>
        </w:tc>
        <w:tc>
          <w:tcPr>
            <w:tcW w:w="356" w:type="pct"/>
            <w:vAlign w:val="center"/>
          </w:tcPr>
          <w:p w14:paraId="76C98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AE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14:paraId="3AD3F4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学习情境十 聚甲基丙烯酸甲酯生产</w:t>
            </w:r>
          </w:p>
        </w:tc>
        <w:tc>
          <w:tcPr>
            <w:tcW w:w="1205" w:type="pct"/>
            <w:vAlign w:val="center"/>
          </w:tcPr>
          <w:p w14:paraId="3A369E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snapToGrid w:val="0"/>
                <w:kern w:val="0"/>
                <w:szCs w:val="21"/>
                <w:lang w:val="en-US" w:eastAsia="zh-CN"/>
              </w:rPr>
            </w:pPr>
            <w:r>
              <w:rPr>
                <w:rFonts w:hint="eastAsia" w:ascii="宋体" w:hAnsi="宋体"/>
                <w:snapToGrid w:val="0"/>
                <w:kern w:val="0"/>
                <w:szCs w:val="21"/>
                <w:lang w:val="en-US" w:eastAsia="zh-CN"/>
              </w:rPr>
              <w:t>10.1有机玻璃棒材和板材生产</w:t>
            </w:r>
          </w:p>
        </w:tc>
        <w:tc>
          <w:tcPr>
            <w:tcW w:w="420" w:type="pct"/>
            <w:vAlign w:val="center"/>
          </w:tcPr>
          <w:p w14:paraId="4FA52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4775F8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480" w:type="pct"/>
            <w:vAlign w:val="center"/>
          </w:tcPr>
          <w:p w14:paraId="1FAA8F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36" w:type="pct"/>
            <w:vAlign w:val="center"/>
          </w:tcPr>
          <w:p w14:paraId="491B73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827" w:type="pct"/>
            <w:vMerge w:val="continue"/>
            <w:vAlign w:val="center"/>
          </w:tcPr>
          <w:p w14:paraId="7AEDA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007377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6" w:type="pct"/>
            <w:vAlign w:val="center"/>
          </w:tcPr>
          <w:p w14:paraId="15A50F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p>
        </w:tc>
      </w:tr>
      <w:tr w14:paraId="6C9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14:paraId="590AD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86EF22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snapToGrid w:val="0"/>
                <w:kern w:val="0"/>
                <w:szCs w:val="21"/>
                <w:lang w:val="en-US" w:eastAsia="zh-CN"/>
              </w:rPr>
            </w:pPr>
            <w:r>
              <w:rPr>
                <w:rFonts w:hint="eastAsia" w:ascii="宋体" w:hAnsi="宋体"/>
                <w:snapToGrid w:val="0"/>
                <w:kern w:val="0"/>
                <w:szCs w:val="21"/>
                <w:lang w:val="en-US" w:eastAsia="zh-CN"/>
              </w:rPr>
              <w:t>10.2 PMMA模塑粉生产</w:t>
            </w:r>
          </w:p>
        </w:tc>
        <w:tc>
          <w:tcPr>
            <w:tcW w:w="420" w:type="pct"/>
            <w:vAlign w:val="center"/>
          </w:tcPr>
          <w:p w14:paraId="1EEBF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6" w:type="pct"/>
            <w:vAlign w:val="center"/>
          </w:tcPr>
          <w:p w14:paraId="6BB0C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B4、B5、B6</w:t>
            </w:r>
          </w:p>
        </w:tc>
        <w:tc>
          <w:tcPr>
            <w:tcW w:w="480" w:type="pct"/>
            <w:vAlign w:val="center"/>
          </w:tcPr>
          <w:p w14:paraId="51B3A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36" w:type="pct"/>
            <w:vAlign w:val="center"/>
          </w:tcPr>
          <w:p w14:paraId="7A4374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827" w:type="pct"/>
            <w:vMerge w:val="continue"/>
            <w:vAlign w:val="center"/>
          </w:tcPr>
          <w:p w14:paraId="629B91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59" w:type="pct"/>
            <w:vAlign w:val="center"/>
          </w:tcPr>
          <w:p w14:paraId="7DF75B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6" w:type="pct"/>
            <w:vAlign w:val="center"/>
          </w:tcPr>
          <w:p w14:paraId="22E68B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bl>
    <w:p w14:paraId="2E3ECCB4">
      <w:pPr>
        <w:pStyle w:val="3"/>
        <w:bidi w:val="0"/>
        <w:rPr>
          <w:rFonts w:hint="eastAsia"/>
          <w:lang w:val="en-US" w:eastAsia="zh-CN"/>
        </w:rPr>
      </w:pPr>
      <w:r>
        <w:rPr>
          <w:rFonts w:hint="eastAsia"/>
          <w:lang w:val="en-US" w:eastAsia="zh-CN"/>
        </w:rPr>
        <w:t>六、课程考核与评价</w:t>
      </w:r>
    </w:p>
    <w:p w14:paraId="470B16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5"/>
      </w:tblGrid>
      <w:tr w14:paraId="79F6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tcBorders>
              <w:left w:val="single" w:color="auto" w:sz="4" w:space="0"/>
              <w:right w:val="single" w:color="auto" w:sz="4" w:space="0"/>
            </w:tcBorders>
            <w:vAlign w:val="center"/>
          </w:tcPr>
          <w:p w14:paraId="4860D43B">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279" w:type="dxa"/>
            <w:tcBorders>
              <w:left w:val="single" w:color="auto" w:sz="4" w:space="0"/>
              <w:right w:val="single" w:color="auto" w:sz="4" w:space="0"/>
            </w:tcBorders>
            <w:vAlign w:val="center"/>
          </w:tcPr>
          <w:p w14:paraId="2204D39E">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1165357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5" w:type="dxa"/>
            <w:tcBorders>
              <w:left w:val="single" w:color="auto" w:sz="4" w:space="0"/>
              <w:right w:val="single" w:color="auto" w:sz="4" w:space="0"/>
            </w:tcBorders>
            <w:vAlign w:val="center"/>
          </w:tcPr>
          <w:p w14:paraId="278AE421">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1E1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restart"/>
            <w:tcBorders>
              <w:left w:val="single" w:color="auto" w:sz="4" w:space="0"/>
              <w:right w:val="single" w:color="auto" w:sz="4" w:space="0"/>
            </w:tcBorders>
            <w:vAlign w:val="center"/>
          </w:tcPr>
          <w:p w14:paraId="23AE5E6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30DD970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279" w:type="dxa"/>
            <w:tcBorders>
              <w:left w:val="single" w:color="auto" w:sz="4" w:space="0"/>
              <w:right w:val="single" w:color="auto" w:sz="4" w:space="0"/>
            </w:tcBorders>
            <w:shd w:val="clear" w:color="auto" w:fill="auto"/>
            <w:vAlign w:val="center"/>
          </w:tcPr>
          <w:p w14:paraId="2221C6ED">
            <w:pPr>
              <w:rPr>
                <w:rFonts w:ascii="Arial" w:hAnsi="Arial" w:eastAsia="宋体" w:cs="Arial"/>
              </w:rPr>
            </w:pPr>
            <w:r>
              <w:rPr>
                <w:rFonts w:hint="eastAsia" w:ascii="Arial" w:hAnsi="Arial" w:eastAsia="宋体" w:cs="Arial"/>
                <w:color w:val="auto"/>
                <w:lang w:val="en-US" w:eastAsia="zh-CN"/>
              </w:rPr>
              <w:t>以出勤、课堂提问的形式进行</w:t>
            </w:r>
          </w:p>
        </w:tc>
        <w:tc>
          <w:tcPr>
            <w:tcW w:w="1417" w:type="dxa"/>
            <w:tcBorders>
              <w:left w:val="single" w:color="auto" w:sz="4" w:space="0"/>
              <w:right w:val="single" w:color="auto" w:sz="4" w:space="0"/>
            </w:tcBorders>
            <w:shd w:val="clear" w:color="auto" w:fill="auto"/>
            <w:vAlign w:val="center"/>
          </w:tcPr>
          <w:p w14:paraId="36BFEE35">
            <w:pPr>
              <w:jc w:val="center"/>
              <w:rPr>
                <w:rFonts w:ascii="Arial" w:hAnsi="Arial" w:eastAsia="宋体" w:cs="Arial"/>
              </w:rPr>
            </w:pPr>
            <w:r>
              <w:rPr>
                <w:rFonts w:hint="eastAsia" w:ascii="Arial" w:hAnsi="Arial" w:eastAsia="宋体" w:cs="Arial"/>
                <w:lang w:val="en-US" w:eastAsia="zh-CN"/>
              </w:rPr>
              <w:t>2</w:t>
            </w:r>
            <w:r>
              <w:rPr>
                <w:rFonts w:hint="eastAsia" w:ascii="Arial" w:hAnsi="Arial" w:eastAsia="宋体" w:cs="Arial"/>
              </w:rPr>
              <w:t>0%</w:t>
            </w:r>
          </w:p>
        </w:tc>
        <w:tc>
          <w:tcPr>
            <w:tcW w:w="3825" w:type="dxa"/>
            <w:tcBorders>
              <w:left w:val="single" w:color="auto" w:sz="4" w:space="0"/>
              <w:right w:val="single" w:color="auto" w:sz="4" w:space="0"/>
            </w:tcBorders>
            <w:vAlign w:val="center"/>
          </w:tcPr>
          <w:p w14:paraId="29A172D8">
            <w:pPr>
              <w:rPr>
                <w:rFonts w:ascii="宋体" w:hAnsi="宋体" w:eastAsia="宋体" w:cs="宋体"/>
                <w:szCs w:val="21"/>
              </w:rPr>
            </w:pPr>
            <w:r>
              <w:rPr>
                <w:rFonts w:hint="eastAsia" w:ascii="Arial" w:hAnsi="Arial" w:eastAsia="宋体" w:cs="Arial"/>
              </w:rPr>
              <w:t>制定出勤制度和课堂提问占比进行过程评价</w:t>
            </w:r>
          </w:p>
        </w:tc>
      </w:tr>
      <w:tr w14:paraId="0994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0ADE0565">
            <w:pPr>
              <w:adjustRightInd w:val="0"/>
              <w:snapToGrid w:val="0"/>
              <w:spacing w:line="440" w:lineRule="exact"/>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7F36D93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279" w:type="dxa"/>
            <w:tcBorders>
              <w:left w:val="single" w:color="auto" w:sz="4" w:space="0"/>
              <w:right w:val="single" w:color="auto" w:sz="4" w:space="0"/>
            </w:tcBorders>
            <w:shd w:val="clear" w:color="auto" w:fill="auto"/>
            <w:vAlign w:val="center"/>
          </w:tcPr>
          <w:p w14:paraId="45AB6045">
            <w:pPr>
              <w:rPr>
                <w:rFonts w:ascii="宋体" w:hAnsi="宋体" w:eastAsia="宋体" w:cs="宋体"/>
                <w:szCs w:val="21"/>
              </w:rPr>
            </w:pPr>
            <w:r>
              <w:rPr>
                <w:rFonts w:hint="eastAsia" w:ascii="Arial" w:hAnsi="Arial" w:eastAsia="宋体" w:cs="Arial"/>
              </w:rPr>
              <w:t>每教学单元的结课考核形式进行</w:t>
            </w:r>
          </w:p>
        </w:tc>
        <w:tc>
          <w:tcPr>
            <w:tcW w:w="1417" w:type="dxa"/>
            <w:tcBorders>
              <w:left w:val="single" w:color="auto" w:sz="4" w:space="0"/>
              <w:right w:val="single" w:color="auto" w:sz="4" w:space="0"/>
            </w:tcBorders>
            <w:shd w:val="clear" w:color="auto" w:fill="auto"/>
            <w:vAlign w:val="center"/>
          </w:tcPr>
          <w:p w14:paraId="4DF0BCF6">
            <w:pPr>
              <w:jc w:val="center"/>
              <w:rPr>
                <w:rFonts w:ascii="宋体" w:hAnsi="宋体" w:eastAsia="宋体" w:cs="宋体"/>
                <w:szCs w:val="21"/>
              </w:rPr>
            </w:pPr>
            <w:r>
              <w:rPr>
                <w:rFonts w:hint="eastAsia" w:ascii="Arial" w:hAnsi="Arial" w:eastAsia="宋体" w:cs="Arial"/>
              </w:rPr>
              <w:t>10%</w:t>
            </w:r>
          </w:p>
        </w:tc>
        <w:tc>
          <w:tcPr>
            <w:tcW w:w="3825" w:type="dxa"/>
            <w:tcBorders>
              <w:left w:val="single" w:color="auto" w:sz="4" w:space="0"/>
              <w:right w:val="single" w:color="auto" w:sz="4" w:space="0"/>
            </w:tcBorders>
            <w:vAlign w:val="center"/>
          </w:tcPr>
          <w:p w14:paraId="5E3C94FA">
            <w:pPr>
              <w:rPr>
                <w:rFonts w:ascii="宋体" w:hAnsi="宋体" w:eastAsia="宋体" w:cs="宋体"/>
                <w:szCs w:val="21"/>
              </w:rPr>
            </w:pPr>
            <w:r>
              <w:rPr>
                <w:rFonts w:hint="eastAsia" w:ascii="Arial" w:hAnsi="Arial" w:eastAsia="宋体" w:cs="Arial"/>
              </w:rPr>
              <w:t>以作业、任务答辩方式对单元的基本知识和重点内容进行考核，以网络课程任务完成情况进行评价</w:t>
            </w:r>
          </w:p>
        </w:tc>
      </w:tr>
      <w:tr w14:paraId="6DC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7B9269EA">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52D91F3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279" w:type="dxa"/>
            <w:tcBorders>
              <w:left w:val="single" w:color="auto" w:sz="4" w:space="0"/>
              <w:right w:val="single" w:color="auto" w:sz="4" w:space="0"/>
            </w:tcBorders>
            <w:vAlign w:val="center"/>
          </w:tcPr>
          <w:p w14:paraId="78B0BF57">
            <w:pPr>
              <w:rPr>
                <w:rFonts w:ascii="宋体" w:hAnsi="宋体" w:eastAsia="宋体" w:cs="宋体"/>
                <w:szCs w:val="21"/>
              </w:rPr>
            </w:pPr>
            <w:r>
              <w:rPr>
                <w:rFonts w:hint="eastAsia" w:ascii="Arial" w:hAnsi="Arial" w:eastAsia="宋体" w:cs="Arial"/>
              </w:rPr>
              <w:t>阶段测验</w:t>
            </w:r>
          </w:p>
        </w:tc>
        <w:tc>
          <w:tcPr>
            <w:tcW w:w="1417" w:type="dxa"/>
            <w:tcBorders>
              <w:left w:val="single" w:color="auto" w:sz="4" w:space="0"/>
              <w:right w:val="single" w:color="auto" w:sz="4" w:space="0"/>
            </w:tcBorders>
            <w:vAlign w:val="center"/>
          </w:tcPr>
          <w:p w14:paraId="2C470FC0">
            <w:pPr>
              <w:jc w:val="center"/>
              <w:rPr>
                <w:rFonts w:ascii="宋体" w:hAnsi="宋体" w:eastAsia="宋体" w:cs="宋体"/>
                <w:szCs w:val="21"/>
              </w:rPr>
            </w:pPr>
            <w:r>
              <w:rPr>
                <w:rFonts w:hint="eastAsia" w:ascii="Arial" w:hAnsi="Arial" w:eastAsia="宋体" w:cs="Arial"/>
                <w:lang w:val="en-US" w:eastAsia="zh-CN"/>
              </w:rPr>
              <w:t>1</w:t>
            </w:r>
            <w:r>
              <w:rPr>
                <w:rFonts w:hint="eastAsia" w:ascii="Arial" w:hAnsi="Arial" w:eastAsia="宋体" w:cs="Arial"/>
              </w:rPr>
              <w:t>0%</w:t>
            </w:r>
          </w:p>
        </w:tc>
        <w:tc>
          <w:tcPr>
            <w:tcW w:w="3825" w:type="dxa"/>
            <w:tcBorders>
              <w:left w:val="single" w:color="auto" w:sz="4" w:space="0"/>
              <w:right w:val="single" w:color="auto" w:sz="4" w:space="0"/>
            </w:tcBorders>
            <w:vAlign w:val="center"/>
          </w:tcPr>
          <w:p w14:paraId="07C3AA23">
            <w:pPr>
              <w:rPr>
                <w:rFonts w:ascii="宋体" w:hAnsi="宋体" w:eastAsia="宋体" w:cs="宋体"/>
                <w:szCs w:val="21"/>
              </w:rPr>
            </w:pPr>
            <w:r>
              <w:rPr>
                <w:rFonts w:hint="eastAsia" w:ascii="Arial" w:hAnsi="Arial" w:eastAsia="宋体" w:cs="Arial"/>
              </w:rPr>
              <w:t>以大型单元为节点进行阶段性考核评价</w:t>
            </w:r>
          </w:p>
        </w:tc>
      </w:tr>
      <w:tr w14:paraId="63D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27909096">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4ED234C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279" w:type="dxa"/>
            <w:tcBorders>
              <w:left w:val="single" w:color="auto" w:sz="4" w:space="0"/>
              <w:right w:val="single" w:color="auto" w:sz="4" w:space="0"/>
            </w:tcBorders>
            <w:vAlign w:val="center"/>
          </w:tcPr>
          <w:p w14:paraId="459F84F0">
            <w:pPr>
              <w:rPr>
                <w:rFonts w:hint="eastAsia" w:ascii="宋体" w:hAnsi="宋体" w:eastAsia="宋体" w:cs="宋体"/>
                <w:szCs w:val="21"/>
                <w:lang w:eastAsia="zh-CN"/>
              </w:rPr>
            </w:pPr>
            <w:r>
              <w:rPr>
                <w:rFonts w:hint="eastAsia" w:ascii="Arial" w:hAnsi="Arial" w:eastAsia="宋体" w:cs="Arial"/>
                <w:lang w:val="en-US" w:eastAsia="zh-CN"/>
              </w:rPr>
              <w:t>仿真、设备</w:t>
            </w:r>
            <w:r>
              <w:rPr>
                <w:rFonts w:hint="eastAsia" w:ascii="Arial" w:hAnsi="Arial" w:eastAsia="宋体" w:cs="Arial"/>
              </w:rPr>
              <w:t>操作</w:t>
            </w:r>
            <w:r>
              <w:rPr>
                <w:rFonts w:hint="eastAsia" w:ascii="Arial" w:hAnsi="Arial" w:eastAsia="宋体" w:cs="Arial"/>
                <w:lang w:val="en-US" w:eastAsia="zh-CN"/>
              </w:rPr>
              <w:t>考核</w:t>
            </w:r>
          </w:p>
        </w:tc>
        <w:tc>
          <w:tcPr>
            <w:tcW w:w="1417" w:type="dxa"/>
            <w:tcBorders>
              <w:left w:val="single" w:color="auto" w:sz="4" w:space="0"/>
              <w:right w:val="single" w:color="auto" w:sz="4" w:space="0"/>
            </w:tcBorders>
            <w:vAlign w:val="center"/>
          </w:tcPr>
          <w:p w14:paraId="49432846">
            <w:pPr>
              <w:jc w:val="center"/>
              <w:rPr>
                <w:rFonts w:ascii="宋体" w:hAnsi="宋体" w:eastAsia="宋体" w:cs="宋体"/>
                <w:szCs w:val="21"/>
              </w:rPr>
            </w:pPr>
            <w:r>
              <w:rPr>
                <w:rFonts w:hint="eastAsia" w:ascii="Arial" w:hAnsi="Arial" w:eastAsia="宋体" w:cs="Arial"/>
              </w:rPr>
              <w:t>10%</w:t>
            </w:r>
          </w:p>
        </w:tc>
        <w:tc>
          <w:tcPr>
            <w:tcW w:w="3825" w:type="dxa"/>
            <w:tcBorders>
              <w:left w:val="single" w:color="auto" w:sz="4" w:space="0"/>
              <w:right w:val="single" w:color="auto" w:sz="4" w:space="0"/>
            </w:tcBorders>
            <w:vAlign w:val="center"/>
          </w:tcPr>
          <w:p w14:paraId="5258F689">
            <w:pPr>
              <w:rPr>
                <w:rFonts w:hint="default" w:ascii="宋体" w:hAnsi="宋体" w:eastAsia="宋体" w:cs="宋体"/>
                <w:szCs w:val="21"/>
                <w:lang w:val="en-US" w:eastAsia="zh-CN"/>
              </w:rPr>
            </w:pPr>
            <w:r>
              <w:rPr>
                <w:rFonts w:hint="eastAsia" w:ascii="Arial" w:hAnsi="Arial" w:eastAsia="宋体" w:cs="Arial"/>
                <w:lang w:val="en-US" w:eastAsia="zh-CN"/>
              </w:rPr>
              <w:t>以电脑评分及小组操作考核进行评价</w:t>
            </w:r>
          </w:p>
        </w:tc>
      </w:tr>
      <w:tr w14:paraId="750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gridSpan w:val="2"/>
            <w:tcBorders>
              <w:left w:val="single" w:color="auto" w:sz="4" w:space="0"/>
              <w:right w:val="single" w:color="auto" w:sz="4" w:space="0"/>
            </w:tcBorders>
            <w:vAlign w:val="center"/>
          </w:tcPr>
          <w:p w14:paraId="3BDA8E4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279" w:type="dxa"/>
            <w:tcBorders>
              <w:left w:val="single" w:color="auto" w:sz="4" w:space="0"/>
              <w:right w:val="single" w:color="auto" w:sz="4" w:space="0"/>
            </w:tcBorders>
            <w:vAlign w:val="center"/>
          </w:tcPr>
          <w:p w14:paraId="2E686325">
            <w:pPr>
              <w:rPr>
                <w:rFonts w:ascii="宋体" w:hAnsi="宋体" w:eastAsia="宋体" w:cs="宋体"/>
                <w:szCs w:val="21"/>
              </w:rPr>
            </w:pPr>
            <w:r>
              <w:rPr>
                <w:rFonts w:hint="eastAsia" w:ascii="Arial" w:hAnsi="Arial" w:eastAsia="宋体" w:cs="Arial"/>
              </w:rPr>
              <w:t>闭卷期末考试</w:t>
            </w:r>
          </w:p>
        </w:tc>
        <w:tc>
          <w:tcPr>
            <w:tcW w:w="1417" w:type="dxa"/>
            <w:tcBorders>
              <w:left w:val="single" w:color="auto" w:sz="4" w:space="0"/>
              <w:right w:val="single" w:color="auto" w:sz="4" w:space="0"/>
            </w:tcBorders>
            <w:vAlign w:val="center"/>
          </w:tcPr>
          <w:p w14:paraId="23C85D71">
            <w:pPr>
              <w:jc w:val="center"/>
              <w:rPr>
                <w:rFonts w:ascii="宋体" w:hAnsi="宋体" w:eastAsia="宋体" w:cs="宋体"/>
                <w:szCs w:val="21"/>
              </w:rPr>
            </w:pPr>
            <w:r>
              <w:rPr>
                <w:rFonts w:hint="eastAsia" w:ascii="Arial" w:hAnsi="Arial" w:eastAsia="宋体" w:cs="Arial"/>
              </w:rPr>
              <w:t>50%</w:t>
            </w:r>
          </w:p>
        </w:tc>
        <w:tc>
          <w:tcPr>
            <w:tcW w:w="3825" w:type="dxa"/>
            <w:tcBorders>
              <w:left w:val="single" w:color="auto" w:sz="4" w:space="0"/>
              <w:right w:val="single" w:color="auto" w:sz="4" w:space="0"/>
            </w:tcBorders>
            <w:vAlign w:val="center"/>
          </w:tcPr>
          <w:p w14:paraId="2CEF62E1">
            <w:pPr>
              <w:rPr>
                <w:rFonts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4365753D">
      <w:pPr>
        <w:pStyle w:val="3"/>
        <w:bidi w:val="0"/>
        <w:rPr>
          <w:rFonts w:hint="eastAsia"/>
          <w:lang w:val="en-US" w:eastAsia="zh-CN"/>
        </w:rPr>
      </w:pPr>
      <w:r>
        <w:rPr>
          <w:rFonts w:hint="eastAsia"/>
          <w:lang w:val="en-US" w:eastAsia="zh-CN"/>
        </w:rPr>
        <w:t>七、课程实施与保障</w:t>
      </w:r>
    </w:p>
    <w:p w14:paraId="588A309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81C69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2891E1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569D89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lang w:val="en-US" w:eastAsia="zh-CN"/>
        </w:rPr>
        <w:t>高聚物生产技术课程以“</w:t>
      </w:r>
      <w:r>
        <w:rPr>
          <w:rFonts w:hint="eastAsia" w:ascii="宋体" w:hAnsi="宋体" w:eastAsia="宋体" w:cs="宋体"/>
          <w:sz w:val="24"/>
          <w:lang w:val="en-US" w:eastAsia="zh-CN"/>
        </w:rPr>
        <w:t>科技自强、学科自信”为思政核心，推动理论与思政深度融合。</w:t>
      </w:r>
      <w:r>
        <w:rPr>
          <w:rFonts w:ascii="宋体" w:hAnsi="宋体" w:eastAsia="宋体" w:cs="宋体"/>
          <w:sz w:val="24"/>
        </w:rPr>
        <w:t>讲解链结构等理论时，串联徐僖院士开创学科、我国高性能聚合物国际领跑历程，结合“中国制造2025”增强使命感；</w:t>
      </w:r>
      <w:r>
        <w:rPr>
          <w:rFonts w:hint="eastAsia" w:ascii="宋体" w:hAnsi="宋体" w:eastAsia="宋体" w:cs="宋体"/>
          <w:sz w:val="24"/>
        </w:rPr>
        <w:t>对比国内外聚合反应技术差距，介绍“两弹一星”时期高分子材料攻关故事，如氟橡胶研发团队攻坚克难的案例，激发爱国情怀。</w:t>
      </w:r>
      <w:r>
        <w:rPr>
          <w:rFonts w:hint="default" w:ascii="宋体" w:hAnsi="宋体" w:eastAsia="宋体" w:cs="宋体"/>
          <w:sz w:val="24"/>
        </w:rPr>
        <w:t>讲解聚合反应机理时，强调实验数据真实性，结合学术不端案例开展诚信教育，培养科学严谨态度</w:t>
      </w:r>
      <w:r>
        <w:rPr>
          <w:rFonts w:hint="eastAsia" w:ascii="宋体" w:hAnsi="宋体" w:eastAsia="宋体" w:cs="宋体"/>
          <w:sz w:val="24"/>
          <w:lang w:eastAsia="zh-CN"/>
        </w:rPr>
        <w:t>；</w:t>
      </w:r>
      <w:r>
        <w:rPr>
          <w:rFonts w:ascii="宋体" w:hAnsi="宋体" w:eastAsia="宋体" w:cs="宋体"/>
          <w:sz w:val="24"/>
        </w:rPr>
        <w:t>结合碳纤维航太应用、可降解地膜研发案</w:t>
      </w:r>
      <w:r>
        <w:rPr>
          <w:rFonts w:hint="default" w:ascii="宋体" w:hAnsi="宋体" w:eastAsia="宋体" w:cs="宋体"/>
          <w:sz w:val="24"/>
        </w:rPr>
        <w:t>例，培育创新思维；关联聚合引发剂安全、材料燃烧性能，强化安全责任</w:t>
      </w:r>
      <w:r>
        <w:rPr>
          <w:rFonts w:hint="eastAsia" w:ascii="宋体" w:hAnsi="宋体" w:eastAsia="宋体" w:cs="宋体"/>
          <w:sz w:val="24"/>
          <w:lang w:eastAsia="zh-CN"/>
        </w:rPr>
        <w:t>。</w:t>
      </w:r>
      <w:r>
        <w:rPr>
          <w:rFonts w:hint="default" w:ascii="宋体" w:hAnsi="宋体" w:eastAsia="宋体" w:cs="宋体"/>
          <w:sz w:val="24"/>
        </w:rPr>
        <w:t>将思政元素与高聚物合成、</w:t>
      </w:r>
      <w:r>
        <w:rPr>
          <w:rFonts w:hint="eastAsia" w:ascii="宋体" w:hAnsi="宋体" w:eastAsia="宋体" w:cs="宋体"/>
          <w:sz w:val="24"/>
          <w:lang w:val="en-US" w:eastAsia="zh-CN"/>
        </w:rPr>
        <w:t>生产</w:t>
      </w:r>
      <w:r>
        <w:rPr>
          <w:rFonts w:hint="default" w:ascii="宋体" w:hAnsi="宋体" w:eastAsia="宋体" w:cs="宋体"/>
          <w:sz w:val="24"/>
        </w:rPr>
        <w:t>、应用等专业知识深度融合，实现“知识传授、能力培养、价值塑造”三位一体。</w:t>
      </w:r>
    </w:p>
    <w:p w14:paraId="591E9C0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CD6A4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F4993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ascii="宋体" w:hAnsi="宋体" w:eastAsia="宋体" w:cs="宋体"/>
          <w:sz w:val="24"/>
        </w:rPr>
        <w:t>专兼职教师在8人左右，其中</w:t>
      </w:r>
      <w:bookmarkStart w:id="51" w:name="OLE_LINK11"/>
      <w:bookmarkStart w:id="52" w:name="OLE_LINK10"/>
      <w:r>
        <w:rPr>
          <w:rFonts w:ascii="宋体" w:hAnsi="宋体" w:eastAsia="宋体" w:cs="宋体"/>
          <w:sz w:val="24"/>
        </w:rPr>
        <w:t>专</w:t>
      </w:r>
      <w:bookmarkEnd w:id="51"/>
      <w:bookmarkEnd w:id="52"/>
      <w:r>
        <w:rPr>
          <w:rFonts w:ascii="宋体" w:hAnsi="宋体" w:eastAsia="宋体" w:cs="宋体"/>
          <w:sz w:val="24"/>
        </w:rPr>
        <w:t>职教师</w:t>
      </w:r>
      <w:r>
        <w:rPr>
          <w:rFonts w:hint="eastAsia" w:ascii="宋体" w:hAnsi="宋体" w:eastAsia="宋体" w:cs="宋体"/>
          <w:sz w:val="24"/>
        </w:rPr>
        <w:t>7</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00BF55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7BF048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实施课程教学，校内应具备以下条件：多媒体专业教室、教学做一体化实训室和相关实训</w:t>
      </w:r>
      <w:r>
        <w:rPr>
          <w:rFonts w:hint="eastAsia" w:ascii="宋体" w:hAnsi="宋体" w:eastAsia="宋体" w:cs="宋体"/>
          <w:sz w:val="24"/>
          <w:lang w:val="en-US" w:eastAsia="zh-CN"/>
        </w:rPr>
        <w:t>装置</w:t>
      </w:r>
      <w:r>
        <w:rPr>
          <w:rFonts w:hint="default" w:ascii="宋体" w:hAnsi="宋体" w:eastAsia="宋体" w:cs="宋体"/>
          <w:sz w:val="24"/>
          <w:lang w:val="en-US" w:eastAsia="zh-CN"/>
        </w:rPr>
        <w:t>。</w:t>
      </w:r>
      <w:r>
        <w:rPr>
          <w:rFonts w:hint="eastAsia" w:ascii="宋体" w:hAnsi="宋体" w:eastAsia="宋体" w:cs="宋体"/>
          <w:sz w:val="24"/>
          <w:lang w:val="en-US" w:eastAsia="zh-CN"/>
        </w:rPr>
        <w:t>详见下表。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873"/>
        <w:gridCol w:w="1976"/>
        <w:gridCol w:w="1769"/>
        <w:gridCol w:w="3245"/>
      </w:tblGrid>
      <w:tr w14:paraId="2D0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03" w:type="pct"/>
            <w:vAlign w:val="center"/>
          </w:tcPr>
          <w:p w14:paraId="4A9AE938">
            <w:pPr>
              <w:jc w:val="center"/>
              <w:rPr>
                <w:rFonts w:ascii="Times New Roman" w:hAnsi="Times New Roman" w:cs="Times New Roman"/>
                <w:b/>
                <w:bCs/>
                <w:sz w:val="18"/>
                <w:szCs w:val="18"/>
              </w:rPr>
            </w:pPr>
            <w:r>
              <w:rPr>
                <w:rFonts w:ascii="Times New Roman" w:hAnsi="Times New Roman" w:cs="Times New Roman"/>
                <w:b/>
                <w:bCs/>
                <w:sz w:val="18"/>
                <w:szCs w:val="18"/>
              </w:rPr>
              <w:t>序号</w:t>
            </w:r>
          </w:p>
        </w:tc>
        <w:tc>
          <w:tcPr>
            <w:tcW w:w="950" w:type="pct"/>
            <w:vAlign w:val="center"/>
          </w:tcPr>
          <w:p w14:paraId="5F1FB799">
            <w:pPr>
              <w:jc w:val="center"/>
              <w:rPr>
                <w:rFonts w:ascii="Times New Roman" w:hAnsi="Times New Roman" w:cs="Times New Roman"/>
                <w:b/>
                <w:bCs/>
                <w:sz w:val="18"/>
                <w:szCs w:val="18"/>
              </w:rPr>
            </w:pPr>
            <w:r>
              <w:rPr>
                <w:rFonts w:ascii="Times New Roman" w:hAnsi="Times New Roman" w:cs="Times New Roman"/>
                <w:b/>
                <w:bCs/>
                <w:sz w:val="18"/>
                <w:szCs w:val="18"/>
              </w:rPr>
              <w:t>名称</w:t>
            </w:r>
          </w:p>
        </w:tc>
        <w:tc>
          <w:tcPr>
            <w:tcW w:w="1002" w:type="pct"/>
            <w:vAlign w:val="center"/>
          </w:tcPr>
          <w:p w14:paraId="066B85A0">
            <w:pPr>
              <w:jc w:val="center"/>
              <w:rPr>
                <w:rFonts w:ascii="Times New Roman" w:hAnsi="Times New Roman" w:cs="Times New Roman"/>
                <w:b/>
                <w:bCs/>
                <w:sz w:val="18"/>
                <w:szCs w:val="18"/>
              </w:rPr>
            </w:pPr>
            <w:r>
              <w:rPr>
                <w:rFonts w:ascii="Times New Roman" w:hAnsi="Times New Roman" w:cs="Times New Roman"/>
                <w:b/>
                <w:bCs/>
                <w:sz w:val="18"/>
                <w:szCs w:val="18"/>
              </w:rPr>
              <w:t>基本配置要求</w:t>
            </w:r>
          </w:p>
        </w:tc>
        <w:tc>
          <w:tcPr>
            <w:tcW w:w="897" w:type="pct"/>
            <w:vAlign w:val="center"/>
          </w:tcPr>
          <w:p w14:paraId="0108A742">
            <w:pPr>
              <w:jc w:val="center"/>
              <w:rPr>
                <w:rFonts w:ascii="Times New Roman" w:hAnsi="Times New Roman" w:cs="Times New Roman"/>
                <w:b/>
                <w:bCs/>
                <w:sz w:val="18"/>
                <w:szCs w:val="18"/>
              </w:rPr>
            </w:pPr>
            <w:r>
              <w:rPr>
                <w:rFonts w:ascii="Times New Roman" w:hAnsi="Times New Roman" w:cs="Times New Roman"/>
                <w:b/>
                <w:bCs/>
                <w:sz w:val="18"/>
                <w:szCs w:val="18"/>
              </w:rPr>
              <w:t>场地大小（m</w:t>
            </w:r>
            <w:r>
              <w:rPr>
                <w:rFonts w:ascii="Times New Roman" w:hAnsi="Times New Roman" w:cs="Times New Roman"/>
                <w:b/>
                <w:bCs/>
                <w:sz w:val="18"/>
                <w:szCs w:val="18"/>
                <w:vertAlign w:val="superscript"/>
              </w:rPr>
              <w:t>2</w:t>
            </w:r>
            <w:r>
              <w:rPr>
                <w:rFonts w:ascii="Times New Roman" w:hAnsi="Times New Roman" w:cs="Times New Roman"/>
                <w:b/>
                <w:bCs/>
                <w:sz w:val="18"/>
                <w:szCs w:val="18"/>
              </w:rPr>
              <w:t>）</w:t>
            </w:r>
          </w:p>
        </w:tc>
        <w:tc>
          <w:tcPr>
            <w:tcW w:w="1646" w:type="pct"/>
            <w:vAlign w:val="center"/>
          </w:tcPr>
          <w:p w14:paraId="3037915A">
            <w:pPr>
              <w:ind w:left="-139" w:leftChars="-66"/>
              <w:jc w:val="center"/>
              <w:rPr>
                <w:rFonts w:ascii="Times New Roman" w:hAnsi="Times New Roman" w:cs="Times New Roman"/>
                <w:b/>
                <w:bCs/>
                <w:sz w:val="18"/>
                <w:szCs w:val="18"/>
              </w:rPr>
            </w:pPr>
            <w:r>
              <w:rPr>
                <w:rFonts w:ascii="Times New Roman" w:hAnsi="Times New Roman" w:cs="Times New Roman"/>
                <w:b/>
                <w:bCs/>
                <w:sz w:val="18"/>
                <w:szCs w:val="18"/>
              </w:rPr>
              <w:t>功能说明</w:t>
            </w:r>
          </w:p>
        </w:tc>
      </w:tr>
      <w:tr w14:paraId="19CE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64A7FAF2">
            <w:pPr>
              <w:jc w:val="center"/>
              <w:rPr>
                <w:rFonts w:ascii="Times New Roman" w:hAnsi="Times New Roman" w:cs="Times New Roman"/>
                <w:sz w:val="18"/>
                <w:szCs w:val="18"/>
              </w:rPr>
            </w:pPr>
            <w:r>
              <w:rPr>
                <w:rFonts w:ascii="Times New Roman" w:hAnsi="Times New Roman" w:cs="Times New Roman"/>
                <w:sz w:val="18"/>
                <w:szCs w:val="18"/>
              </w:rPr>
              <w:t>1</w:t>
            </w:r>
          </w:p>
        </w:tc>
        <w:tc>
          <w:tcPr>
            <w:tcW w:w="950" w:type="pct"/>
            <w:shd w:val="clear" w:color="auto" w:fill="auto"/>
            <w:vAlign w:val="center"/>
          </w:tcPr>
          <w:p w14:paraId="52D01C76">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多媒体专业教室</w:t>
            </w:r>
          </w:p>
        </w:tc>
        <w:tc>
          <w:tcPr>
            <w:tcW w:w="1002" w:type="pct"/>
            <w:shd w:val="clear" w:color="auto" w:fill="auto"/>
            <w:vAlign w:val="center"/>
          </w:tcPr>
          <w:p w14:paraId="20D5D13B">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投影设备1套</w:t>
            </w:r>
          </w:p>
        </w:tc>
        <w:tc>
          <w:tcPr>
            <w:tcW w:w="897" w:type="pct"/>
            <w:shd w:val="clear" w:color="auto" w:fill="auto"/>
            <w:vAlign w:val="center"/>
          </w:tcPr>
          <w:p w14:paraId="6D48D44F">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50</w:t>
            </w:r>
          </w:p>
        </w:tc>
        <w:tc>
          <w:tcPr>
            <w:tcW w:w="1646" w:type="pct"/>
            <w:shd w:val="clear" w:color="auto" w:fill="auto"/>
            <w:vAlign w:val="center"/>
          </w:tcPr>
          <w:p w14:paraId="4362C75B">
            <w:pP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具备多媒体教室的功能，能做教学资源的演示</w:t>
            </w:r>
          </w:p>
        </w:tc>
      </w:tr>
      <w:tr w14:paraId="28C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6AA2ECF7">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p>
        </w:tc>
        <w:tc>
          <w:tcPr>
            <w:tcW w:w="950" w:type="pct"/>
            <w:shd w:val="clear" w:color="auto" w:fill="auto"/>
            <w:vAlign w:val="top"/>
          </w:tcPr>
          <w:p w14:paraId="11840FE9">
            <w:pPr>
              <w:jc w:val="center"/>
              <w:rPr>
                <w:rFonts w:ascii="Times New Roman" w:hAnsi="Times New Roman" w:cs="Times New Roman"/>
                <w:szCs w:val="21"/>
                <w:lang w:val="en-US" w:eastAsia="zh-CN"/>
              </w:rPr>
            </w:pPr>
            <w:r>
              <w:rPr>
                <w:rFonts w:ascii="Times New Roman" w:hAnsi="Times New Roman" w:cs="Times New Roman"/>
                <w:szCs w:val="21"/>
              </w:rPr>
              <w:t>仿真实训室及</w:t>
            </w:r>
            <w:r>
              <w:rPr>
                <w:rFonts w:hint="eastAsia" w:ascii="Times New Roman" w:hAnsi="Times New Roman" w:cs="Times New Roman"/>
                <w:szCs w:val="21"/>
                <w:lang w:val="en-US" w:eastAsia="zh-CN"/>
              </w:rPr>
              <w:t>高聚物生产</w:t>
            </w:r>
            <w:r>
              <w:rPr>
                <w:rFonts w:ascii="Times New Roman" w:hAnsi="Times New Roman" w:cs="Times New Roman"/>
                <w:szCs w:val="21"/>
              </w:rPr>
              <w:t>仿真操作软件</w:t>
            </w:r>
          </w:p>
        </w:tc>
        <w:tc>
          <w:tcPr>
            <w:tcW w:w="1002" w:type="pct"/>
            <w:shd w:val="clear" w:color="auto" w:fill="auto"/>
            <w:vAlign w:val="top"/>
          </w:tcPr>
          <w:p w14:paraId="5C81AFC6">
            <w:pPr>
              <w:jc w:val="left"/>
              <w:rPr>
                <w:rFonts w:ascii="Times New Roman" w:hAnsi="Times New Roman" w:cs="Times New Roman"/>
                <w:szCs w:val="21"/>
              </w:rPr>
            </w:pPr>
            <w:r>
              <w:rPr>
                <w:rFonts w:ascii="Times New Roman" w:hAnsi="Times New Roman" w:cs="Times New Roman"/>
                <w:szCs w:val="21"/>
              </w:rPr>
              <w:t>1、电脑50台</w:t>
            </w:r>
          </w:p>
          <w:p w14:paraId="1416BD2F">
            <w:pPr>
              <w:jc w:val="left"/>
              <w:rPr>
                <w:rFonts w:ascii="Times New Roman" w:hAnsi="Times New Roman" w:cs="Times New Roman"/>
                <w:szCs w:val="21"/>
                <w:lang w:val="en-US" w:eastAsia="zh-CN"/>
              </w:rPr>
            </w:pPr>
            <w:r>
              <w:rPr>
                <w:rFonts w:ascii="Times New Roman" w:hAnsi="Times New Roman" w:cs="Times New Roman"/>
                <w:szCs w:val="21"/>
              </w:rPr>
              <w:t>2、</w:t>
            </w:r>
            <w:r>
              <w:rPr>
                <w:rFonts w:hint="eastAsia" w:ascii="Times New Roman" w:hAnsi="Times New Roman" w:cs="Times New Roman"/>
                <w:szCs w:val="21"/>
                <w:lang w:val="en-US" w:eastAsia="zh-CN"/>
              </w:rPr>
              <w:t>高聚物生产</w:t>
            </w:r>
            <w:r>
              <w:rPr>
                <w:rFonts w:ascii="Times New Roman" w:hAnsi="Times New Roman" w:cs="Times New Roman"/>
                <w:szCs w:val="21"/>
              </w:rPr>
              <w:t>仿真操作软件</w:t>
            </w:r>
          </w:p>
        </w:tc>
        <w:tc>
          <w:tcPr>
            <w:tcW w:w="897" w:type="pct"/>
            <w:shd w:val="clear" w:color="auto" w:fill="auto"/>
            <w:vAlign w:val="center"/>
          </w:tcPr>
          <w:p w14:paraId="61B6A962">
            <w:pPr>
              <w:jc w:val="center"/>
              <w:rPr>
                <w:rFonts w:ascii="Times New Roman" w:hAnsi="Times New Roman" w:cs="Times New Roman"/>
                <w:szCs w:val="21"/>
                <w:lang w:val="en-US" w:eastAsia="zh-CN"/>
              </w:rPr>
            </w:pPr>
            <w:r>
              <w:rPr>
                <w:rFonts w:ascii="Times New Roman" w:hAnsi="Times New Roman" w:cs="Times New Roman"/>
                <w:szCs w:val="21"/>
              </w:rPr>
              <w:t>120</w:t>
            </w:r>
          </w:p>
        </w:tc>
        <w:tc>
          <w:tcPr>
            <w:tcW w:w="1646" w:type="pct"/>
            <w:shd w:val="clear" w:color="auto" w:fill="auto"/>
            <w:vAlign w:val="top"/>
          </w:tcPr>
          <w:p w14:paraId="409199FB">
            <w:pPr>
              <w:jc w:val="left"/>
              <w:rPr>
                <w:rFonts w:ascii="Times New Roman" w:hAnsi="Times New Roman" w:cs="Times New Roman"/>
                <w:szCs w:val="21"/>
              </w:rPr>
            </w:pPr>
            <w:r>
              <w:rPr>
                <w:rFonts w:ascii="Times New Roman" w:hAnsi="Times New Roman" w:cs="Times New Roman"/>
                <w:szCs w:val="21"/>
              </w:rPr>
              <w:t>识读带控制点流程；</w:t>
            </w:r>
          </w:p>
          <w:p w14:paraId="756728B1">
            <w:pPr>
              <w:jc w:val="left"/>
              <w:rPr>
                <w:rFonts w:ascii="Times New Roman" w:hAnsi="Times New Roman" w:cs="Times New Roman"/>
                <w:szCs w:val="21"/>
              </w:rPr>
            </w:pPr>
            <w:r>
              <w:rPr>
                <w:rFonts w:ascii="Times New Roman" w:hAnsi="Times New Roman" w:cs="Times New Roman"/>
                <w:szCs w:val="21"/>
              </w:rPr>
              <w:t>学习操作规程；</w:t>
            </w:r>
          </w:p>
          <w:p w14:paraId="6E9E4634">
            <w:pPr>
              <w:jc w:val="left"/>
              <w:rPr>
                <w:rFonts w:ascii="Times New Roman" w:hAnsi="Times New Roman" w:cs="Times New Roman"/>
                <w:szCs w:val="21"/>
                <w:lang w:val="en-US" w:eastAsia="zh-CN"/>
              </w:rPr>
            </w:pPr>
            <w:r>
              <w:rPr>
                <w:rFonts w:ascii="Times New Roman" w:hAnsi="Times New Roman" w:cs="Times New Roman"/>
                <w:szCs w:val="21"/>
              </w:rPr>
              <w:t>开展装置开、停车及事故处理的模拟仿真操作</w:t>
            </w:r>
          </w:p>
        </w:tc>
      </w:tr>
      <w:tr w14:paraId="5764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shd w:val="clear" w:color="auto" w:fill="auto"/>
            <w:vAlign w:val="center"/>
          </w:tcPr>
          <w:p w14:paraId="014E2319">
            <w:pPr>
              <w:jc w:val="center"/>
              <w:rPr>
                <w:rFonts w:hint="eastAsia" w:ascii="宋体" w:hAnsi="宋体" w:eastAsiaTheme="minorEastAsia" w:cstheme="minorBidi"/>
                <w:kern w:val="2"/>
                <w:sz w:val="21"/>
                <w:szCs w:val="21"/>
                <w:lang w:val="en-US" w:eastAsia="zh-CN" w:bidi="ar-SA"/>
              </w:rPr>
            </w:pPr>
            <w:r>
              <w:rPr>
                <w:rFonts w:ascii="Times New Roman" w:hAnsi="Times New Roman" w:cs="Times New Roman"/>
                <w:sz w:val="18"/>
                <w:szCs w:val="18"/>
              </w:rPr>
              <w:t>3</w:t>
            </w:r>
          </w:p>
        </w:tc>
        <w:tc>
          <w:tcPr>
            <w:tcW w:w="950" w:type="pct"/>
            <w:shd w:val="clear" w:color="auto" w:fill="auto"/>
            <w:vAlign w:val="top"/>
          </w:tcPr>
          <w:p w14:paraId="49F36196">
            <w:pPr>
              <w:jc w:val="left"/>
              <w:rPr>
                <w:rFonts w:hint="eastAsia" w:ascii="宋体" w:hAnsi="宋体" w:eastAsiaTheme="minorEastAsia" w:cstheme="minorBidi"/>
                <w:kern w:val="2"/>
                <w:sz w:val="21"/>
                <w:szCs w:val="21"/>
                <w:lang w:val="en-US" w:eastAsia="zh-CN" w:bidi="ar-SA"/>
              </w:rPr>
            </w:pPr>
            <w:r>
              <w:rPr>
                <w:rFonts w:ascii="Times New Roman" w:hAnsi="Times New Roman"/>
                <w:szCs w:val="21"/>
              </w:rPr>
              <w:t>教、学、做一体化教室</w:t>
            </w:r>
          </w:p>
        </w:tc>
        <w:tc>
          <w:tcPr>
            <w:tcW w:w="1002" w:type="pct"/>
            <w:shd w:val="clear" w:color="auto" w:fill="auto"/>
            <w:vAlign w:val="top"/>
          </w:tcPr>
          <w:p w14:paraId="2A3FB8D7">
            <w:pPr>
              <w:jc w:val="left"/>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高聚物生产实验设备，如圆底烧瓶、水浴锅等</w:t>
            </w:r>
          </w:p>
        </w:tc>
        <w:tc>
          <w:tcPr>
            <w:tcW w:w="897" w:type="pct"/>
            <w:shd w:val="clear" w:color="auto" w:fill="auto"/>
            <w:vAlign w:val="center"/>
          </w:tcPr>
          <w:p w14:paraId="0B9228E5">
            <w:pPr>
              <w:jc w:val="center"/>
              <w:rPr>
                <w:rFonts w:hint="eastAsia" w:ascii="宋体" w:hAnsi="宋体" w:eastAsiaTheme="minorEastAsia" w:cstheme="minorBidi"/>
                <w:kern w:val="2"/>
                <w:sz w:val="21"/>
                <w:szCs w:val="21"/>
                <w:lang w:val="en-US" w:eastAsia="zh-CN" w:bidi="ar-SA"/>
              </w:rPr>
            </w:pPr>
            <w:r>
              <w:rPr>
                <w:rFonts w:hint="eastAsia" w:ascii="宋体" w:hAnsi="宋体"/>
                <w:szCs w:val="21"/>
              </w:rPr>
              <w:t>100</w:t>
            </w:r>
          </w:p>
        </w:tc>
        <w:tc>
          <w:tcPr>
            <w:tcW w:w="1646" w:type="pct"/>
            <w:shd w:val="clear" w:color="auto" w:fill="auto"/>
            <w:vAlign w:val="top"/>
          </w:tcPr>
          <w:p w14:paraId="275C9BEE">
            <w:pPr>
              <w:jc w:val="left"/>
              <w:rPr>
                <w:rFonts w:hint="eastAsia" w:ascii="宋体" w:hAnsi="宋体" w:eastAsiaTheme="minorEastAsia" w:cstheme="minorBidi"/>
                <w:kern w:val="2"/>
                <w:sz w:val="21"/>
                <w:szCs w:val="21"/>
                <w:lang w:val="en-US" w:eastAsia="zh-CN" w:bidi="ar-SA"/>
              </w:rPr>
            </w:pPr>
            <w:r>
              <w:rPr>
                <w:rFonts w:hint="eastAsia" w:ascii="宋体" w:hAnsi="宋体"/>
                <w:szCs w:val="21"/>
              </w:rPr>
              <w:t>满足《</w:t>
            </w:r>
            <w:r>
              <w:rPr>
                <w:rFonts w:hint="eastAsia" w:ascii="宋体" w:hAnsi="宋体" w:eastAsia="宋体"/>
                <w:color w:val="auto"/>
                <w:sz w:val="21"/>
                <w:szCs w:val="21"/>
                <w:lang w:val="en-US" w:eastAsia="zh-CN"/>
              </w:rPr>
              <w:t>高聚物生产技术</w:t>
            </w:r>
            <w:r>
              <w:rPr>
                <w:rFonts w:hint="eastAsia" w:ascii="宋体" w:hAnsi="宋体"/>
                <w:szCs w:val="21"/>
              </w:rPr>
              <w:t>》课程的项目化教学，在实训室学生可以完成</w:t>
            </w:r>
            <w:r>
              <w:rPr>
                <w:rFonts w:hint="eastAsia" w:ascii="宋体" w:hAnsi="宋体"/>
                <w:szCs w:val="21"/>
                <w:lang w:val="en-US" w:eastAsia="zh-CN"/>
              </w:rPr>
              <w:t>聚合反应操作</w:t>
            </w:r>
            <w:r>
              <w:rPr>
                <w:rFonts w:hint="eastAsia" w:ascii="宋体" w:hAnsi="宋体"/>
                <w:szCs w:val="21"/>
              </w:rPr>
              <w:t>的训练，提高学生的动手能力和操作水平</w:t>
            </w:r>
          </w:p>
        </w:tc>
      </w:tr>
      <w:tr w14:paraId="534F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4A3EA448">
            <w:pPr>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lang w:val="en-US" w:eastAsia="zh-CN"/>
              </w:rPr>
              <w:t>4</w:t>
            </w:r>
          </w:p>
        </w:tc>
        <w:tc>
          <w:tcPr>
            <w:tcW w:w="950" w:type="pct"/>
          </w:tcPr>
          <w:p w14:paraId="3844E3A3">
            <w:pPr>
              <w:jc w:val="center"/>
              <w:rPr>
                <w:rFonts w:ascii="Times New Roman" w:hAnsi="Times New Roman" w:cs="Times New Roman"/>
                <w:szCs w:val="21"/>
              </w:rPr>
            </w:pPr>
            <w:r>
              <w:rPr>
                <w:rFonts w:hint="eastAsia" w:ascii="Times New Roman" w:hAnsi="Times New Roman" w:cs="Times New Roman"/>
                <w:szCs w:val="21"/>
                <w:lang w:val="en-US" w:eastAsia="zh-CN"/>
              </w:rPr>
              <w:t>高聚物生产</w:t>
            </w:r>
            <w:r>
              <w:rPr>
                <w:rFonts w:ascii="Times New Roman" w:hAnsi="Times New Roman" w:cs="Times New Roman"/>
                <w:szCs w:val="21"/>
              </w:rPr>
              <w:t>操作实训装置</w:t>
            </w:r>
          </w:p>
        </w:tc>
        <w:tc>
          <w:tcPr>
            <w:tcW w:w="1002" w:type="pct"/>
          </w:tcPr>
          <w:p w14:paraId="6B42479A">
            <w:pPr>
              <w:jc w:val="left"/>
              <w:rPr>
                <w:rFonts w:ascii="Times New Roman" w:hAnsi="Times New Roman" w:cs="Times New Roman"/>
                <w:szCs w:val="21"/>
              </w:rPr>
            </w:pPr>
            <w:r>
              <w:rPr>
                <w:rFonts w:ascii="Times New Roman" w:hAnsi="Times New Roman" w:cs="Times New Roman"/>
                <w:szCs w:val="21"/>
              </w:rPr>
              <w:t>1、装置</w:t>
            </w:r>
            <w:r>
              <w:rPr>
                <w:rFonts w:hint="eastAsia" w:ascii="Times New Roman" w:hAnsi="Times New Roman" w:cs="Times New Roman"/>
                <w:szCs w:val="21"/>
                <w:lang w:val="en-US" w:eastAsia="zh-CN"/>
              </w:rPr>
              <w:t>一</w:t>
            </w:r>
            <w:r>
              <w:rPr>
                <w:rFonts w:ascii="Times New Roman" w:hAnsi="Times New Roman" w:cs="Times New Roman"/>
                <w:szCs w:val="21"/>
              </w:rPr>
              <w:t>套</w:t>
            </w:r>
          </w:p>
          <w:p w14:paraId="348F26CD">
            <w:pPr>
              <w:jc w:val="left"/>
              <w:rPr>
                <w:rFonts w:ascii="Times New Roman" w:hAnsi="Times New Roman" w:cs="Times New Roman"/>
                <w:szCs w:val="21"/>
              </w:rPr>
            </w:pPr>
            <w:r>
              <w:rPr>
                <w:rFonts w:ascii="Times New Roman" w:hAnsi="Times New Roman" w:cs="Times New Roman"/>
                <w:szCs w:val="21"/>
              </w:rPr>
              <w:t>2、主控操作台一组</w:t>
            </w:r>
          </w:p>
          <w:p w14:paraId="41049275">
            <w:pPr>
              <w:jc w:val="left"/>
              <w:rPr>
                <w:rFonts w:ascii="Times New Roman" w:hAnsi="Times New Roman" w:cs="Times New Roman"/>
                <w:szCs w:val="21"/>
              </w:rPr>
            </w:pPr>
            <w:r>
              <w:rPr>
                <w:rFonts w:ascii="Times New Roman" w:hAnsi="Times New Roman" w:cs="Times New Roman"/>
                <w:szCs w:val="21"/>
              </w:rPr>
              <w:t>3、学习讨论室一个</w:t>
            </w:r>
          </w:p>
        </w:tc>
        <w:tc>
          <w:tcPr>
            <w:tcW w:w="897" w:type="pct"/>
            <w:vAlign w:val="center"/>
          </w:tcPr>
          <w:p w14:paraId="6B7F600F">
            <w:pPr>
              <w:jc w:val="center"/>
              <w:rPr>
                <w:rFonts w:ascii="Times New Roman" w:hAnsi="Times New Roman" w:cs="Times New Roman"/>
                <w:szCs w:val="21"/>
              </w:rPr>
            </w:pPr>
            <w:r>
              <w:rPr>
                <w:rFonts w:hint="eastAsia" w:ascii="Times New Roman" w:hAnsi="Times New Roman" w:cs="Times New Roman"/>
                <w:szCs w:val="21"/>
                <w:lang w:val="en-US" w:eastAsia="zh-CN"/>
              </w:rPr>
              <w:t>12</w:t>
            </w:r>
            <w:r>
              <w:rPr>
                <w:rFonts w:ascii="Times New Roman" w:hAnsi="Times New Roman" w:cs="Times New Roman"/>
                <w:szCs w:val="21"/>
              </w:rPr>
              <w:t>0</w:t>
            </w:r>
          </w:p>
        </w:tc>
        <w:tc>
          <w:tcPr>
            <w:tcW w:w="1646" w:type="pct"/>
          </w:tcPr>
          <w:p w14:paraId="739669B7">
            <w:pPr>
              <w:jc w:val="left"/>
              <w:rPr>
                <w:rFonts w:ascii="Times New Roman" w:hAnsi="Times New Roman" w:cs="Times New Roman"/>
                <w:szCs w:val="21"/>
              </w:rPr>
            </w:pPr>
            <w:r>
              <w:rPr>
                <w:rFonts w:ascii="Times New Roman" w:hAnsi="Times New Roman" w:cs="Times New Roman"/>
                <w:szCs w:val="21"/>
              </w:rPr>
              <w:t>1、查摆流程</w:t>
            </w:r>
          </w:p>
          <w:p w14:paraId="707C59B3">
            <w:pPr>
              <w:jc w:val="left"/>
              <w:rPr>
                <w:rFonts w:ascii="Times New Roman" w:hAnsi="Times New Roman" w:cs="Times New Roman"/>
                <w:szCs w:val="21"/>
              </w:rPr>
            </w:pPr>
            <w:r>
              <w:rPr>
                <w:rFonts w:ascii="Times New Roman" w:hAnsi="Times New Roman" w:cs="Times New Roman"/>
                <w:szCs w:val="21"/>
              </w:rPr>
              <w:t>2、工艺控制</w:t>
            </w:r>
          </w:p>
          <w:p w14:paraId="0D1D7B88">
            <w:pPr>
              <w:jc w:val="left"/>
              <w:rPr>
                <w:rFonts w:ascii="Times New Roman" w:hAnsi="Times New Roman" w:cs="Times New Roman"/>
                <w:szCs w:val="21"/>
              </w:rPr>
            </w:pPr>
            <w:r>
              <w:rPr>
                <w:rFonts w:ascii="Times New Roman" w:hAnsi="Times New Roman" w:cs="Times New Roman"/>
                <w:szCs w:val="21"/>
              </w:rPr>
              <w:t>3、操作训练</w:t>
            </w:r>
          </w:p>
        </w:tc>
      </w:tr>
    </w:tbl>
    <w:p w14:paraId="5629BD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0343C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C8871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cs="Times New Roman"/>
          <w:sz w:val="24"/>
        </w:rPr>
        <w:t>①</w:t>
      </w:r>
      <w:r>
        <w:rPr>
          <w:rFonts w:hint="eastAsia" w:ascii="宋体" w:hAnsi="宋体" w:eastAsia="宋体" w:cs="宋体"/>
          <w:sz w:val="24"/>
          <w:szCs w:val="24"/>
          <w:lang w:val="en-US" w:eastAsia="zh-CN"/>
        </w:rPr>
        <w:t>课本、</w:t>
      </w:r>
      <w:r>
        <w:rPr>
          <w:rFonts w:hint="default" w:ascii="宋体" w:hAnsi="宋体" w:eastAsia="宋体" w:cs="宋体"/>
          <w:sz w:val="24"/>
          <w:szCs w:val="24"/>
          <w:lang w:val="en-US" w:eastAsia="zh-CN"/>
        </w:rPr>
        <w:t>PPT课件、图片库、视频、试题库等基本教学资源；</w:t>
      </w:r>
    </w:p>
    <w:p w14:paraId="762CB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企业生产操作规程；</w:t>
      </w:r>
    </w:p>
    <w:p w14:paraId="31AEB5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w:t>
      </w:r>
      <w:r>
        <w:rPr>
          <w:rFonts w:hint="eastAsia" w:ascii="宋体" w:hAnsi="宋体" w:eastAsia="宋体" w:cs="宋体"/>
          <w:sz w:val="24"/>
          <w:szCs w:val="24"/>
          <w:lang w:val="en-US" w:eastAsia="zh-CN"/>
        </w:rPr>
        <w:t>配方设计所需仪器及设备</w:t>
      </w:r>
    </w:p>
    <w:p w14:paraId="01367F34">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数字教学资源：</w:t>
      </w:r>
    </w:p>
    <w:p w14:paraId="658570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PPT课件、图片库、视频、试题库等；网络课程。</w:t>
      </w:r>
    </w:p>
    <w:p w14:paraId="6B48D1E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7870EC8">
      <w:pPr>
        <w:pStyle w:val="2"/>
        <w:bidi w:val="0"/>
        <w:rPr>
          <w:rFonts w:hint="eastAsia"/>
          <w:lang w:val="en-US" w:eastAsia="zh-CN"/>
        </w:rPr>
      </w:pPr>
      <w:bookmarkStart w:id="53" w:name="_Toc7998"/>
      <w:bookmarkStart w:id="54" w:name="_Toc5415"/>
      <w:r>
        <w:rPr>
          <w:rFonts w:hint="eastAsia"/>
          <w:lang w:val="en-US" w:eastAsia="zh-CN"/>
        </w:rPr>
        <w:t>《润滑油生产技术》课程标准</w:t>
      </w:r>
      <w:bookmarkEnd w:id="53"/>
      <w:bookmarkEnd w:id="54"/>
    </w:p>
    <w:p w14:paraId="43A176FE">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196"/>
        <w:gridCol w:w="1724"/>
        <w:gridCol w:w="1200"/>
        <w:gridCol w:w="1276"/>
        <w:gridCol w:w="2860"/>
      </w:tblGrid>
      <w:tr w14:paraId="5BDB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bottom w:val="single" w:color="auto" w:sz="4" w:space="0"/>
              <w:right w:val="single" w:color="auto" w:sz="4" w:space="0"/>
            </w:tcBorders>
            <w:vAlign w:val="center"/>
          </w:tcPr>
          <w:p w14:paraId="0A90DB1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563" w:type="dxa"/>
            <w:gridSpan w:val="3"/>
            <w:tcBorders>
              <w:top w:val="single" w:color="auto" w:sz="4" w:space="0"/>
              <w:left w:val="single" w:color="auto" w:sz="4" w:space="0"/>
              <w:bottom w:val="single" w:color="auto" w:sz="4" w:space="0"/>
              <w:right w:val="single" w:color="auto" w:sz="4" w:space="0"/>
            </w:tcBorders>
            <w:vAlign w:val="center"/>
          </w:tcPr>
          <w:p w14:paraId="7BEDF15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润滑油生产技术</w:t>
            </w:r>
          </w:p>
        </w:tc>
        <w:tc>
          <w:tcPr>
            <w:tcW w:w="1104" w:type="dxa"/>
            <w:tcBorders>
              <w:top w:val="single" w:color="auto" w:sz="4" w:space="0"/>
              <w:left w:val="single" w:color="auto" w:sz="4" w:space="0"/>
              <w:bottom w:val="single" w:color="auto" w:sz="4" w:space="0"/>
              <w:right w:val="single" w:color="auto" w:sz="4" w:space="0"/>
            </w:tcBorders>
            <w:vAlign w:val="center"/>
          </w:tcPr>
          <w:p w14:paraId="6290CDB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74" w:type="dxa"/>
            <w:tcBorders>
              <w:top w:val="single" w:color="auto" w:sz="4" w:space="0"/>
              <w:left w:val="single" w:color="auto" w:sz="4" w:space="0"/>
              <w:bottom w:val="single" w:color="auto" w:sz="4" w:space="0"/>
              <w:right w:val="single" w:color="auto" w:sz="4" w:space="0"/>
            </w:tcBorders>
            <w:vAlign w:val="center"/>
          </w:tcPr>
          <w:p w14:paraId="08EADCEE">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000000" w:themeColor="text1"/>
                <w:sz w:val="21"/>
                <w:szCs w:val="21"/>
                <w:lang w:val="en-US" w:eastAsia="zh-CN"/>
                <w14:textFill>
                  <w14:solidFill>
                    <w14:schemeClr w14:val="tx1"/>
                  </w14:solidFill>
                </w14:textFill>
              </w:rPr>
              <w:t>shsy23014</w:t>
            </w:r>
          </w:p>
        </w:tc>
      </w:tr>
      <w:tr w14:paraId="0092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bottom w:val="single" w:color="auto" w:sz="4" w:space="0"/>
              <w:right w:val="single" w:color="auto" w:sz="4" w:space="0"/>
            </w:tcBorders>
          </w:tcPr>
          <w:p w14:paraId="7CC36A5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34" w:type="dxa"/>
            <w:tcBorders>
              <w:top w:val="single" w:color="auto" w:sz="4" w:space="0"/>
              <w:left w:val="single" w:color="auto" w:sz="4" w:space="0"/>
              <w:bottom w:val="single" w:color="auto" w:sz="4" w:space="0"/>
              <w:right w:val="single" w:color="auto" w:sz="4" w:space="0"/>
            </w:tcBorders>
          </w:tcPr>
          <w:p w14:paraId="5C621853">
            <w:pPr>
              <w:jc w:val="center"/>
              <w:rPr>
                <w:rFonts w:hint="default" w:eastAsiaTheme="minorEastAsia"/>
                <w:lang w:val="en-US" w:eastAsia="zh-CN"/>
              </w:rPr>
            </w:pPr>
            <w:r>
              <w:rPr>
                <w:rFonts w:hint="eastAsia"/>
                <w:lang w:val="en-US" w:eastAsia="zh-CN"/>
              </w:rPr>
              <w:t>52学时</w:t>
            </w:r>
          </w:p>
        </w:tc>
        <w:tc>
          <w:tcPr>
            <w:tcW w:w="1491" w:type="dxa"/>
            <w:tcBorders>
              <w:top w:val="single" w:color="auto" w:sz="4" w:space="0"/>
              <w:left w:val="single" w:color="auto" w:sz="4" w:space="0"/>
              <w:bottom w:val="single" w:color="auto" w:sz="4" w:space="0"/>
              <w:right w:val="single" w:color="auto" w:sz="4" w:space="0"/>
            </w:tcBorders>
          </w:tcPr>
          <w:p w14:paraId="450C0C53">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38" w:type="dxa"/>
            <w:tcBorders>
              <w:top w:val="single" w:color="auto" w:sz="4" w:space="0"/>
              <w:left w:val="single" w:color="auto" w:sz="4" w:space="0"/>
              <w:bottom w:val="single" w:color="auto" w:sz="4" w:space="0"/>
              <w:right w:val="single" w:color="auto" w:sz="4" w:space="0"/>
            </w:tcBorders>
          </w:tcPr>
          <w:p w14:paraId="5010598F">
            <w:pPr>
              <w:jc w:val="center"/>
              <w:rPr>
                <w:rFonts w:hint="eastAsia"/>
                <w:lang w:val="en-US" w:eastAsia="zh-CN"/>
              </w:rPr>
            </w:pPr>
            <w:r>
              <w:rPr>
                <w:rFonts w:hint="eastAsia"/>
                <w:lang w:val="en-US" w:eastAsia="zh-CN"/>
              </w:rPr>
              <w:t>16学时</w:t>
            </w:r>
          </w:p>
        </w:tc>
        <w:tc>
          <w:tcPr>
            <w:tcW w:w="1104" w:type="dxa"/>
            <w:tcBorders>
              <w:top w:val="single" w:color="auto" w:sz="4" w:space="0"/>
              <w:left w:val="single" w:color="auto" w:sz="4" w:space="0"/>
              <w:bottom w:val="single" w:color="auto" w:sz="4" w:space="0"/>
              <w:right w:val="single" w:color="auto" w:sz="4" w:space="0"/>
            </w:tcBorders>
            <w:vAlign w:val="center"/>
          </w:tcPr>
          <w:p w14:paraId="05FCCEC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74" w:type="dxa"/>
            <w:tcBorders>
              <w:top w:val="single" w:color="auto" w:sz="4" w:space="0"/>
              <w:left w:val="single" w:color="auto" w:sz="4" w:space="0"/>
              <w:bottom w:val="single" w:color="auto" w:sz="4" w:space="0"/>
              <w:right w:val="single" w:color="auto" w:sz="4" w:space="0"/>
            </w:tcBorders>
            <w:vAlign w:val="center"/>
          </w:tcPr>
          <w:p w14:paraId="3B388BF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0990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bottom w:val="single" w:color="auto" w:sz="4" w:space="0"/>
              <w:right w:val="single" w:color="auto" w:sz="4" w:space="0"/>
            </w:tcBorders>
          </w:tcPr>
          <w:p w14:paraId="72F93F3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41" w:type="dxa"/>
            <w:gridSpan w:val="5"/>
            <w:tcBorders>
              <w:top w:val="single" w:color="auto" w:sz="4" w:space="0"/>
              <w:left w:val="single" w:color="auto" w:sz="4" w:space="0"/>
              <w:bottom w:val="single" w:color="auto" w:sz="4" w:space="0"/>
              <w:right w:val="single" w:color="auto" w:sz="4" w:space="0"/>
            </w:tcBorders>
          </w:tcPr>
          <w:p w14:paraId="4260A967">
            <w:pPr>
              <w:pStyle w:val="16"/>
              <w:spacing w:before="0" w:beforeAutospacing="0" w:after="0" w:afterAutospacing="0"/>
              <w:jc w:val="left"/>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石油炼制技术、石油化工技术</w:t>
            </w:r>
          </w:p>
        </w:tc>
      </w:tr>
      <w:tr w14:paraId="7293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vAlign w:val="center"/>
          </w:tcPr>
          <w:p w14:paraId="05418BF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563" w:type="dxa"/>
            <w:gridSpan w:val="3"/>
            <w:tcBorders>
              <w:top w:val="single" w:color="auto" w:sz="4" w:space="0"/>
              <w:left w:val="single" w:color="auto" w:sz="4" w:space="0"/>
              <w:right w:val="single" w:color="auto" w:sz="4" w:space="0"/>
            </w:tcBorders>
            <w:vAlign w:val="top"/>
          </w:tcPr>
          <w:p w14:paraId="04B3D52A">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104" w:type="dxa"/>
            <w:tcBorders>
              <w:top w:val="single" w:color="auto" w:sz="4" w:space="0"/>
              <w:left w:val="single" w:color="auto" w:sz="4" w:space="0"/>
              <w:bottom w:val="single" w:color="auto" w:sz="4" w:space="0"/>
              <w:right w:val="single" w:color="auto" w:sz="4" w:space="0"/>
            </w:tcBorders>
            <w:vAlign w:val="center"/>
          </w:tcPr>
          <w:p w14:paraId="04EB9E4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74" w:type="dxa"/>
            <w:tcBorders>
              <w:top w:val="single" w:color="auto" w:sz="4" w:space="0"/>
              <w:left w:val="single" w:color="auto" w:sz="4" w:space="0"/>
              <w:bottom w:val="single" w:color="auto" w:sz="4" w:space="0"/>
              <w:right w:val="single" w:color="auto" w:sz="4" w:space="0"/>
            </w:tcBorders>
            <w:vAlign w:val="center"/>
          </w:tcPr>
          <w:p w14:paraId="7307345F">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650793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EDB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shd w:val="clear" w:color="auto" w:fill="auto"/>
            <w:vAlign w:val="center"/>
          </w:tcPr>
          <w:p w14:paraId="4FFAA46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41" w:type="dxa"/>
            <w:gridSpan w:val="5"/>
            <w:tcBorders>
              <w:top w:val="single" w:color="auto" w:sz="4" w:space="0"/>
              <w:left w:val="single" w:color="auto" w:sz="4" w:space="0"/>
              <w:right w:val="single" w:color="auto" w:sz="4" w:space="0"/>
            </w:tcBorders>
            <w:vAlign w:val="top"/>
          </w:tcPr>
          <w:p w14:paraId="6276644A">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olor w:val="auto"/>
                <w:sz w:val="21"/>
                <w:szCs w:val="21"/>
                <w:lang w:val="en-US" w:eastAsia="zh-CN"/>
              </w:rPr>
              <w:t>化工单元操作技术、燃料油生产技术</w:t>
            </w:r>
          </w:p>
        </w:tc>
      </w:tr>
      <w:tr w14:paraId="3C09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shd w:val="clear" w:color="auto" w:fill="auto"/>
            <w:vAlign w:val="center"/>
          </w:tcPr>
          <w:p w14:paraId="3034C4D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41" w:type="dxa"/>
            <w:gridSpan w:val="5"/>
            <w:tcBorders>
              <w:top w:val="single" w:color="auto" w:sz="4" w:space="0"/>
              <w:left w:val="single" w:color="auto" w:sz="4" w:space="0"/>
              <w:right w:val="single" w:color="auto" w:sz="4" w:space="0"/>
            </w:tcBorders>
            <w:vAlign w:val="top"/>
          </w:tcPr>
          <w:p w14:paraId="303A3BFD">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olor w:val="auto"/>
                <w:sz w:val="21"/>
                <w:szCs w:val="21"/>
                <w:lang w:val="en-US" w:eastAsia="zh-CN"/>
              </w:rPr>
              <w:t>岗位实习</w:t>
            </w:r>
          </w:p>
        </w:tc>
      </w:tr>
      <w:tr w14:paraId="3C24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shd w:val="clear" w:color="auto" w:fill="auto"/>
            <w:vAlign w:val="center"/>
          </w:tcPr>
          <w:p w14:paraId="3F75992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41" w:type="dxa"/>
            <w:gridSpan w:val="5"/>
            <w:tcBorders>
              <w:top w:val="single" w:color="auto" w:sz="4" w:space="0"/>
              <w:left w:val="single" w:color="auto" w:sz="4" w:space="0"/>
              <w:right w:val="single" w:color="auto" w:sz="4" w:space="0"/>
            </w:tcBorders>
            <w:shd w:val="clear" w:color="auto" w:fill="auto"/>
            <w:vAlign w:val="top"/>
          </w:tcPr>
          <w:p w14:paraId="501CEED6">
            <w:pPr>
              <w:rPr>
                <w:rFonts w:hint="default" w:ascii="Arial" w:hAnsi="Arial" w:eastAsia="宋体" w:cs="Arial"/>
                <w:kern w:val="2"/>
                <w:sz w:val="21"/>
                <w:szCs w:val="24"/>
                <w:lang w:val="en-US" w:eastAsia="zh-CN" w:bidi="ar-SA"/>
              </w:rPr>
            </w:pPr>
            <w:r>
              <w:rPr>
                <w:rFonts w:ascii="Arial" w:hAnsi="Arial" w:eastAsia="宋体" w:cs="Arial"/>
                <w:b w:val="0"/>
                <w:bCs w:val="0"/>
              </w:rPr>
              <w:t>《</w:t>
            </w:r>
            <w:r>
              <w:rPr>
                <w:rFonts w:hint="eastAsia" w:ascii="Arial" w:hAnsi="Arial" w:eastAsia="宋体" w:cs="Arial"/>
                <w:b w:val="0"/>
                <w:bCs w:val="0"/>
                <w:lang w:val="en-US" w:eastAsia="zh-CN"/>
              </w:rPr>
              <w:t>润滑油生产与应用</w:t>
            </w:r>
            <w:r>
              <w:rPr>
                <w:rFonts w:ascii="Arial" w:hAnsi="Arial" w:eastAsia="宋体" w:cs="Arial"/>
                <w:b w:val="0"/>
                <w:bCs w:val="0"/>
              </w:rPr>
              <w:t>》（</w:t>
            </w:r>
            <w:r>
              <w:rPr>
                <w:rFonts w:hint="eastAsia" w:ascii="Arial" w:hAnsi="Arial" w:eastAsia="宋体" w:cs="Arial"/>
                <w:b w:val="0"/>
                <w:bCs w:val="0"/>
                <w:lang w:val="en-US" w:eastAsia="zh-CN"/>
              </w:rPr>
              <w:t>康明艳、卢锦美</w:t>
            </w:r>
            <w:r>
              <w:rPr>
                <w:rFonts w:hint="eastAsia" w:ascii="Arial" w:hAnsi="Arial" w:eastAsia="宋体" w:cs="Arial"/>
                <w:b w:val="0"/>
                <w:bCs w:val="0"/>
              </w:rPr>
              <w:t>，</w:t>
            </w:r>
            <w:r>
              <w:rPr>
                <w:rFonts w:hint="eastAsia" w:ascii="Arial" w:hAnsi="Arial" w:eastAsia="宋体" w:cs="Arial"/>
                <w:b w:val="0"/>
                <w:bCs w:val="0"/>
                <w:lang w:val="en-US" w:eastAsia="zh-CN"/>
              </w:rPr>
              <w:t>化学工业出版社，</w:t>
            </w:r>
            <w:r>
              <w:rPr>
                <w:rFonts w:hint="eastAsia" w:asciiTheme="minorEastAsia" w:hAnsiTheme="minorEastAsia" w:eastAsiaTheme="minorEastAsia" w:cstheme="minorEastAsia"/>
                <w:b w:val="0"/>
                <w:bCs w:val="0"/>
                <w:lang w:val="en-US" w:eastAsia="zh-CN"/>
              </w:rPr>
              <w:t>ISBN号：978-7-122-24831-2）</w:t>
            </w:r>
          </w:p>
        </w:tc>
      </w:tr>
      <w:tr w14:paraId="241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vAlign w:val="center"/>
          </w:tcPr>
          <w:p w14:paraId="266A190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563" w:type="dxa"/>
            <w:gridSpan w:val="3"/>
            <w:tcBorders>
              <w:top w:val="single" w:color="auto" w:sz="4" w:space="0"/>
              <w:left w:val="single" w:color="auto" w:sz="4" w:space="0"/>
              <w:right w:val="single" w:color="auto" w:sz="4" w:space="0"/>
            </w:tcBorders>
            <w:vAlign w:val="top"/>
          </w:tcPr>
          <w:p w14:paraId="2106C4F2">
            <w:pPr>
              <w:widowControl/>
              <w:jc w:val="left"/>
              <w:rPr>
                <w:rFonts w:hint="eastAsia" w:eastAsiaTheme="minorEastAsia"/>
                <w:lang w:val="en-US" w:eastAsia="zh-CN"/>
              </w:rPr>
            </w:pPr>
            <w:r>
              <w:rPr>
                <w:rFonts w:hint="eastAsia"/>
                <w:lang w:val="en-US" w:eastAsia="zh-CN"/>
              </w:rPr>
              <w:t>王晶晶</w:t>
            </w:r>
          </w:p>
        </w:tc>
        <w:tc>
          <w:tcPr>
            <w:tcW w:w="1104" w:type="dxa"/>
            <w:tcBorders>
              <w:top w:val="single" w:color="auto" w:sz="4" w:space="0"/>
              <w:left w:val="single" w:color="auto" w:sz="4" w:space="0"/>
              <w:bottom w:val="single" w:color="auto" w:sz="4" w:space="0"/>
              <w:right w:val="single" w:color="auto" w:sz="4" w:space="0"/>
            </w:tcBorders>
            <w:vAlign w:val="center"/>
          </w:tcPr>
          <w:p w14:paraId="6B1C21F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74" w:type="dxa"/>
            <w:tcBorders>
              <w:top w:val="single" w:color="auto" w:sz="4" w:space="0"/>
              <w:left w:val="single" w:color="auto" w:sz="4" w:space="0"/>
              <w:bottom w:val="single" w:color="auto" w:sz="4" w:space="0"/>
              <w:right w:val="single" w:color="auto" w:sz="4" w:space="0"/>
            </w:tcBorders>
            <w:vAlign w:val="center"/>
          </w:tcPr>
          <w:p w14:paraId="02C2A92E">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10日</w:t>
            </w:r>
          </w:p>
        </w:tc>
      </w:tr>
      <w:tr w14:paraId="6245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3" w:type="dxa"/>
            <w:tcBorders>
              <w:top w:val="single" w:color="auto" w:sz="4" w:space="0"/>
              <w:left w:val="single" w:color="auto" w:sz="4" w:space="0"/>
              <w:right w:val="single" w:color="auto" w:sz="4" w:space="0"/>
            </w:tcBorders>
            <w:vAlign w:val="center"/>
          </w:tcPr>
          <w:p w14:paraId="205EDAF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563" w:type="dxa"/>
            <w:gridSpan w:val="3"/>
            <w:tcBorders>
              <w:top w:val="single" w:color="auto" w:sz="4" w:space="0"/>
              <w:left w:val="single" w:color="auto" w:sz="4" w:space="0"/>
              <w:right w:val="single" w:color="auto" w:sz="4" w:space="0"/>
            </w:tcBorders>
            <w:vAlign w:val="top"/>
          </w:tcPr>
          <w:p w14:paraId="02D472FA">
            <w:pPr>
              <w:widowControl/>
              <w:jc w:val="left"/>
              <w:rPr>
                <w:rFonts w:hint="eastAsia" w:eastAsiaTheme="minorEastAsia"/>
                <w:lang w:val="en-US" w:eastAsia="zh-CN"/>
              </w:rPr>
            </w:pPr>
            <w:r>
              <w:rPr>
                <w:rFonts w:hint="eastAsia"/>
                <w:lang w:val="en-US" w:eastAsia="zh-CN"/>
              </w:rPr>
              <w:t>孙晓琳</w:t>
            </w:r>
          </w:p>
        </w:tc>
        <w:tc>
          <w:tcPr>
            <w:tcW w:w="1104" w:type="dxa"/>
            <w:tcBorders>
              <w:top w:val="single" w:color="auto" w:sz="4" w:space="0"/>
              <w:left w:val="single" w:color="auto" w:sz="4" w:space="0"/>
              <w:bottom w:val="single" w:color="auto" w:sz="4" w:space="0"/>
              <w:right w:val="single" w:color="auto" w:sz="4" w:space="0"/>
            </w:tcBorders>
            <w:vAlign w:val="center"/>
          </w:tcPr>
          <w:p w14:paraId="471DC99F">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74" w:type="dxa"/>
            <w:tcBorders>
              <w:top w:val="single" w:color="auto" w:sz="4" w:space="0"/>
              <w:left w:val="single" w:color="auto" w:sz="4" w:space="0"/>
              <w:bottom w:val="single" w:color="auto" w:sz="4" w:space="0"/>
              <w:right w:val="single" w:color="auto" w:sz="4" w:space="0"/>
            </w:tcBorders>
            <w:vAlign w:val="center"/>
          </w:tcPr>
          <w:p w14:paraId="52F24E22">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15日</w:t>
            </w:r>
          </w:p>
        </w:tc>
      </w:tr>
    </w:tbl>
    <w:p w14:paraId="194D555E">
      <w:pPr>
        <w:pStyle w:val="3"/>
        <w:bidi w:val="0"/>
        <w:rPr>
          <w:rFonts w:hint="eastAsia"/>
          <w:lang w:val="en-US" w:eastAsia="zh-CN"/>
        </w:rPr>
      </w:pPr>
      <w:r>
        <w:rPr>
          <w:rFonts w:hint="eastAsia"/>
          <w:lang w:val="en-US" w:eastAsia="zh-CN"/>
        </w:rPr>
        <w:t>二、课程定位</w:t>
      </w:r>
    </w:p>
    <w:p w14:paraId="5261AC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w:t>
      </w:r>
      <w:r>
        <w:rPr>
          <w:rFonts w:hint="eastAsia" w:asciiTheme="minorEastAsia" w:hAnsiTheme="minorEastAsia" w:cstheme="minorEastAsia"/>
          <w:sz w:val="24"/>
          <w:szCs w:val="24"/>
          <w:lang w:val="en-US" w:eastAsia="zh-CN"/>
        </w:rPr>
        <w:t>化工</w:t>
      </w:r>
      <w:r>
        <w:rPr>
          <w:rFonts w:hint="eastAsia" w:asciiTheme="minorEastAsia" w:hAnsiTheme="minorEastAsia" w:eastAsiaTheme="minorEastAsia" w:cstheme="minorEastAsia"/>
          <w:sz w:val="24"/>
          <w:szCs w:val="24"/>
          <w:lang w:val="en-US" w:eastAsia="zh-CN"/>
        </w:rPr>
        <w:t>技术专业必修的一门专业</w:t>
      </w:r>
      <w:r>
        <w:rPr>
          <w:rFonts w:hint="eastAsia" w:asciiTheme="minorEastAsia" w:hAnsiTheme="minorEastAsia" w:cstheme="minorEastAsia"/>
          <w:sz w:val="24"/>
          <w:szCs w:val="24"/>
          <w:lang w:val="en-US" w:eastAsia="zh-CN"/>
        </w:rPr>
        <w:t>拓展</w:t>
      </w:r>
      <w:r>
        <w:rPr>
          <w:rFonts w:hint="eastAsia" w:asciiTheme="minorEastAsia" w:hAnsiTheme="minorEastAsia" w:eastAsiaTheme="minorEastAsia" w:cstheme="minorEastAsia"/>
          <w:sz w:val="24"/>
          <w:szCs w:val="24"/>
          <w:lang w:val="en-US" w:eastAsia="zh-CN"/>
        </w:rPr>
        <w:t>课程，是在专业基础课程基础上开设的一门理论+实践的课程，对接专业人才培养目标，面向石油炼制现场</w:t>
      </w:r>
      <w:r>
        <w:rPr>
          <w:rFonts w:hint="eastAsia" w:asciiTheme="minorEastAsia" w:hAnsiTheme="minorEastAsia" w:cstheme="minorEastAsia"/>
          <w:sz w:val="24"/>
          <w:szCs w:val="24"/>
          <w:lang w:val="en-US" w:eastAsia="zh-CN"/>
        </w:rPr>
        <w:t>和中控</w:t>
      </w:r>
      <w:r>
        <w:rPr>
          <w:rFonts w:hint="eastAsia" w:asciiTheme="minorEastAsia" w:hAnsiTheme="minorEastAsia" w:eastAsiaTheme="minorEastAsia" w:cstheme="minorEastAsia"/>
          <w:sz w:val="24"/>
          <w:szCs w:val="24"/>
          <w:lang w:val="en-US" w:eastAsia="zh-CN"/>
        </w:rPr>
        <w:t>操作员岗位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培养学生具备求真务实、精益求精的职业素质，具备润滑油基础油生产、基础油精制等操作能力，为后续岗位实习课程学习奠定基础的课程。同时，将课程思政内容融入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23F2DF1D">
      <w:pPr>
        <w:pStyle w:val="3"/>
        <w:bidi w:val="0"/>
        <w:rPr>
          <w:rFonts w:hint="eastAsia"/>
          <w:lang w:val="en-US" w:eastAsia="zh-CN"/>
        </w:rPr>
      </w:pPr>
      <w:r>
        <w:rPr>
          <w:rFonts w:hint="eastAsia"/>
          <w:lang w:val="en-US" w:eastAsia="zh-CN"/>
        </w:rPr>
        <w:t>三、课程设计思路</w:t>
      </w:r>
    </w:p>
    <w:p w14:paraId="2B8FDF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润滑油生产技术作为石油化工类专业的核心课程，紧密对接润滑油生产企业的化验分析、工艺操作、设备维护等岗位需求，遵循“岗课赛证”融合育人理念，构建“以职业能力为导向、以生产过程为载体、理论实践一体化”的课程设计体系。</w:t>
      </w:r>
    </w:p>
    <w:p w14:paraId="4F4024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设计坚守“三个对接、两个融合”理念。“三个对接”即课程内容对接岗位任务、教学过程对接生产过程、教学评价对接岗位能力要求；“两个融合”即课程教学与职业技能等级证书（如化工总控工）考核融合，与行业技能竞赛内容融合。同时，融入工匠精神、安全生产意识、绿色环保理念等思政元素，实现“知识传授、技能培养、价值引领”三位一体的育人目标。</w:t>
      </w:r>
    </w:p>
    <w:p w14:paraId="271C82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利用智慧职教</w:t>
      </w:r>
      <w:r>
        <w:rPr>
          <w:rFonts w:hint="eastAsia" w:asciiTheme="minorEastAsia" w:hAnsiTheme="minorEastAsia" w:eastAsiaTheme="minorEastAsia" w:cstheme="minorEastAsia"/>
          <w:sz w:val="24"/>
          <w:szCs w:val="24"/>
          <w:lang w:val="en-US" w:eastAsia="zh-CN"/>
        </w:rPr>
        <w:t>线上教学平台，上传课程视频、课件、工艺文件、习题等资源，供学生课前预习、课后复习；设置线上答疑、在线测试等环节，强化知识巩固；线下聚焦</w:t>
      </w:r>
      <w:r>
        <w:rPr>
          <w:rFonts w:hint="eastAsia" w:asciiTheme="minorEastAsia" w:hAnsiTheme="minorEastAsia" w:cstheme="minorEastAsia"/>
          <w:sz w:val="24"/>
          <w:szCs w:val="24"/>
          <w:lang w:val="en-US" w:eastAsia="zh-CN"/>
        </w:rPr>
        <w:t>仿真操作</w:t>
      </w:r>
      <w:r>
        <w:rPr>
          <w:rFonts w:hint="eastAsia" w:asciiTheme="minorEastAsia" w:hAnsiTheme="minorEastAsia" w:eastAsiaTheme="minorEastAsia" w:cstheme="minorEastAsia"/>
          <w:sz w:val="24"/>
          <w:szCs w:val="24"/>
          <w:lang w:val="en-US" w:eastAsia="zh-CN"/>
        </w:rPr>
        <w:t>训练和重难点突破，实现“线上补知识、线下练技能”的互补。</w:t>
      </w:r>
    </w:p>
    <w:p w14:paraId="2C6082CD">
      <w:pPr>
        <w:pStyle w:val="3"/>
        <w:bidi w:val="0"/>
        <w:rPr>
          <w:rFonts w:hint="eastAsia"/>
          <w:lang w:val="en-US" w:eastAsia="zh-CN"/>
        </w:rPr>
      </w:pPr>
      <w:r>
        <w:rPr>
          <w:rFonts w:hint="eastAsia"/>
          <w:lang w:val="en-US" w:eastAsia="zh-CN"/>
        </w:rPr>
        <w:t>四、课程目标</w:t>
      </w:r>
    </w:p>
    <w:p w14:paraId="1AE3FE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13544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A1.掌握摩擦、磨损与润滑的基本概念及相互关系；</w:t>
      </w:r>
    </w:p>
    <w:p w14:paraId="085236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A2.理解润滑油的作用机理、分类体系及化学组成特点；</w:t>
      </w:r>
    </w:p>
    <w:p w14:paraId="587156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A3.熟悉润滑油主要性能指标及其检测方法；</w:t>
      </w:r>
    </w:p>
    <w:p w14:paraId="142C06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A4.掌握润滑油基础油的生产原理及典型工艺流程；</w:t>
      </w:r>
    </w:p>
    <w:p w14:paraId="258D4F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A5.掌握商品润滑油的选用原则及注意事项；</w:t>
      </w:r>
    </w:p>
    <w:p w14:paraId="5F45AA7F">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A6.掌握各种润滑油添加剂在润滑油中的主要作用；掌握各种润滑油添加剂的使用性；</w:t>
      </w:r>
    </w:p>
    <w:p w14:paraId="4337A629">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A7.了解润滑油的调和原理，了解间歇调和工艺和连续调和工艺的优缺点，掌握润滑油间歇、连续调和工艺。</w:t>
      </w:r>
    </w:p>
    <w:p w14:paraId="7923060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4529D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B1.</w:t>
      </w:r>
      <w:r>
        <w:rPr>
          <w:rFonts w:hint="eastAsia" w:asciiTheme="minorEastAsia" w:hAnsiTheme="minorEastAsia" w:eastAsiaTheme="minorEastAsia" w:cstheme="minorEastAsia"/>
          <w:b w:val="0"/>
          <w:bCs w:val="0"/>
          <w:sz w:val="24"/>
          <w:szCs w:val="24"/>
          <w:highlight w:val="none"/>
          <w:lang w:eastAsia="zh-CN"/>
        </w:rPr>
        <w:t>能介绍润滑油的性能</w:t>
      </w:r>
      <w:r>
        <w:rPr>
          <w:rFonts w:hint="eastAsia" w:asciiTheme="minorEastAsia" w:hAnsiTheme="minorEastAsia" w:eastAsiaTheme="minorEastAsia" w:cstheme="minorEastAsia"/>
          <w:b w:val="0"/>
          <w:bCs w:val="0"/>
          <w:sz w:val="24"/>
          <w:szCs w:val="24"/>
          <w:highlight w:val="none"/>
          <w:lang w:val="en-US" w:eastAsia="zh-CN"/>
        </w:rPr>
        <w:t>及</w:t>
      </w:r>
      <w:r>
        <w:rPr>
          <w:rFonts w:hint="eastAsia" w:asciiTheme="minorEastAsia" w:hAnsiTheme="minorEastAsia" w:eastAsiaTheme="minorEastAsia" w:cstheme="minorEastAsia"/>
          <w:b w:val="0"/>
          <w:bCs w:val="0"/>
          <w:sz w:val="24"/>
          <w:szCs w:val="24"/>
          <w:highlight w:val="none"/>
          <w:lang w:eastAsia="zh-CN"/>
        </w:rPr>
        <w:t>特点；</w:t>
      </w:r>
    </w:p>
    <w:p w14:paraId="571987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B2.能识读润滑油生产工艺流程图；</w:t>
      </w:r>
    </w:p>
    <w:p w14:paraId="3FB8C8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B3.能分析工艺参数（温度、压力、空速等）对产品质量的影响并进行优化调整；</w:t>
      </w:r>
    </w:p>
    <w:p w14:paraId="0FE031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B4.能完成基础油生产的仿真操作；</w:t>
      </w:r>
    </w:p>
    <w:p w14:paraId="5C92F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w:t>
      </w:r>
      <w:r>
        <w:rPr>
          <w:rFonts w:hint="eastAsia" w:asciiTheme="minorEastAsia" w:hAnsi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能够分析不同添加剂在不同商品润滑油中所起的作用；</w:t>
      </w:r>
    </w:p>
    <w:p w14:paraId="4F0C91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B6.能应用各种间歇调和工艺对润滑油进行调和；</w:t>
      </w:r>
    </w:p>
    <w:p w14:paraId="6ABD2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B7.能根据实际情况选择润滑油的存储环境；能认识各种品牌润滑油的包装特点</w:t>
      </w:r>
      <w:r>
        <w:rPr>
          <w:rFonts w:hint="eastAsia" w:asciiTheme="minorEastAsia" w:hAnsiTheme="minorEastAsia" w:cstheme="minorEastAsia"/>
          <w:b w:val="0"/>
          <w:bCs w:val="0"/>
          <w:sz w:val="24"/>
          <w:szCs w:val="24"/>
          <w:highlight w:val="none"/>
          <w:lang w:val="en-US" w:eastAsia="zh-CN"/>
        </w:rPr>
        <w:t>；</w:t>
      </w:r>
    </w:p>
    <w:p w14:paraId="4E727E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lang w:val="en-US" w:eastAsia="zh-CN"/>
        </w:rPr>
        <w:t>B8.</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能根据终端需求合理选用商品润滑油。</w:t>
      </w:r>
    </w:p>
    <w:p w14:paraId="6DCC28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4695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C1.培养严谨规范的操作习惯；</w:t>
      </w:r>
    </w:p>
    <w:p w14:paraId="64704B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C2.强化安全环保与团队协作意识；</w:t>
      </w:r>
    </w:p>
    <w:p w14:paraId="4EA344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C3.树立绿色化工与可持续发展理念；</w:t>
      </w:r>
    </w:p>
    <w:p w14:paraId="560D4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C4.在深入学习生产工艺和操作的基础上逐渐形成节能降耗和环保意识；</w:t>
      </w:r>
    </w:p>
    <w:p w14:paraId="615011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C5.培养创新意识。</w:t>
      </w:r>
    </w:p>
    <w:p w14:paraId="66F8050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77E7C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73D349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5EDF1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5AE62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343139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81861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318300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BB0E24B">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358"/>
        <w:gridCol w:w="928"/>
        <w:gridCol w:w="901"/>
        <w:gridCol w:w="928"/>
        <w:gridCol w:w="1068"/>
        <w:gridCol w:w="1739"/>
        <w:gridCol w:w="917"/>
        <w:gridCol w:w="1027"/>
      </w:tblGrid>
      <w:tr w14:paraId="1E7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98" w:type="pct"/>
            <w:vAlign w:val="center"/>
          </w:tcPr>
          <w:p w14:paraId="680FF7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689" w:type="pct"/>
            <w:vAlign w:val="center"/>
          </w:tcPr>
          <w:p w14:paraId="6C107A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71" w:type="pct"/>
            <w:vAlign w:val="center"/>
          </w:tcPr>
          <w:p w14:paraId="14A2BC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57" w:type="pct"/>
            <w:vAlign w:val="center"/>
          </w:tcPr>
          <w:p w14:paraId="6E60E0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71" w:type="pct"/>
            <w:vAlign w:val="center"/>
          </w:tcPr>
          <w:p w14:paraId="1C7DF7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42" w:type="pct"/>
            <w:vAlign w:val="center"/>
          </w:tcPr>
          <w:p w14:paraId="5AE6BE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82" w:type="pct"/>
            <w:vAlign w:val="center"/>
          </w:tcPr>
          <w:p w14:paraId="56E8EB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5" w:type="pct"/>
            <w:vAlign w:val="center"/>
          </w:tcPr>
          <w:p w14:paraId="237EBE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521" w:type="pct"/>
            <w:vAlign w:val="center"/>
          </w:tcPr>
          <w:p w14:paraId="3026A0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B16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3A6E14F5">
            <w:pPr>
              <w:adjustRightInd w:val="0"/>
              <w:snapToGrid w:val="0"/>
              <w:jc w:val="center"/>
              <w:rPr>
                <w:rFonts w:hint="eastAsia" w:ascii="宋体" w:hAnsi="宋体" w:eastAsia="宋体" w:cs="宋体"/>
                <w:sz w:val="21"/>
                <w:szCs w:val="21"/>
                <w:highlight w:val="yellow"/>
                <w:lang w:val="en-US" w:eastAsia="zh-CN"/>
              </w:rPr>
            </w:pPr>
            <w:r>
              <w:rPr>
                <w:rStyle w:val="33"/>
                <w:rFonts w:hint="eastAsia" w:ascii="宋体" w:hAnsi="宋体"/>
                <w:color w:val="auto"/>
                <w:u w:val="none"/>
                <w:lang w:val="en-US" w:eastAsia="zh-CN"/>
              </w:rPr>
              <w:t>第一章 摩擦、磨损与润滑</w:t>
            </w:r>
          </w:p>
        </w:tc>
        <w:tc>
          <w:tcPr>
            <w:tcW w:w="689" w:type="pct"/>
            <w:vAlign w:val="center"/>
          </w:tcPr>
          <w:p w14:paraId="5F7D9417">
            <w:pPr>
              <w:adjustRightInd w:val="0"/>
              <w:snapToGrid w:val="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第一节 摩擦</w:t>
            </w:r>
          </w:p>
          <w:p w14:paraId="326051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第二节 磨损</w:t>
            </w:r>
          </w:p>
        </w:tc>
        <w:tc>
          <w:tcPr>
            <w:tcW w:w="471" w:type="pct"/>
            <w:vAlign w:val="top"/>
          </w:tcPr>
          <w:p w14:paraId="097E9C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57" w:type="pct"/>
            <w:vAlign w:val="top"/>
          </w:tcPr>
          <w:p w14:paraId="5C24FF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71" w:type="pct"/>
            <w:vAlign w:val="top"/>
          </w:tcPr>
          <w:p w14:paraId="4ACB494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220D2B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542" w:type="pct"/>
            <w:vAlign w:val="center"/>
          </w:tcPr>
          <w:p w14:paraId="1ED048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36A19D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91A5A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338111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0DA0A1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5E27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759A3683">
            <w:pPr>
              <w:adjustRightInd w:val="0"/>
              <w:snapToGrid w:val="0"/>
              <w:jc w:val="center"/>
              <w:rPr>
                <w:rFonts w:hint="eastAsia" w:ascii="宋体" w:hAnsi="宋体" w:eastAsia="宋体" w:cs="宋体"/>
                <w:sz w:val="21"/>
                <w:szCs w:val="21"/>
                <w:highlight w:val="yellow"/>
                <w:lang w:val="en-US" w:eastAsia="zh-CN"/>
              </w:rPr>
            </w:pPr>
            <w:r>
              <w:rPr>
                <w:rStyle w:val="33"/>
                <w:rFonts w:hint="eastAsia" w:ascii="宋体" w:hAnsi="宋体" w:eastAsia="宋体" w:cs="Times New Roman"/>
                <w:color w:val="auto"/>
                <w:u w:val="none"/>
                <w:lang w:val="en-US" w:eastAsia="zh-CN"/>
              </w:rPr>
              <w:t>第一章 摩擦、磨损与润滑</w:t>
            </w:r>
          </w:p>
        </w:tc>
        <w:tc>
          <w:tcPr>
            <w:tcW w:w="689" w:type="pct"/>
            <w:vAlign w:val="center"/>
          </w:tcPr>
          <w:p w14:paraId="1DC077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第三节 润滑</w:t>
            </w:r>
          </w:p>
        </w:tc>
        <w:tc>
          <w:tcPr>
            <w:tcW w:w="471" w:type="pct"/>
            <w:shd w:val="clear" w:color="auto" w:fill="auto"/>
            <w:vAlign w:val="top"/>
          </w:tcPr>
          <w:p w14:paraId="2EC55C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57" w:type="pct"/>
            <w:shd w:val="clear" w:color="auto" w:fill="auto"/>
            <w:vAlign w:val="top"/>
          </w:tcPr>
          <w:p w14:paraId="6D8E0C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71" w:type="pct"/>
            <w:shd w:val="clear" w:color="auto" w:fill="auto"/>
            <w:vAlign w:val="top"/>
          </w:tcPr>
          <w:p w14:paraId="2A33D61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C41C57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542" w:type="pct"/>
            <w:vAlign w:val="center"/>
          </w:tcPr>
          <w:p w14:paraId="3816C3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3B3F7C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07F462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2FF1D2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777D61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201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589A835D">
            <w:pPr>
              <w:numPr>
                <w:ilvl w:val="0"/>
                <w:numId w:val="11"/>
              </w:numPr>
              <w:adjustRightInd w:val="0"/>
              <w:snapToGrid w:val="0"/>
              <w:rPr>
                <w:rStyle w:val="33"/>
                <w:rFonts w:hint="eastAsia" w:ascii="宋体" w:hAnsi="宋体" w:cstheme="minorBidi"/>
                <w:color w:val="auto"/>
                <w:u w:val="none"/>
                <w:lang w:val="en-US" w:eastAsia="zh-CN"/>
              </w:rPr>
            </w:pPr>
          </w:p>
          <w:p w14:paraId="2445624F">
            <w:pPr>
              <w:numPr>
                <w:ilvl w:val="0"/>
                <w:numId w:val="0"/>
              </w:numPr>
              <w:adjustRightInd w:val="0"/>
              <w:snapToGrid w:val="0"/>
              <w:rPr>
                <w:rFonts w:hint="eastAsia" w:ascii="宋体" w:hAnsi="宋体" w:eastAsiaTheme="minorEastAsia" w:cstheme="minorBidi"/>
                <w:color w:val="auto"/>
                <w:kern w:val="2"/>
                <w:sz w:val="21"/>
                <w:szCs w:val="24"/>
                <w:u w:val="none"/>
                <w:lang w:val="en-US" w:eastAsia="zh-CN" w:bidi="ar-SA"/>
              </w:rPr>
            </w:pPr>
            <w:r>
              <w:rPr>
                <w:rStyle w:val="33"/>
                <w:rFonts w:hint="eastAsia" w:ascii="宋体" w:hAnsi="宋体" w:cstheme="minorBidi"/>
                <w:color w:val="auto"/>
                <w:u w:val="none"/>
                <w:lang w:val="en-US" w:eastAsia="zh-CN"/>
              </w:rPr>
              <w:t>矿物润滑油基础油的制备</w:t>
            </w:r>
          </w:p>
        </w:tc>
        <w:tc>
          <w:tcPr>
            <w:tcW w:w="689" w:type="pct"/>
            <w:vAlign w:val="center"/>
          </w:tcPr>
          <w:p w14:paraId="595EECE2">
            <w:pPr>
              <w:numPr>
                <w:ilvl w:val="0"/>
                <w:numId w:val="12"/>
              </w:numPr>
              <w:adjustRightInd w:val="0"/>
              <w:snapToGrid w:val="0"/>
              <w:rPr>
                <w:rStyle w:val="33"/>
                <w:rFonts w:hint="eastAsia" w:ascii="宋体" w:hAnsi="宋体" w:cstheme="minorBidi"/>
                <w:color w:val="auto"/>
                <w:u w:val="none"/>
                <w:lang w:val="en-US" w:eastAsia="zh-CN"/>
              </w:rPr>
            </w:pPr>
          </w:p>
          <w:p w14:paraId="0717FD1A">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536FAF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一、常压渣油减压蒸馏</w:t>
            </w:r>
          </w:p>
        </w:tc>
        <w:tc>
          <w:tcPr>
            <w:tcW w:w="471" w:type="pct"/>
            <w:shd w:val="clear" w:color="auto" w:fill="auto"/>
            <w:vAlign w:val="top"/>
          </w:tcPr>
          <w:p w14:paraId="7EACB1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7" w:type="pct"/>
            <w:shd w:val="clear" w:color="auto" w:fill="auto"/>
            <w:vAlign w:val="top"/>
          </w:tcPr>
          <w:p w14:paraId="175C5C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4227BDD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62A397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4CE527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1AADF43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0462CA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1E4EA9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D05B8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674BA4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140CE7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D81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1D32CE77">
            <w:pPr>
              <w:numPr>
                <w:ilvl w:val="0"/>
                <w:numId w:val="13"/>
              </w:numPr>
              <w:adjustRightInd w:val="0"/>
              <w:snapToGrid w:val="0"/>
              <w:rPr>
                <w:rStyle w:val="33"/>
                <w:rFonts w:hint="eastAsia" w:ascii="宋体" w:hAnsi="宋体" w:cstheme="minorBidi"/>
                <w:color w:val="auto"/>
                <w:u w:val="none"/>
                <w:lang w:val="en-US" w:eastAsia="zh-CN"/>
              </w:rPr>
            </w:pPr>
          </w:p>
          <w:p w14:paraId="288271E6">
            <w:pPr>
              <w:numPr>
                <w:ilvl w:val="0"/>
                <w:numId w:val="0"/>
              </w:numPr>
              <w:adjustRightInd w:val="0"/>
              <w:snapToGrid w:val="0"/>
              <w:rPr>
                <w:rFonts w:hint="eastAsia" w:ascii="宋体" w:hAnsi="宋体" w:cs="宋体" w:eastAsiaTheme="minorEastAsia"/>
                <w:kern w:val="2"/>
                <w:sz w:val="21"/>
                <w:szCs w:val="21"/>
                <w:highlight w:val="none"/>
                <w:lang w:val="en-US" w:eastAsia="zh-CN" w:bidi="ar-SA"/>
              </w:rPr>
            </w:pPr>
            <w:r>
              <w:rPr>
                <w:rStyle w:val="33"/>
                <w:rFonts w:hint="eastAsia" w:ascii="宋体" w:hAnsi="宋体" w:cstheme="minorBidi"/>
                <w:color w:val="auto"/>
                <w:u w:val="none"/>
                <w:lang w:val="en-US" w:eastAsia="zh-CN"/>
              </w:rPr>
              <w:t>矿物润滑油基础油的制备</w:t>
            </w:r>
          </w:p>
        </w:tc>
        <w:tc>
          <w:tcPr>
            <w:tcW w:w="689" w:type="pct"/>
            <w:vAlign w:val="center"/>
          </w:tcPr>
          <w:p w14:paraId="5338E523">
            <w:pPr>
              <w:numPr>
                <w:ilvl w:val="0"/>
                <w:numId w:val="14"/>
              </w:numPr>
              <w:adjustRightInd w:val="0"/>
              <w:snapToGrid w:val="0"/>
              <w:rPr>
                <w:rStyle w:val="33"/>
                <w:rFonts w:hint="eastAsia" w:ascii="宋体" w:hAnsi="宋体" w:cstheme="minorBidi"/>
                <w:color w:val="auto"/>
                <w:u w:val="none"/>
                <w:lang w:val="en-US" w:eastAsia="zh-CN"/>
              </w:rPr>
            </w:pPr>
          </w:p>
          <w:p w14:paraId="63DD1515">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0D39BC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二、减压渣油溶剂脱沥青</w:t>
            </w:r>
          </w:p>
        </w:tc>
        <w:tc>
          <w:tcPr>
            <w:tcW w:w="471" w:type="pct"/>
            <w:shd w:val="clear" w:color="auto" w:fill="auto"/>
            <w:vAlign w:val="top"/>
          </w:tcPr>
          <w:p w14:paraId="5A1DA0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783990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6BF282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1DF8DBB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7C2DEE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542BC6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FE3C0C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4D8591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60B25A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A1CF3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0B5BFE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59A6F2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DB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4D74A90C">
            <w:pPr>
              <w:numPr>
                <w:ilvl w:val="0"/>
                <w:numId w:val="15"/>
              </w:numPr>
              <w:adjustRightInd w:val="0"/>
              <w:snapToGrid w:val="0"/>
              <w:rPr>
                <w:rStyle w:val="33"/>
                <w:rFonts w:hint="eastAsia" w:ascii="宋体" w:hAnsi="宋体" w:cstheme="minorBidi"/>
                <w:color w:val="auto"/>
                <w:u w:val="none"/>
                <w:lang w:val="en-US" w:eastAsia="zh-CN"/>
              </w:rPr>
            </w:pPr>
          </w:p>
          <w:p w14:paraId="6F888F18">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矿物润滑油基础油的制备</w:t>
            </w:r>
          </w:p>
          <w:p w14:paraId="269F8184">
            <w:pPr>
              <w:numPr>
                <w:ilvl w:val="0"/>
                <w:numId w:val="0"/>
              </w:numPr>
              <w:adjustRightInd w:val="0"/>
              <w:snapToGrid w:val="0"/>
              <w:ind w:left="0" w:leftChars="0" w:firstLine="0" w:firstLineChars="0"/>
              <w:rPr>
                <w:rFonts w:hint="eastAsia" w:ascii="宋体" w:hAnsi="宋体" w:cs="宋体" w:eastAsiaTheme="minorEastAsia"/>
                <w:kern w:val="2"/>
                <w:sz w:val="21"/>
                <w:szCs w:val="21"/>
                <w:highlight w:val="none"/>
                <w:lang w:val="en-US" w:eastAsia="zh-CN" w:bidi="ar-SA"/>
              </w:rPr>
            </w:pPr>
          </w:p>
        </w:tc>
        <w:tc>
          <w:tcPr>
            <w:tcW w:w="689" w:type="pct"/>
            <w:vAlign w:val="center"/>
          </w:tcPr>
          <w:p w14:paraId="36FED236">
            <w:pPr>
              <w:numPr>
                <w:ilvl w:val="0"/>
                <w:numId w:val="12"/>
              </w:numPr>
              <w:adjustRightInd w:val="0"/>
              <w:snapToGrid w:val="0"/>
              <w:jc w:val="center"/>
              <w:rPr>
                <w:rStyle w:val="33"/>
                <w:rFonts w:hint="eastAsia" w:ascii="宋体" w:hAnsi="宋体" w:cstheme="minorBidi"/>
                <w:color w:val="auto"/>
                <w:u w:val="none"/>
                <w:lang w:val="en-US" w:eastAsia="zh-CN"/>
              </w:rPr>
            </w:pPr>
          </w:p>
          <w:p w14:paraId="0ED251A9">
            <w:pPr>
              <w:numPr>
                <w:ilvl w:val="0"/>
                <w:numId w:val="0"/>
              </w:numPr>
              <w:adjustRightInd w:val="0"/>
              <w:snapToGrid w:val="0"/>
              <w:jc w:val="left"/>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物理法生产矿物润滑油基础油</w:t>
            </w:r>
          </w:p>
          <w:p w14:paraId="314AE12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一、溶剂精制</w:t>
            </w:r>
          </w:p>
        </w:tc>
        <w:tc>
          <w:tcPr>
            <w:tcW w:w="471" w:type="pct"/>
            <w:shd w:val="clear" w:color="auto" w:fill="auto"/>
            <w:vAlign w:val="top"/>
          </w:tcPr>
          <w:p w14:paraId="6582AB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2C058F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2114B6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525C59D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7E878E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2C9305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926B27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4ACD01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42E91B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90FE4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0D82F2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352D0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C1E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2F1714B7">
            <w:pPr>
              <w:numPr>
                <w:ilvl w:val="0"/>
                <w:numId w:val="16"/>
              </w:numPr>
              <w:adjustRightInd w:val="0"/>
              <w:snapToGrid w:val="0"/>
              <w:rPr>
                <w:rStyle w:val="33"/>
                <w:rFonts w:hint="eastAsia" w:ascii="宋体" w:hAnsi="宋体" w:cstheme="minorBidi"/>
                <w:color w:val="auto"/>
                <w:u w:val="none"/>
                <w:lang w:val="en-US" w:eastAsia="zh-CN"/>
              </w:rPr>
            </w:pPr>
          </w:p>
          <w:p w14:paraId="5EC44DE4">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矿物润滑油基础油的制备</w:t>
            </w:r>
          </w:p>
          <w:p w14:paraId="568DDA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689" w:type="pct"/>
            <w:vAlign w:val="center"/>
          </w:tcPr>
          <w:p w14:paraId="79BF1189">
            <w:pPr>
              <w:numPr>
                <w:ilvl w:val="0"/>
                <w:numId w:val="0"/>
              </w:numPr>
              <w:adjustRightInd w:val="0"/>
              <w:snapToGrid w:val="0"/>
              <w:jc w:val="left"/>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6E2DC4A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二、溶剂脱蜡</w:t>
            </w:r>
          </w:p>
        </w:tc>
        <w:tc>
          <w:tcPr>
            <w:tcW w:w="471" w:type="pct"/>
            <w:shd w:val="clear" w:color="auto" w:fill="auto"/>
            <w:vAlign w:val="top"/>
          </w:tcPr>
          <w:p w14:paraId="445313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0CCC67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6DEC1D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6B08D0B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BC91EF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58968D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9A6692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631F37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vAlign w:val="center"/>
          </w:tcPr>
          <w:p w14:paraId="7C2F8C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4271E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2CC371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786667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1C0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471DE70B">
            <w:pPr>
              <w:numPr>
                <w:ilvl w:val="0"/>
                <w:numId w:val="0"/>
              </w:numPr>
              <w:adjustRightInd w:val="0"/>
              <w:snapToGrid w:val="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p>
          <w:p w14:paraId="4A12D7FE">
            <w:pPr>
              <w:numPr>
                <w:ilvl w:val="0"/>
                <w:numId w:val="0"/>
              </w:numPr>
              <w:adjustRightInd w:val="0"/>
              <w:snapToGrid w:val="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689" w:type="pct"/>
            <w:vAlign w:val="center"/>
          </w:tcPr>
          <w:p w14:paraId="339F0D8B">
            <w:pPr>
              <w:numPr>
                <w:ilvl w:val="0"/>
                <w:numId w:val="0"/>
              </w:numPr>
              <w:adjustRightInd w:val="0"/>
              <w:snapToGrid w:val="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35E954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三、白土补充精制</w:t>
            </w:r>
          </w:p>
        </w:tc>
        <w:tc>
          <w:tcPr>
            <w:tcW w:w="471" w:type="pct"/>
            <w:shd w:val="clear" w:color="auto" w:fill="auto"/>
            <w:vAlign w:val="top"/>
          </w:tcPr>
          <w:p w14:paraId="3DEC17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7234C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302983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39C9107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1956D4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CBD5D0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61218A6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5263F9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00C2A6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26D37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4F6501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52231D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987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4C7E6C6">
            <w:pPr>
              <w:numPr>
                <w:ilvl w:val="0"/>
                <w:numId w:val="17"/>
              </w:numPr>
              <w:adjustRightInd w:val="0"/>
              <w:snapToGrid w:val="0"/>
              <w:rPr>
                <w:rStyle w:val="33"/>
                <w:rFonts w:hint="eastAsia" w:ascii="宋体" w:hAnsi="宋体" w:cstheme="minorBidi"/>
                <w:color w:val="auto"/>
                <w:u w:val="none"/>
                <w:lang w:val="en-US" w:eastAsia="zh-CN"/>
              </w:rPr>
            </w:pPr>
          </w:p>
          <w:p w14:paraId="0268FE16">
            <w:pPr>
              <w:numPr>
                <w:ilvl w:val="0"/>
                <w:numId w:val="0"/>
              </w:numPr>
              <w:adjustRightInd w:val="0"/>
              <w:snapToGrid w:val="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689" w:type="pct"/>
            <w:vAlign w:val="center"/>
          </w:tcPr>
          <w:p w14:paraId="57857EC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eastAsiaTheme="minorEastAsia" w:cstheme="minorBidi"/>
                <w:color w:val="auto"/>
                <w:u w:val="none"/>
                <w:lang w:val="en-US" w:eastAsia="zh-CN"/>
              </w:rPr>
              <w:t>丙烷脱沥青</w:t>
            </w:r>
            <w:r>
              <w:rPr>
                <w:rStyle w:val="33"/>
                <w:rFonts w:hint="eastAsia" w:ascii="宋体" w:hAnsi="宋体" w:cstheme="minorBidi"/>
                <w:color w:val="auto"/>
                <w:u w:val="none"/>
                <w:lang w:val="en-US" w:eastAsia="zh-CN"/>
              </w:rPr>
              <w:t>开车</w:t>
            </w:r>
            <w:r>
              <w:rPr>
                <w:rStyle w:val="33"/>
                <w:rFonts w:hint="eastAsia" w:ascii="宋体" w:hAnsi="宋体" w:eastAsiaTheme="minorEastAsia" w:cstheme="minorBidi"/>
                <w:color w:val="auto"/>
                <w:u w:val="none"/>
                <w:lang w:val="en-US" w:eastAsia="zh-CN"/>
              </w:rPr>
              <w:t>仿真操作</w:t>
            </w:r>
          </w:p>
        </w:tc>
        <w:tc>
          <w:tcPr>
            <w:tcW w:w="471" w:type="pct"/>
            <w:shd w:val="clear" w:color="auto" w:fill="auto"/>
            <w:vAlign w:val="top"/>
          </w:tcPr>
          <w:p w14:paraId="7F0EA5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3C0E7B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545060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B4</w:t>
            </w:r>
          </w:p>
        </w:tc>
        <w:tc>
          <w:tcPr>
            <w:tcW w:w="471" w:type="pct"/>
            <w:shd w:val="clear" w:color="auto" w:fill="auto"/>
            <w:vAlign w:val="top"/>
          </w:tcPr>
          <w:p w14:paraId="5C13ABB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9A893F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5BA4410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0605FC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49DB42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586DAF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509C11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521" w:type="pct"/>
            <w:vAlign w:val="center"/>
          </w:tcPr>
          <w:p w14:paraId="35FF6C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2A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1641168">
            <w:pPr>
              <w:numPr>
                <w:ilvl w:val="0"/>
                <w:numId w:val="18"/>
              </w:numPr>
              <w:adjustRightInd w:val="0"/>
              <w:snapToGrid w:val="0"/>
              <w:ind w:left="0" w:leftChars="0" w:firstLine="0" w:firstLineChars="0"/>
              <w:rPr>
                <w:rStyle w:val="33"/>
                <w:rFonts w:hint="eastAsia" w:ascii="宋体" w:hAnsi="宋体" w:cstheme="minorBidi"/>
                <w:color w:val="auto"/>
                <w:u w:val="none"/>
                <w:lang w:val="en-US" w:eastAsia="zh-CN"/>
              </w:rPr>
            </w:pPr>
          </w:p>
          <w:p w14:paraId="7D2D62AE">
            <w:pPr>
              <w:numPr>
                <w:ilvl w:val="0"/>
                <w:numId w:val="0"/>
              </w:numPr>
              <w:adjustRightInd w:val="0"/>
              <w:snapToGrid w:val="0"/>
              <w:ind w:leftChars="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689" w:type="pct"/>
            <w:vAlign w:val="center"/>
          </w:tcPr>
          <w:p w14:paraId="285FA76E">
            <w:pPr>
              <w:numPr>
                <w:ilvl w:val="0"/>
                <w:numId w:val="12"/>
              </w:numPr>
              <w:adjustRightInd w:val="0"/>
              <w:snapToGrid w:val="0"/>
              <w:ind w:left="0" w:leftChars="0" w:firstLine="0" w:firstLineChars="0"/>
              <w:rPr>
                <w:rFonts w:hint="eastAsia" w:ascii="宋体" w:hAnsi="宋体" w:cs="宋体"/>
                <w:kern w:val="2"/>
                <w:sz w:val="21"/>
                <w:szCs w:val="21"/>
                <w:highlight w:val="none"/>
                <w:lang w:val="en-US" w:eastAsia="zh-CN" w:bidi="ar-SA"/>
              </w:rPr>
            </w:pPr>
          </w:p>
          <w:p w14:paraId="218309E8">
            <w:pPr>
              <w:numPr>
                <w:ilvl w:val="0"/>
                <w:numId w:val="0"/>
              </w:numPr>
              <w:adjustRightInd w:val="0"/>
              <w:snapToGrid w:val="0"/>
              <w:ind w:leftChars="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加氢法生产矿物润滑油基础油</w:t>
            </w:r>
          </w:p>
          <w:p w14:paraId="7B86C918">
            <w:pPr>
              <w:numPr>
                <w:ilvl w:val="0"/>
                <w:numId w:val="19"/>
              </w:numPr>
              <w:adjustRightInd w:val="0"/>
              <w:snapToGrid w:val="0"/>
              <w:ind w:leftChars="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加氢法生产基础油技术</w:t>
            </w:r>
          </w:p>
          <w:p w14:paraId="150FF77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二、润滑油加氢精制</w:t>
            </w:r>
          </w:p>
        </w:tc>
        <w:tc>
          <w:tcPr>
            <w:tcW w:w="471" w:type="pct"/>
            <w:shd w:val="clear" w:color="auto" w:fill="auto"/>
            <w:vAlign w:val="top"/>
          </w:tcPr>
          <w:p w14:paraId="31B958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7" w:type="pct"/>
            <w:shd w:val="clear" w:color="auto" w:fill="auto"/>
            <w:vAlign w:val="top"/>
          </w:tcPr>
          <w:p w14:paraId="4340D1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570A78D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4D64EA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F2D7E4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E85FFB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2AF790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40BE4E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DCF57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51A11A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5E636B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B7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4711C5A1">
            <w:pPr>
              <w:numPr>
                <w:ilvl w:val="0"/>
                <w:numId w:val="20"/>
              </w:numPr>
              <w:adjustRightInd w:val="0"/>
              <w:snapToGrid w:val="0"/>
              <w:ind w:left="0" w:leftChars="0" w:firstLine="0" w:firstLineChars="0"/>
              <w:jc w:val="center"/>
              <w:rPr>
                <w:rStyle w:val="33"/>
                <w:rFonts w:hint="eastAsia" w:ascii="宋体" w:hAnsi="宋体" w:cstheme="minorBidi"/>
                <w:color w:val="auto"/>
                <w:u w:val="none"/>
                <w:lang w:val="en-US" w:eastAsia="zh-CN"/>
              </w:rPr>
            </w:pPr>
          </w:p>
          <w:p w14:paraId="04E7D0FD">
            <w:pPr>
              <w:numPr>
                <w:ilvl w:val="0"/>
                <w:numId w:val="0"/>
              </w:numPr>
              <w:adjustRightInd w:val="0"/>
              <w:snapToGrid w:val="0"/>
              <w:ind w:left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689" w:type="pct"/>
            <w:vAlign w:val="center"/>
          </w:tcPr>
          <w:p w14:paraId="45709B19">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5440B1C8">
            <w:pPr>
              <w:adjustRightInd w:val="0"/>
              <w:snapToGrid w:val="0"/>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三、润滑油加氢处理</w:t>
            </w:r>
          </w:p>
        </w:tc>
        <w:tc>
          <w:tcPr>
            <w:tcW w:w="471" w:type="pct"/>
            <w:shd w:val="clear" w:color="auto" w:fill="auto"/>
            <w:vAlign w:val="top"/>
          </w:tcPr>
          <w:p w14:paraId="17BBC3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7" w:type="pct"/>
            <w:shd w:val="clear" w:color="auto" w:fill="auto"/>
            <w:vAlign w:val="top"/>
          </w:tcPr>
          <w:p w14:paraId="465614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3214EC2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E63B45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61C4859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65CA71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61B91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46BE56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06C8A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789C3C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113887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6DF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557355C0">
            <w:pPr>
              <w:numPr>
                <w:ilvl w:val="0"/>
                <w:numId w:val="0"/>
              </w:numPr>
              <w:adjustRightInd w:val="0"/>
              <w:snapToGrid w:val="0"/>
              <w:ind w:leftChars="0"/>
              <w:jc w:val="both"/>
              <w:rPr>
                <w:rStyle w:val="33"/>
                <w:rFonts w:hint="default" w:ascii="宋体" w:hAnsi="宋体" w:cstheme="minorBidi"/>
                <w:color w:val="auto"/>
                <w:u w:val="none"/>
                <w:lang w:val="en-US" w:eastAsia="zh-CN"/>
              </w:rPr>
            </w:pPr>
            <w:r>
              <w:rPr>
                <w:rStyle w:val="33"/>
                <w:rFonts w:hint="eastAsia" w:ascii="宋体" w:hAnsi="宋体" w:cstheme="minorBidi"/>
                <w:color w:val="auto"/>
                <w:u w:val="none"/>
                <w:lang w:val="en-US" w:eastAsia="zh-CN"/>
              </w:rPr>
              <w:t>第二章</w:t>
            </w:r>
          </w:p>
          <w:p w14:paraId="1CBE65D9">
            <w:pPr>
              <w:numPr>
                <w:ilvl w:val="0"/>
                <w:numId w:val="0"/>
              </w:numPr>
              <w:adjustRightInd w:val="0"/>
              <w:snapToGrid w:val="0"/>
              <w:ind w:left="0" w:leftChars="0" w:firstLine="0" w:firstLineChars="0"/>
              <w:jc w:val="center"/>
              <w:rPr>
                <w:rFonts w:hint="eastAsia" w:ascii="宋体" w:hAnsi="宋体" w:eastAsia="宋体" w:cs="宋体"/>
                <w:kern w:val="2"/>
                <w:sz w:val="21"/>
                <w:szCs w:val="21"/>
                <w:highlight w:val="yellow"/>
                <w:lang w:val="en-US" w:eastAsia="zh-CN" w:bidi="ar-SA"/>
              </w:rPr>
            </w:pPr>
            <w:r>
              <w:rPr>
                <w:rStyle w:val="33"/>
                <w:rFonts w:hint="eastAsia" w:ascii="宋体" w:hAnsi="宋体" w:cstheme="minorBidi"/>
                <w:color w:val="auto"/>
                <w:u w:val="none"/>
                <w:lang w:val="en-US" w:eastAsia="zh-CN"/>
              </w:rPr>
              <w:t>矿物润滑油基础油的制备</w:t>
            </w:r>
          </w:p>
        </w:tc>
        <w:tc>
          <w:tcPr>
            <w:tcW w:w="689" w:type="pct"/>
            <w:shd w:val="clear" w:color="auto" w:fill="auto"/>
            <w:vAlign w:val="center"/>
          </w:tcPr>
          <w:p w14:paraId="64D47855">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3DC07FF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Theme="minorEastAsia" w:cstheme="minorBidi"/>
                <w:color w:val="auto"/>
                <w:kern w:val="2"/>
                <w:sz w:val="21"/>
                <w:szCs w:val="24"/>
                <w:u w:val="none"/>
                <w:lang w:val="en-US" w:eastAsia="zh-CN" w:bidi="ar-SA"/>
              </w:rPr>
            </w:pPr>
            <w:r>
              <w:rPr>
                <w:rFonts w:hint="eastAsia" w:ascii="宋体" w:hAnsi="宋体" w:cs="宋体"/>
                <w:kern w:val="2"/>
                <w:sz w:val="21"/>
                <w:szCs w:val="21"/>
                <w:highlight w:val="none"/>
                <w:lang w:val="en-US" w:eastAsia="zh-CN" w:bidi="ar-SA"/>
              </w:rPr>
              <w:t>四、加氢脱蜡</w:t>
            </w:r>
          </w:p>
        </w:tc>
        <w:tc>
          <w:tcPr>
            <w:tcW w:w="471" w:type="pct"/>
            <w:shd w:val="clear" w:color="auto" w:fill="auto"/>
            <w:vAlign w:val="top"/>
          </w:tcPr>
          <w:p w14:paraId="195B8B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7" w:type="pct"/>
            <w:shd w:val="clear" w:color="auto" w:fill="auto"/>
            <w:vAlign w:val="top"/>
          </w:tcPr>
          <w:p w14:paraId="6DE3C6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2BD4299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171597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BE1AB7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FD0A70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shd w:val="clear" w:color="auto" w:fill="auto"/>
            <w:vAlign w:val="center"/>
          </w:tcPr>
          <w:p w14:paraId="12972D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2F7FE9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074203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shd w:val="clear" w:color="auto" w:fill="auto"/>
            <w:vAlign w:val="center"/>
          </w:tcPr>
          <w:p w14:paraId="15AA04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521" w:type="pct"/>
            <w:shd w:val="clear" w:color="auto" w:fill="auto"/>
            <w:vAlign w:val="center"/>
          </w:tcPr>
          <w:p w14:paraId="23C55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p>
        </w:tc>
      </w:tr>
      <w:tr w14:paraId="3C87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46E39848">
            <w:pPr>
              <w:numPr>
                <w:ilvl w:val="0"/>
                <w:numId w:val="20"/>
              </w:numPr>
              <w:adjustRightInd w:val="0"/>
              <w:snapToGrid w:val="0"/>
              <w:ind w:left="0" w:leftChars="0" w:firstLine="0" w:firstLineChars="0"/>
              <w:jc w:val="center"/>
              <w:rPr>
                <w:rFonts w:hint="eastAsia" w:ascii="宋体" w:hAnsi="宋体" w:cs="宋体"/>
                <w:kern w:val="2"/>
                <w:sz w:val="21"/>
                <w:szCs w:val="21"/>
                <w:highlight w:val="none"/>
                <w:lang w:val="en-US" w:eastAsia="zh-CN" w:bidi="ar-SA"/>
              </w:rPr>
            </w:pPr>
          </w:p>
          <w:p w14:paraId="2E22F075">
            <w:pPr>
              <w:numPr>
                <w:ilvl w:val="0"/>
                <w:numId w:val="0"/>
              </w:numPr>
              <w:adjustRightInd w:val="0"/>
              <w:snapToGrid w:val="0"/>
              <w:ind w:leftChars="0"/>
              <w:jc w:val="center"/>
              <w:rPr>
                <w:rFonts w:hint="eastAsia" w:ascii="宋体" w:hAnsi="宋体" w:eastAsia="宋体" w:cs="宋体"/>
                <w:sz w:val="21"/>
                <w:szCs w:val="21"/>
                <w:highlight w:val="yellow"/>
                <w:lang w:val="en-US" w:eastAsia="zh-CN"/>
              </w:rPr>
            </w:pPr>
            <w:r>
              <w:rPr>
                <w:rFonts w:hint="eastAsia" w:ascii="宋体" w:hAnsi="宋体" w:cs="宋体"/>
                <w:kern w:val="2"/>
                <w:sz w:val="21"/>
                <w:szCs w:val="21"/>
                <w:highlight w:val="none"/>
                <w:lang w:val="en-US" w:eastAsia="zh-CN" w:bidi="ar-SA"/>
              </w:rPr>
              <w:t>合成润滑油基础油的制备</w:t>
            </w:r>
          </w:p>
        </w:tc>
        <w:tc>
          <w:tcPr>
            <w:tcW w:w="689" w:type="pct"/>
            <w:vAlign w:val="center"/>
          </w:tcPr>
          <w:p w14:paraId="642C2461">
            <w:pPr>
              <w:numPr>
                <w:ilvl w:val="0"/>
                <w:numId w:val="21"/>
              </w:numPr>
              <w:adjustRightInd w:val="0"/>
              <w:snapToGrid w:val="0"/>
              <w:rPr>
                <w:rFonts w:hint="eastAsia" w:ascii="宋体" w:hAnsi="宋体" w:cs="宋体"/>
                <w:kern w:val="2"/>
                <w:sz w:val="21"/>
                <w:szCs w:val="21"/>
                <w:highlight w:val="none"/>
                <w:lang w:val="en-US" w:eastAsia="zh-CN" w:bidi="ar-SA"/>
              </w:rPr>
            </w:pPr>
          </w:p>
          <w:p w14:paraId="42DFB0BF">
            <w:pPr>
              <w:numPr>
                <w:ilvl w:val="0"/>
                <w:numId w:val="0"/>
              </w:numPr>
              <w:adjustRightInd w:val="0"/>
              <w:snapToGrid w:val="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概述</w:t>
            </w:r>
          </w:p>
          <w:p w14:paraId="40934DD6">
            <w:pPr>
              <w:numPr>
                <w:ilvl w:val="0"/>
                <w:numId w:val="0"/>
              </w:numPr>
              <w:adjustRightInd w:val="0"/>
              <w:snapToGrid w:val="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3F3E04F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酯类油的制备</w:t>
            </w:r>
          </w:p>
        </w:tc>
        <w:tc>
          <w:tcPr>
            <w:tcW w:w="471" w:type="pct"/>
            <w:shd w:val="clear" w:color="auto" w:fill="auto"/>
            <w:vAlign w:val="top"/>
          </w:tcPr>
          <w:p w14:paraId="06099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7" w:type="pct"/>
            <w:shd w:val="clear" w:color="auto" w:fill="auto"/>
            <w:vAlign w:val="top"/>
          </w:tcPr>
          <w:p w14:paraId="4D949E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41CD832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9CDD3E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DBDF3D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56BCEFC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4C2812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153DDA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CDF2D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271CD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13D1C3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277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153ABD4F">
            <w:pPr>
              <w:numPr>
                <w:ilvl w:val="0"/>
                <w:numId w:val="0"/>
              </w:numPr>
              <w:adjustRightInd w:val="0"/>
              <w:snapToGrid w:val="0"/>
              <w:ind w:left="0" w:lef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第三章 合成润滑油基础油的制备</w:t>
            </w:r>
          </w:p>
        </w:tc>
        <w:tc>
          <w:tcPr>
            <w:tcW w:w="689" w:type="pct"/>
            <w:vAlign w:val="center"/>
          </w:tcPr>
          <w:p w14:paraId="6F66F8C6">
            <w:pPr>
              <w:numPr>
                <w:ilvl w:val="0"/>
                <w:numId w:val="0"/>
              </w:numPr>
              <w:adjustRightInd w:val="0"/>
              <w:snapToGrid w:val="0"/>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w:t>
            </w:r>
          </w:p>
          <w:p w14:paraId="00C0549C">
            <w:pPr>
              <w:numPr>
                <w:ilvl w:val="0"/>
                <w:numId w:val="0"/>
              </w:numPr>
              <w:adjustRightInd w:val="0"/>
              <w:snapToGrid w:val="0"/>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合成烃类基础油的制备</w:t>
            </w:r>
          </w:p>
          <w:p w14:paraId="36AEC5D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其他合成基础油的制备</w:t>
            </w:r>
          </w:p>
        </w:tc>
        <w:tc>
          <w:tcPr>
            <w:tcW w:w="471" w:type="pct"/>
            <w:shd w:val="clear" w:color="auto" w:fill="auto"/>
            <w:vAlign w:val="top"/>
          </w:tcPr>
          <w:p w14:paraId="6222E6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190CD4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7ED3E4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71" w:type="pct"/>
            <w:shd w:val="clear" w:color="auto" w:fill="auto"/>
            <w:vAlign w:val="top"/>
          </w:tcPr>
          <w:p w14:paraId="4E7B46B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513BFD9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E46A78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C72B96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4391D3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346CD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ECC43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7A4636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471E8F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AC5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04859DCC">
            <w:p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第四章 润滑油添加剂</w:t>
            </w:r>
          </w:p>
        </w:tc>
        <w:tc>
          <w:tcPr>
            <w:tcW w:w="689" w:type="pct"/>
            <w:vAlign w:val="center"/>
          </w:tcPr>
          <w:p w14:paraId="5F936BF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第一节 清净分散剂</w:t>
            </w:r>
          </w:p>
          <w:p w14:paraId="287B5DF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抗氧防腐剂</w:t>
            </w:r>
          </w:p>
          <w:p w14:paraId="1CED94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第三节 极压抗磨剂</w:t>
            </w:r>
          </w:p>
          <w:p w14:paraId="47A5D9C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第四节 抗氧剂和金属减活剂</w:t>
            </w:r>
          </w:p>
          <w:p w14:paraId="38E8BEE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default" w:ascii="宋体" w:hAnsi="宋体" w:cstheme="minorBidi"/>
                <w:color w:val="auto"/>
                <w:u w:val="none"/>
                <w:lang w:val="en-US" w:eastAsia="zh-CN"/>
              </w:rPr>
            </w:pPr>
            <w:r>
              <w:rPr>
                <w:rStyle w:val="33"/>
                <w:rFonts w:hint="eastAsia" w:ascii="宋体" w:hAnsi="宋体" w:cstheme="minorBidi"/>
                <w:color w:val="auto"/>
                <w:u w:val="none"/>
                <w:lang w:val="en-US" w:eastAsia="zh-CN"/>
              </w:rPr>
              <w:t>第五节 黏度指数改进剂 第六节 降凝剂</w:t>
            </w:r>
          </w:p>
        </w:tc>
        <w:tc>
          <w:tcPr>
            <w:tcW w:w="471" w:type="pct"/>
            <w:shd w:val="clear" w:color="auto" w:fill="auto"/>
            <w:vAlign w:val="top"/>
          </w:tcPr>
          <w:p w14:paraId="14000C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A6</w:t>
            </w:r>
          </w:p>
          <w:p w14:paraId="245EFE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754584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B5</w:t>
            </w:r>
          </w:p>
        </w:tc>
        <w:tc>
          <w:tcPr>
            <w:tcW w:w="471" w:type="pct"/>
            <w:shd w:val="clear" w:color="auto" w:fill="auto"/>
            <w:vAlign w:val="top"/>
          </w:tcPr>
          <w:p w14:paraId="543CFE9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88DF00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C40C63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6B51DF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723453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6EE99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457E6D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5B85DC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4AC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705947CD">
            <w:pPr>
              <w:numPr>
                <w:ilvl w:val="0"/>
                <w:numId w:val="0"/>
              </w:numPr>
              <w:adjustRightInd w:val="0"/>
              <w:snapToGrid w:val="0"/>
              <w:ind w:left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689" w:type="pct"/>
            <w:vAlign w:val="center"/>
          </w:tcPr>
          <w:p w14:paraId="7E0A26ED">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第一节 润滑油调和工艺简介</w:t>
            </w:r>
          </w:p>
          <w:p w14:paraId="6E1661F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2B646EB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罐式间歇调和工艺</w:t>
            </w:r>
          </w:p>
        </w:tc>
        <w:tc>
          <w:tcPr>
            <w:tcW w:w="471" w:type="pct"/>
            <w:shd w:val="clear" w:color="auto" w:fill="auto"/>
            <w:vAlign w:val="top"/>
          </w:tcPr>
          <w:p w14:paraId="6D9C13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57" w:type="pct"/>
            <w:shd w:val="clear" w:color="auto" w:fill="auto"/>
            <w:vAlign w:val="top"/>
          </w:tcPr>
          <w:p w14:paraId="232229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B6</w:t>
            </w:r>
          </w:p>
        </w:tc>
        <w:tc>
          <w:tcPr>
            <w:tcW w:w="471" w:type="pct"/>
            <w:shd w:val="clear" w:color="auto" w:fill="auto"/>
            <w:vAlign w:val="top"/>
          </w:tcPr>
          <w:p w14:paraId="54F086C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790F102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31B20D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vAlign w:val="center"/>
          </w:tcPr>
          <w:p w14:paraId="5360BD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3EBF10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C2858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vAlign w:val="center"/>
          </w:tcPr>
          <w:p w14:paraId="0146AF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vAlign w:val="center"/>
          </w:tcPr>
          <w:p w14:paraId="5060D6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6E0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112F25F3">
            <w:pPr>
              <w:numPr>
                <w:ilvl w:val="0"/>
                <w:numId w:val="0"/>
              </w:numPr>
              <w:adjustRightInd w:val="0"/>
              <w:snapToGrid w:val="0"/>
              <w:ind w:left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689" w:type="pct"/>
          </w:tcPr>
          <w:p w14:paraId="2E5909C8">
            <w:pPr>
              <w:numPr>
                <w:ilvl w:val="0"/>
                <w:numId w:val="0"/>
              </w:numPr>
              <w:adjustRightInd w:val="0"/>
              <w:snapToGrid w:val="0"/>
              <w:ind w:left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第四节 润滑油调和工艺控制</w:t>
            </w:r>
          </w:p>
          <w:p w14:paraId="19F3E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商品润滑油的储存和包装</w:t>
            </w:r>
          </w:p>
        </w:tc>
        <w:tc>
          <w:tcPr>
            <w:tcW w:w="471" w:type="pct"/>
            <w:shd w:val="clear" w:color="auto" w:fill="auto"/>
            <w:vAlign w:val="top"/>
          </w:tcPr>
          <w:p w14:paraId="00E300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57" w:type="pct"/>
            <w:shd w:val="clear" w:color="auto" w:fill="auto"/>
            <w:vAlign w:val="top"/>
          </w:tcPr>
          <w:p w14:paraId="0EF979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B7</w:t>
            </w:r>
          </w:p>
        </w:tc>
        <w:tc>
          <w:tcPr>
            <w:tcW w:w="471" w:type="pct"/>
            <w:shd w:val="clear" w:color="auto" w:fill="auto"/>
            <w:vAlign w:val="top"/>
          </w:tcPr>
          <w:p w14:paraId="50798B7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BE3CEB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3DC6C6D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tcPr>
          <w:p w14:paraId="758182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501151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CBFDC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tcPr>
          <w:p w14:paraId="507314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tcPr>
          <w:p w14:paraId="702F9A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8CB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3FE50F23">
            <w:pPr>
              <w:numPr>
                <w:ilvl w:val="0"/>
                <w:numId w:val="22"/>
              </w:numPr>
              <w:adjustRightInd w:val="0"/>
              <w:snapToGrid w:val="0"/>
              <w:jc w:val="center"/>
              <w:rPr>
                <w:rFonts w:hint="eastAsia" w:ascii="宋体" w:hAnsi="宋体" w:eastAsia="宋体" w:cs="宋体"/>
                <w:kern w:val="2"/>
                <w:sz w:val="21"/>
                <w:szCs w:val="21"/>
                <w:highlight w:val="none"/>
                <w:lang w:val="en-US" w:eastAsia="zh-CN" w:bidi="ar-SA"/>
              </w:rPr>
            </w:pPr>
          </w:p>
          <w:p w14:paraId="025CB6F4">
            <w:pPr>
              <w:numPr>
                <w:ilvl w:val="0"/>
                <w:numId w:val="0"/>
              </w:num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689" w:type="pct"/>
          </w:tcPr>
          <w:p w14:paraId="55F2C665">
            <w:pPr>
              <w:numPr>
                <w:ilvl w:val="0"/>
                <w:numId w:val="23"/>
              </w:numPr>
              <w:adjustRightInd w:val="0"/>
              <w:snapToGrid w:val="0"/>
              <w:jc w:val="center"/>
              <w:rPr>
                <w:rFonts w:hint="eastAsia" w:ascii="宋体" w:hAnsi="宋体" w:eastAsia="宋体" w:cs="宋体"/>
                <w:kern w:val="2"/>
                <w:sz w:val="21"/>
                <w:szCs w:val="21"/>
                <w:highlight w:val="none"/>
                <w:lang w:val="en-US" w:eastAsia="zh-CN" w:bidi="ar-SA"/>
              </w:rPr>
            </w:pPr>
          </w:p>
          <w:p w14:paraId="50450A94">
            <w:pPr>
              <w:numPr>
                <w:ilvl w:val="0"/>
                <w:numId w:val="0"/>
              </w:num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商品润滑油的分类</w:t>
            </w:r>
          </w:p>
          <w:p w14:paraId="086ADF82">
            <w:pPr>
              <w:numPr>
                <w:ilvl w:val="0"/>
                <w:numId w:val="23"/>
              </w:numPr>
              <w:adjustRightInd w:val="0"/>
              <w:snapToGrid w:val="0"/>
              <w:jc w:val="center"/>
              <w:rPr>
                <w:rFonts w:hint="eastAsia" w:ascii="宋体" w:hAnsi="宋体" w:eastAsia="宋体" w:cs="宋体"/>
                <w:kern w:val="2"/>
                <w:sz w:val="21"/>
                <w:szCs w:val="21"/>
                <w:highlight w:val="none"/>
                <w:lang w:val="en-US" w:eastAsia="zh-CN" w:bidi="ar-SA"/>
              </w:rPr>
            </w:pPr>
          </w:p>
          <w:p w14:paraId="404455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eastAsia="宋体" w:cs="宋体"/>
                <w:kern w:val="2"/>
                <w:sz w:val="21"/>
                <w:szCs w:val="21"/>
                <w:highlight w:val="none"/>
                <w:lang w:val="en-US" w:eastAsia="zh-CN" w:bidi="ar-SA"/>
              </w:rPr>
              <w:t>润滑油的基本性质及检测方法</w:t>
            </w:r>
          </w:p>
        </w:tc>
        <w:tc>
          <w:tcPr>
            <w:tcW w:w="471" w:type="pct"/>
            <w:shd w:val="clear" w:color="auto" w:fill="auto"/>
            <w:vAlign w:val="top"/>
          </w:tcPr>
          <w:p w14:paraId="2062B4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A2、A3</w:t>
            </w:r>
          </w:p>
          <w:p w14:paraId="6A6DC0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7660EB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71" w:type="pct"/>
            <w:shd w:val="clear" w:color="auto" w:fill="auto"/>
            <w:vAlign w:val="top"/>
          </w:tcPr>
          <w:p w14:paraId="36CD3CE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08EB31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66B9BA3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tcPr>
          <w:p w14:paraId="055AAC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30E400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1DC898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tcPr>
          <w:p w14:paraId="295377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tcPr>
          <w:p w14:paraId="53C437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AA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1AE762D2">
            <w:pPr>
              <w:numPr>
                <w:ilvl w:val="0"/>
                <w:numId w:val="24"/>
              </w:numPr>
              <w:adjustRightInd w:val="0"/>
              <w:snapToGrid w:val="0"/>
              <w:jc w:val="center"/>
              <w:rPr>
                <w:rFonts w:hint="eastAsia" w:ascii="宋体" w:hAnsi="宋体" w:eastAsia="宋体" w:cs="宋体"/>
                <w:kern w:val="2"/>
                <w:sz w:val="21"/>
                <w:szCs w:val="21"/>
                <w:highlight w:val="none"/>
                <w:lang w:val="en-US" w:eastAsia="zh-CN" w:bidi="ar-SA"/>
              </w:rPr>
            </w:pPr>
          </w:p>
          <w:p w14:paraId="4A97DABA">
            <w:pPr>
              <w:numPr>
                <w:ilvl w:val="0"/>
                <w:numId w:val="0"/>
              </w:num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689" w:type="pct"/>
          </w:tcPr>
          <w:p w14:paraId="7E3945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第三节 车辆润滑油的选用</w:t>
            </w:r>
          </w:p>
        </w:tc>
        <w:tc>
          <w:tcPr>
            <w:tcW w:w="471" w:type="pct"/>
            <w:shd w:val="clear" w:color="auto" w:fill="auto"/>
            <w:vAlign w:val="top"/>
          </w:tcPr>
          <w:p w14:paraId="0743B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A5</w:t>
            </w:r>
          </w:p>
        </w:tc>
        <w:tc>
          <w:tcPr>
            <w:tcW w:w="457" w:type="pct"/>
            <w:shd w:val="clear" w:color="auto" w:fill="auto"/>
            <w:vAlign w:val="top"/>
          </w:tcPr>
          <w:p w14:paraId="7262CF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B8</w:t>
            </w:r>
          </w:p>
        </w:tc>
        <w:tc>
          <w:tcPr>
            <w:tcW w:w="471" w:type="pct"/>
            <w:shd w:val="clear" w:color="auto" w:fill="auto"/>
            <w:vAlign w:val="top"/>
          </w:tcPr>
          <w:p w14:paraId="3092EAA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DA4C72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C8AA70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tcPr>
          <w:p w14:paraId="007544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744FA7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53B2E5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tcPr>
          <w:p w14:paraId="48EC6E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tcPr>
          <w:p w14:paraId="65C86E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96E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shd w:val="clear" w:color="auto" w:fill="auto"/>
            <w:vAlign w:val="center"/>
          </w:tcPr>
          <w:p w14:paraId="75851E39">
            <w:pPr>
              <w:numPr>
                <w:ilvl w:val="0"/>
                <w:numId w:val="25"/>
              </w:numPr>
              <w:adjustRightInd w:val="0"/>
              <w:snapToGrid w:val="0"/>
              <w:jc w:val="center"/>
              <w:rPr>
                <w:rFonts w:hint="eastAsia" w:ascii="宋体" w:hAnsi="宋体" w:eastAsia="宋体" w:cs="宋体"/>
                <w:kern w:val="2"/>
                <w:sz w:val="21"/>
                <w:szCs w:val="21"/>
                <w:highlight w:val="none"/>
                <w:lang w:val="en-US" w:eastAsia="zh-CN" w:bidi="ar-SA"/>
              </w:rPr>
            </w:pPr>
          </w:p>
          <w:p w14:paraId="6196CAEE">
            <w:pPr>
              <w:numPr>
                <w:ilvl w:val="0"/>
                <w:numId w:val="0"/>
              </w:num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689" w:type="pct"/>
          </w:tcPr>
          <w:p w14:paraId="52931AC1">
            <w:pPr>
              <w:numPr>
                <w:ilvl w:val="0"/>
                <w:numId w:val="0"/>
              </w:numPr>
              <w:adjustRightInd w:val="0"/>
              <w:snapToGrid w:val="0"/>
              <w:ind w:left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第四节 工业设备润滑油的选用</w:t>
            </w:r>
          </w:p>
          <w:p w14:paraId="3A06E2B4">
            <w:pPr>
              <w:numPr>
                <w:ilvl w:val="0"/>
                <w:numId w:val="0"/>
              </w:numPr>
              <w:adjustRightInd w:val="0"/>
              <w:snapToGrid w:val="0"/>
              <w:ind w:leftChars="0"/>
              <w:jc w:val="center"/>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金属加工润滑油的选用</w:t>
            </w:r>
          </w:p>
        </w:tc>
        <w:tc>
          <w:tcPr>
            <w:tcW w:w="471" w:type="pct"/>
            <w:shd w:val="clear" w:color="auto" w:fill="auto"/>
            <w:vAlign w:val="top"/>
          </w:tcPr>
          <w:p w14:paraId="2E1578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A5</w:t>
            </w:r>
          </w:p>
          <w:p w14:paraId="50ECD8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57" w:type="pct"/>
            <w:shd w:val="clear" w:color="auto" w:fill="auto"/>
            <w:vAlign w:val="top"/>
          </w:tcPr>
          <w:p w14:paraId="3DEC1F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B8</w:t>
            </w:r>
          </w:p>
        </w:tc>
        <w:tc>
          <w:tcPr>
            <w:tcW w:w="471" w:type="pct"/>
            <w:shd w:val="clear" w:color="auto" w:fill="auto"/>
            <w:vAlign w:val="top"/>
          </w:tcPr>
          <w:p w14:paraId="4A03A1F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D57E98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A74979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42" w:type="pct"/>
          </w:tcPr>
          <w:p w14:paraId="312026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82" w:type="pct"/>
            <w:shd w:val="clear" w:color="auto" w:fill="auto"/>
            <w:vAlign w:val="center"/>
          </w:tcPr>
          <w:p w14:paraId="45D342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15C0C4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465" w:type="pct"/>
          </w:tcPr>
          <w:p w14:paraId="070523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 w:type="pct"/>
          </w:tcPr>
          <w:p w14:paraId="40C8A6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12E9C1FB">
      <w:pPr>
        <w:pStyle w:val="3"/>
        <w:bidi w:val="0"/>
        <w:rPr>
          <w:rFonts w:hint="eastAsia"/>
          <w:lang w:val="en-US" w:eastAsia="zh-CN"/>
        </w:rPr>
      </w:pPr>
      <w:r>
        <w:rPr>
          <w:rFonts w:hint="eastAsia"/>
          <w:lang w:val="en-US" w:eastAsia="zh-CN"/>
        </w:rPr>
        <w:t>六、课程考核与评价</w:t>
      </w:r>
    </w:p>
    <w:p w14:paraId="29672E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5"/>
      </w:tblGrid>
      <w:tr w14:paraId="54C1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38CD22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2279" w:type="dxa"/>
            <w:tcBorders>
              <w:left w:val="single" w:color="auto" w:sz="4" w:space="0"/>
              <w:right w:val="single" w:color="auto" w:sz="4" w:space="0"/>
            </w:tcBorders>
            <w:vAlign w:val="center"/>
          </w:tcPr>
          <w:p w14:paraId="305F2CD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1417" w:type="dxa"/>
            <w:tcBorders>
              <w:left w:val="single" w:color="auto" w:sz="4" w:space="0"/>
              <w:right w:val="single" w:color="auto" w:sz="4" w:space="0"/>
            </w:tcBorders>
            <w:vAlign w:val="center"/>
          </w:tcPr>
          <w:p w14:paraId="5E7862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3825" w:type="dxa"/>
            <w:tcBorders>
              <w:left w:val="single" w:color="auto" w:sz="4" w:space="0"/>
              <w:right w:val="single" w:color="auto" w:sz="4" w:space="0"/>
            </w:tcBorders>
            <w:vAlign w:val="center"/>
          </w:tcPr>
          <w:p w14:paraId="02F44C8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007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37D802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1620" w:type="dxa"/>
            <w:tcBorders>
              <w:left w:val="single" w:color="auto" w:sz="4" w:space="0"/>
              <w:right w:val="single" w:color="auto" w:sz="4" w:space="0"/>
            </w:tcBorders>
            <w:vAlign w:val="center"/>
          </w:tcPr>
          <w:p w14:paraId="2AAFFB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1DE36384">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以出勤、作业、课堂提问、教学平台任务的形式进行</w:t>
            </w:r>
          </w:p>
        </w:tc>
        <w:tc>
          <w:tcPr>
            <w:tcW w:w="1417" w:type="dxa"/>
            <w:tcBorders>
              <w:left w:val="single" w:color="auto" w:sz="4" w:space="0"/>
              <w:right w:val="single" w:color="auto" w:sz="4" w:space="0"/>
            </w:tcBorders>
            <w:shd w:val="clear" w:color="auto" w:fill="auto"/>
            <w:vAlign w:val="center"/>
          </w:tcPr>
          <w:p w14:paraId="354CAC81">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3825" w:type="dxa"/>
            <w:tcBorders>
              <w:left w:val="single" w:color="auto" w:sz="4" w:space="0"/>
              <w:right w:val="single" w:color="auto" w:sz="4" w:space="0"/>
            </w:tcBorders>
            <w:vAlign w:val="center"/>
          </w:tcPr>
          <w:p w14:paraId="3A52A85E">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出勤10%、作业5%、课堂表现10%、智慧职教10%</w:t>
            </w:r>
          </w:p>
        </w:tc>
      </w:tr>
      <w:tr w14:paraId="2651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4965B8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4A7E3F4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2279" w:type="dxa"/>
            <w:tcBorders>
              <w:left w:val="single" w:color="auto" w:sz="4" w:space="0"/>
              <w:right w:val="single" w:color="auto" w:sz="4" w:space="0"/>
            </w:tcBorders>
            <w:vAlign w:val="center"/>
          </w:tcPr>
          <w:p w14:paraId="0039A123">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2323C50A">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3825" w:type="dxa"/>
            <w:tcBorders>
              <w:left w:val="single" w:color="auto" w:sz="4" w:space="0"/>
              <w:right w:val="single" w:color="auto" w:sz="4" w:space="0"/>
            </w:tcBorders>
            <w:vAlign w:val="center"/>
          </w:tcPr>
          <w:p w14:paraId="27235B75">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以试卷的方式对单元的基本知识和重点内容进行考核</w:t>
            </w:r>
          </w:p>
        </w:tc>
      </w:tr>
      <w:tr w14:paraId="45A9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8DD8A4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6D5C2F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2279" w:type="dxa"/>
            <w:tcBorders>
              <w:left w:val="single" w:color="auto" w:sz="4" w:space="0"/>
              <w:right w:val="single" w:color="auto" w:sz="4" w:space="0"/>
            </w:tcBorders>
            <w:vAlign w:val="center"/>
          </w:tcPr>
          <w:p w14:paraId="20B72262">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仿真操作考核</w:t>
            </w:r>
          </w:p>
        </w:tc>
        <w:tc>
          <w:tcPr>
            <w:tcW w:w="1417" w:type="dxa"/>
            <w:tcBorders>
              <w:left w:val="single" w:color="auto" w:sz="4" w:space="0"/>
              <w:right w:val="single" w:color="auto" w:sz="4" w:space="0"/>
            </w:tcBorders>
            <w:vAlign w:val="center"/>
          </w:tcPr>
          <w:p w14:paraId="207B26E5">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4445CAA1">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仿真操作得分</w:t>
            </w:r>
          </w:p>
        </w:tc>
      </w:tr>
      <w:tr w14:paraId="5AE0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31B1226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2279" w:type="dxa"/>
            <w:tcBorders>
              <w:left w:val="single" w:color="auto" w:sz="4" w:space="0"/>
              <w:right w:val="single" w:color="auto" w:sz="4" w:space="0"/>
            </w:tcBorders>
            <w:vAlign w:val="center"/>
          </w:tcPr>
          <w:p w14:paraId="06F6119F">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5DB09563">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4C44707D">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对课程进行总体考核，考查学生对基本知识和基本技能的掌握程度</w:t>
            </w:r>
          </w:p>
        </w:tc>
      </w:tr>
    </w:tbl>
    <w:p w14:paraId="6265366B">
      <w:pPr>
        <w:pStyle w:val="3"/>
        <w:bidi w:val="0"/>
        <w:rPr>
          <w:rFonts w:hint="eastAsia"/>
          <w:lang w:val="en-US" w:eastAsia="zh-CN"/>
        </w:rPr>
      </w:pPr>
      <w:r>
        <w:rPr>
          <w:rFonts w:hint="eastAsia"/>
          <w:lang w:val="en-US" w:eastAsia="zh-CN"/>
        </w:rPr>
        <w:t>七、课程实施与保障</w:t>
      </w:r>
    </w:p>
    <w:p w14:paraId="069FC79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C3CE5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本课程建议采用探究式以及项目教学方法，选用线上线下混合式教学组织形式，采用信息化教学法、小组协作等教学方法，选用小组合作等学习方法，依托</w:t>
      </w: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技术专业资源库等课程资源和智慧化工虚拟仿真实训基地平台</w:t>
      </w:r>
      <w:r>
        <w:rPr>
          <w:rFonts w:hint="eastAsia" w:ascii="宋体" w:hAnsi="宋体" w:eastAsia="宋体" w:cs="宋体"/>
          <w:sz w:val="24"/>
          <w:lang w:val="en-US" w:eastAsia="zh-CN"/>
        </w:rPr>
        <w:t>教学。</w:t>
      </w:r>
    </w:p>
    <w:p w14:paraId="565D717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6659D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系列教学活动设计，将课程思政有效融入教学活动中。利用我国润滑油生产方面的先进工艺和先进人物事迹，进行爱国主义、创新精神、团队精神、求真精神等方面的教育；针对学生在学习中的出现的错误进行解析，对学生学习态度、严谨求实作风等方面进行教育；利用课程中操作学习，提高学生的安全环保意识，提高学生的分析解决问题能力和创新精神。</w:t>
      </w:r>
    </w:p>
    <w:p w14:paraId="4661FA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114B9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656A8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专兼职教师在5人左右，其中专职教师4人，来自企业的兼职教师1人。具备双师素质资格，具有一定的实践经验，教学效果良好，职称和年龄结构合理。</w:t>
      </w:r>
    </w:p>
    <w:p w14:paraId="02C9AB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0EB0A6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实施课程教学，校内校外应具备以下实训条件：</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125"/>
        <w:gridCol w:w="2168"/>
        <w:gridCol w:w="1795"/>
        <w:gridCol w:w="2836"/>
      </w:tblGrid>
      <w:tr w14:paraId="0F2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4104ABB6">
            <w:pPr>
              <w:spacing w:after="156" w:afterLines="50"/>
              <w:jc w:val="center"/>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序号</w:t>
            </w:r>
          </w:p>
        </w:tc>
        <w:tc>
          <w:tcPr>
            <w:tcW w:w="1078" w:type="pct"/>
            <w:vAlign w:val="center"/>
          </w:tcPr>
          <w:p w14:paraId="2CB939B2">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名称</w:t>
            </w:r>
          </w:p>
        </w:tc>
        <w:tc>
          <w:tcPr>
            <w:tcW w:w="1100" w:type="pct"/>
            <w:vAlign w:val="center"/>
          </w:tcPr>
          <w:p w14:paraId="32E76C3E">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基本配置要求</w:t>
            </w:r>
          </w:p>
        </w:tc>
        <w:tc>
          <w:tcPr>
            <w:tcW w:w="911" w:type="pct"/>
            <w:vAlign w:val="center"/>
          </w:tcPr>
          <w:p w14:paraId="5A4EC511">
            <w:pPr>
              <w:spacing w:after="156" w:afterLines="5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rPr>
              <w:t>场地大小/m</w:t>
            </w:r>
            <w:r>
              <w:rPr>
                <w:rFonts w:hint="default" w:ascii="Times New Roman" w:hAnsi="Times New Roman" w:cs="Times New Roman"/>
                <w:b/>
                <w:bCs/>
                <w:vertAlign w:val="superscript"/>
                <w:lang w:val="en-US" w:eastAsia="zh-CN"/>
              </w:rPr>
              <w:t>2</w:t>
            </w:r>
          </w:p>
        </w:tc>
        <w:tc>
          <w:tcPr>
            <w:tcW w:w="1439" w:type="pct"/>
            <w:vAlign w:val="center"/>
          </w:tcPr>
          <w:p w14:paraId="5E4514C3">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功能说明</w:t>
            </w:r>
          </w:p>
        </w:tc>
      </w:tr>
      <w:tr w14:paraId="03BA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470" w:type="pct"/>
            <w:vAlign w:val="center"/>
          </w:tcPr>
          <w:p w14:paraId="2BE4552D">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1078" w:type="pct"/>
            <w:vAlign w:val="center"/>
          </w:tcPr>
          <w:p w14:paraId="434F1422">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专业多媒体教室</w:t>
            </w:r>
          </w:p>
        </w:tc>
        <w:tc>
          <w:tcPr>
            <w:tcW w:w="1100" w:type="pct"/>
            <w:vAlign w:val="center"/>
          </w:tcPr>
          <w:p w14:paraId="2065D9A9">
            <w:pPr>
              <w:spacing w:after="156" w:afterLines="50" w:line="240" w:lineRule="auto"/>
              <w:jc w:val="center"/>
              <w:rPr>
                <w:rFonts w:hint="default" w:ascii="Times New Roman" w:hAnsi="Times New Roman" w:cs="Times New Roman"/>
              </w:rPr>
            </w:pPr>
            <w:r>
              <w:rPr>
                <w:rFonts w:hint="default" w:ascii="Times New Roman" w:hAnsi="Times New Roman" w:cs="Times New Roman"/>
              </w:rPr>
              <w:t>1.电脑50台</w:t>
            </w:r>
          </w:p>
          <w:p w14:paraId="2E87CA5C">
            <w:pPr>
              <w:spacing w:after="156" w:afterLines="50" w:line="240" w:lineRule="auto"/>
              <w:jc w:val="center"/>
              <w:rPr>
                <w:rFonts w:hint="default" w:ascii="Times New Roman" w:hAnsi="Times New Roman" w:cs="Times New Roman"/>
              </w:rPr>
            </w:pPr>
            <w:r>
              <w:rPr>
                <w:rFonts w:hint="default" w:ascii="Times New Roman" w:hAnsi="Times New Roman" w:cs="Times New Roman"/>
              </w:rPr>
              <w:t>2.装置仿真软件</w:t>
            </w:r>
          </w:p>
          <w:p w14:paraId="4C216D86">
            <w:pPr>
              <w:spacing w:after="156" w:afterLines="50"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r>
              <w:rPr>
                <w:rFonts w:hint="default" w:ascii="Times New Roman" w:hAnsi="Times New Roman" w:cs="Times New Roman"/>
              </w:rPr>
              <w:t>投影设备</w:t>
            </w:r>
          </w:p>
        </w:tc>
        <w:tc>
          <w:tcPr>
            <w:tcW w:w="911" w:type="pct"/>
            <w:vAlign w:val="center"/>
          </w:tcPr>
          <w:p w14:paraId="5F585F39">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120</w:t>
            </w:r>
          </w:p>
        </w:tc>
        <w:tc>
          <w:tcPr>
            <w:tcW w:w="1439" w:type="pct"/>
            <w:vAlign w:val="center"/>
          </w:tcPr>
          <w:p w14:paraId="7363E692">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具备一体化教室功能，为课程</w:t>
            </w:r>
            <w:r>
              <w:rPr>
                <w:rFonts w:hint="default" w:ascii="Times New Roman" w:hAnsi="Times New Roman" w:cs="Times New Roman"/>
                <w:lang w:val="en-US" w:eastAsia="zh-CN"/>
              </w:rPr>
              <w:t>理论和实践</w:t>
            </w:r>
            <w:r>
              <w:rPr>
                <w:rFonts w:hint="default" w:ascii="Times New Roman" w:hAnsi="Times New Roman" w:cs="Times New Roman"/>
              </w:rPr>
              <w:t>教学提供条件</w:t>
            </w:r>
          </w:p>
        </w:tc>
      </w:tr>
      <w:tr w14:paraId="7613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70" w:type="pct"/>
            <w:vAlign w:val="center"/>
          </w:tcPr>
          <w:p w14:paraId="11594BEC">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1078" w:type="pct"/>
            <w:vAlign w:val="center"/>
          </w:tcPr>
          <w:p w14:paraId="2DC370EF">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rPr>
              <w:t>校外实训基地</w:t>
            </w:r>
          </w:p>
        </w:tc>
        <w:tc>
          <w:tcPr>
            <w:tcW w:w="1100" w:type="pct"/>
            <w:vAlign w:val="center"/>
          </w:tcPr>
          <w:p w14:paraId="4CB8259F">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润滑油生产</w:t>
            </w:r>
            <w:r>
              <w:rPr>
                <w:rFonts w:hint="eastAsia" w:ascii="Times New Roman" w:hAnsi="Times New Roman" w:cs="Times New Roman"/>
              </w:rPr>
              <w:t>装置</w:t>
            </w:r>
          </w:p>
        </w:tc>
        <w:tc>
          <w:tcPr>
            <w:tcW w:w="911" w:type="pct"/>
            <w:vAlign w:val="center"/>
          </w:tcPr>
          <w:p w14:paraId="39F32FC5">
            <w:pPr>
              <w:spacing w:after="156" w:afterLines="50" w:line="240" w:lineRule="auto"/>
              <w:jc w:val="center"/>
              <w:rPr>
                <w:rFonts w:hint="eastAsia" w:ascii="Times New Roman" w:hAnsi="Times New Roman" w:cs="Times New Roman"/>
                <w:lang w:val="en-US" w:eastAsia="zh-CN"/>
              </w:rPr>
            </w:pPr>
          </w:p>
        </w:tc>
        <w:tc>
          <w:tcPr>
            <w:tcW w:w="1439" w:type="pct"/>
            <w:vAlign w:val="center"/>
          </w:tcPr>
          <w:p w14:paraId="11A64834">
            <w:pPr>
              <w:spacing w:after="156" w:afterLines="50" w:line="240" w:lineRule="auto"/>
              <w:jc w:val="center"/>
              <w:rPr>
                <w:rFonts w:hint="default" w:ascii="Times New Roman" w:hAnsi="Times New Roman" w:cs="Times New Roman"/>
                <w:lang w:val="en-US" w:eastAsia="zh-CN"/>
              </w:rPr>
            </w:pPr>
            <w:r>
              <w:rPr>
                <w:rFonts w:hint="eastAsia" w:ascii="Times New Roman" w:hAnsi="Times New Roman" w:cs="Times New Roman"/>
              </w:rPr>
              <w:t>学习工艺流程</w:t>
            </w:r>
            <w:r>
              <w:rPr>
                <w:rFonts w:hint="eastAsia" w:ascii="Times New Roman" w:hAnsi="Times New Roman" w:cs="Times New Roman"/>
                <w:lang w:val="en-US" w:eastAsia="zh-CN"/>
              </w:rPr>
              <w:t>与</w:t>
            </w:r>
            <w:r>
              <w:rPr>
                <w:rFonts w:hint="eastAsia" w:ascii="Times New Roman" w:hAnsi="Times New Roman" w:cs="Times New Roman"/>
              </w:rPr>
              <w:t>控制</w:t>
            </w:r>
            <w:r>
              <w:rPr>
                <w:rFonts w:hint="eastAsia" w:ascii="Times New Roman" w:hAnsi="Times New Roman" w:cs="Times New Roman"/>
                <w:lang w:eastAsia="zh-CN"/>
              </w:rPr>
              <w:t>，</w:t>
            </w:r>
            <w:r>
              <w:rPr>
                <w:rFonts w:hint="eastAsia" w:ascii="Times New Roman" w:hAnsi="Times New Roman" w:cs="Times New Roman"/>
              </w:rPr>
              <w:t>感受真实生产环境和职业氛围</w:t>
            </w:r>
          </w:p>
        </w:tc>
      </w:tr>
    </w:tbl>
    <w:p w14:paraId="45D08E5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83C40A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77D2A5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①化工总控工国家职业技能标准；</w:t>
      </w:r>
    </w:p>
    <w:p w14:paraId="0879665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rPr>
        <w:t>企业生产操作规程资料</w:t>
      </w:r>
      <w:r>
        <w:rPr>
          <w:rFonts w:hint="eastAsia" w:ascii="宋体" w:hAnsi="宋体" w:eastAsia="宋体" w:cs="宋体"/>
          <w:sz w:val="24"/>
          <w:szCs w:val="24"/>
          <w:lang w:eastAsia="zh-CN"/>
        </w:rPr>
        <w:t>；</w:t>
      </w:r>
    </w:p>
    <w:p w14:paraId="5C136B9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rPr>
        <w:t>课程相关的图书、期刊资料</w:t>
      </w:r>
      <w:r>
        <w:rPr>
          <w:rFonts w:hint="eastAsia" w:ascii="宋体" w:hAnsi="宋体" w:eastAsia="宋体" w:cs="宋体"/>
          <w:sz w:val="24"/>
          <w:szCs w:val="24"/>
          <w:lang w:eastAsia="zh-CN"/>
        </w:rPr>
        <w:t>。</w:t>
      </w:r>
    </w:p>
    <w:p w14:paraId="3D64B1C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EA537E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①石油炼制技术专业资源库；</w:t>
      </w:r>
    </w:p>
    <w:p w14:paraId="017696F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②智慧化工虚拟仿真实训基地平台。</w:t>
      </w:r>
    </w:p>
    <w:p w14:paraId="1574D346">
      <w:pPr>
        <w:bidi w:val="0"/>
        <w:rPr>
          <w:rFonts w:hint="eastAsia" w:asciiTheme="minorHAnsi" w:hAnsiTheme="minorHAnsi" w:eastAsiaTheme="minorEastAsia" w:cstheme="minorBidi"/>
          <w:kern w:val="2"/>
          <w:sz w:val="21"/>
          <w:szCs w:val="24"/>
          <w:lang w:val="en-US" w:eastAsia="zh-CN" w:bidi="ar-SA"/>
        </w:rPr>
      </w:pPr>
    </w:p>
    <w:p w14:paraId="540984A8">
      <w:pPr>
        <w:rPr>
          <w:rFonts w:hint="eastAsia"/>
          <w:lang w:val="en-US" w:eastAsia="zh-CN"/>
        </w:rPr>
      </w:pPr>
      <w:r>
        <w:rPr>
          <w:rFonts w:hint="eastAsia"/>
          <w:lang w:val="en-US" w:eastAsia="zh-CN"/>
        </w:rPr>
        <w:br w:type="page"/>
      </w:r>
    </w:p>
    <w:p w14:paraId="739D9298">
      <w:pPr>
        <w:pStyle w:val="2"/>
        <w:bidi w:val="0"/>
        <w:rPr>
          <w:rFonts w:hint="eastAsia"/>
          <w:lang w:val="en-US" w:eastAsia="zh-CN"/>
        </w:rPr>
      </w:pPr>
      <w:bookmarkStart w:id="55" w:name="_Toc1479"/>
      <w:bookmarkStart w:id="56" w:name="_Toc26096"/>
      <w:r>
        <w:rPr>
          <w:rFonts w:hint="eastAsia"/>
          <w:lang w:val="en-US" w:eastAsia="zh-CN"/>
        </w:rPr>
        <w:t>《油气储运技术》课程标准</w:t>
      </w:r>
      <w:bookmarkEnd w:id="55"/>
      <w:bookmarkEnd w:id="56"/>
    </w:p>
    <w:p w14:paraId="33BA5C6B">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51"/>
        <w:gridCol w:w="1724"/>
        <w:gridCol w:w="989"/>
        <w:gridCol w:w="1502"/>
        <w:gridCol w:w="2847"/>
      </w:tblGrid>
      <w:tr w14:paraId="792A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bottom w:val="single" w:color="auto" w:sz="4" w:space="0"/>
              <w:right w:val="single" w:color="auto" w:sz="4" w:space="0"/>
            </w:tcBorders>
            <w:vAlign w:val="center"/>
          </w:tcPr>
          <w:p w14:paraId="46DBB49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28" w:type="dxa"/>
            <w:gridSpan w:val="3"/>
            <w:tcBorders>
              <w:top w:val="single" w:color="auto" w:sz="4" w:space="0"/>
              <w:left w:val="single" w:color="auto" w:sz="4" w:space="0"/>
              <w:bottom w:val="single" w:color="auto" w:sz="4" w:space="0"/>
              <w:right w:val="single" w:color="auto" w:sz="4" w:space="0"/>
            </w:tcBorders>
            <w:vAlign w:val="center"/>
          </w:tcPr>
          <w:p w14:paraId="1F1494F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油气储运技术</w:t>
            </w:r>
          </w:p>
        </w:tc>
        <w:tc>
          <w:tcPr>
            <w:tcW w:w="1299" w:type="dxa"/>
            <w:tcBorders>
              <w:top w:val="single" w:color="auto" w:sz="4" w:space="0"/>
              <w:left w:val="single" w:color="auto" w:sz="4" w:space="0"/>
              <w:bottom w:val="single" w:color="auto" w:sz="4" w:space="0"/>
              <w:right w:val="single" w:color="auto" w:sz="4" w:space="0"/>
            </w:tcBorders>
            <w:vAlign w:val="center"/>
          </w:tcPr>
          <w:p w14:paraId="79CF53E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62" w:type="dxa"/>
            <w:tcBorders>
              <w:top w:val="single" w:color="auto" w:sz="4" w:space="0"/>
              <w:left w:val="single" w:color="auto" w:sz="4" w:space="0"/>
              <w:bottom w:val="single" w:color="auto" w:sz="4" w:space="0"/>
              <w:right w:val="single" w:color="auto" w:sz="4" w:space="0"/>
            </w:tcBorders>
            <w:shd w:val="clear" w:color="auto" w:fill="auto"/>
            <w:vAlign w:val="center"/>
          </w:tcPr>
          <w:p w14:paraId="1DBBD07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shly23010</w:t>
            </w:r>
          </w:p>
        </w:tc>
      </w:tr>
      <w:tr w14:paraId="7F8C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bottom w:val="single" w:color="auto" w:sz="4" w:space="0"/>
              <w:right w:val="single" w:color="auto" w:sz="4" w:space="0"/>
            </w:tcBorders>
          </w:tcPr>
          <w:p w14:paraId="029AAA9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82" w:type="dxa"/>
            <w:tcBorders>
              <w:top w:val="single" w:color="auto" w:sz="4" w:space="0"/>
              <w:left w:val="single" w:color="auto" w:sz="4" w:space="0"/>
              <w:bottom w:val="single" w:color="auto" w:sz="4" w:space="0"/>
              <w:right w:val="single" w:color="auto" w:sz="4" w:space="0"/>
            </w:tcBorders>
          </w:tcPr>
          <w:p w14:paraId="18FF5489">
            <w:pPr>
              <w:jc w:val="center"/>
              <w:rPr>
                <w:rFonts w:hint="default" w:eastAsiaTheme="minorEastAsia"/>
                <w:lang w:val="en-US" w:eastAsia="zh-CN"/>
              </w:rPr>
            </w:pPr>
            <w:r>
              <w:rPr>
                <w:rFonts w:hint="eastAsia"/>
                <w:lang w:val="en-US" w:eastAsia="zh-CN"/>
              </w:rPr>
              <w:t>24学时</w:t>
            </w:r>
          </w:p>
        </w:tc>
        <w:tc>
          <w:tcPr>
            <w:tcW w:w="1491" w:type="dxa"/>
            <w:tcBorders>
              <w:top w:val="single" w:color="auto" w:sz="4" w:space="0"/>
              <w:left w:val="single" w:color="auto" w:sz="4" w:space="0"/>
              <w:bottom w:val="single" w:color="auto" w:sz="4" w:space="0"/>
              <w:right w:val="single" w:color="auto" w:sz="4" w:space="0"/>
            </w:tcBorders>
          </w:tcPr>
          <w:p w14:paraId="4842824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240004C1">
            <w:pPr>
              <w:jc w:val="center"/>
              <w:rPr>
                <w:rFonts w:hint="eastAsia"/>
                <w:lang w:val="en-US" w:eastAsia="zh-CN"/>
              </w:rPr>
            </w:pPr>
            <w:r>
              <w:rPr>
                <w:rFonts w:hint="eastAsia"/>
                <w:lang w:val="en-US" w:eastAsia="zh-CN"/>
              </w:rPr>
              <w:t>0学时</w:t>
            </w:r>
          </w:p>
        </w:tc>
        <w:tc>
          <w:tcPr>
            <w:tcW w:w="1299" w:type="dxa"/>
            <w:tcBorders>
              <w:top w:val="single" w:color="auto" w:sz="4" w:space="0"/>
              <w:left w:val="single" w:color="auto" w:sz="4" w:space="0"/>
              <w:bottom w:val="single" w:color="auto" w:sz="4" w:space="0"/>
              <w:right w:val="single" w:color="auto" w:sz="4" w:space="0"/>
            </w:tcBorders>
            <w:vAlign w:val="center"/>
          </w:tcPr>
          <w:p w14:paraId="117F079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62" w:type="dxa"/>
            <w:tcBorders>
              <w:top w:val="single" w:color="auto" w:sz="4" w:space="0"/>
              <w:left w:val="single" w:color="auto" w:sz="4" w:space="0"/>
              <w:bottom w:val="single" w:color="auto" w:sz="4" w:space="0"/>
              <w:right w:val="single" w:color="auto" w:sz="4" w:space="0"/>
            </w:tcBorders>
            <w:vAlign w:val="center"/>
          </w:tcPr>
          <w:p w14:paraId="689328F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14AD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bottom w:val="single" w:color="auto" w:sz="4" w:space="0"/>
              <w:right w:val="single" w:color="auto" w:sz="4" w:space="0"/>
            </w:tcBorders>
          </w:tcPr>
          <w:p w14:paraId="0F5210CA">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89" w:type="dxa"/>
            <w:gridSpan w:val="5"/>
            <w:tcBorders>
              <w:top w:val="single" w:color="auto" w:sz="4" w:space="0"/>
              <w:left w:val="single" w:color="auto" w:sz="4" w:space="0"/>
              <w:bottom w:val="single" w:color="auto" w:sz="4" w:space="0"/>
              <w:right w:val="single" w:color="auto" w:sz="4" w:space="0"/>
            </w:tcBorders>
          </w:tcPr>
          <w:p w14:paraId="1225E7F8">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49BB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vAlign w:val="center"/>
          </w:tcPr>
          <w:p w14:paraId="7000E94A">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28" w:type="dxa"/>
            <w:gridSpan w:val="3"/>
            <w:tcBorders>
              <w:top w:val="single" w:color="auto" w:sz="4" w:space="0"/>
              <w:left w:val="single" w:color="auto" w:sz="4" w:space="0"/>
              <w:right w:val="single" w:color="auto" w:sz="4" w:space="0"/>
            </w:tcBorders>
            <w:vAlign w:val="top"/>
          </w:tcPr>
          <w:p w14:paraId="383B581B">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299" w:type="dxa"/>
            <w:tcBorders>
              <w:top w:val="single" w:color="auto" w:sz="4" w:space="0"/>
              <w:left w:val="single" w:color="auto" w:sz="4" w:space="0"/>
              <w:bottom w:val="single" w:color="auto" w:sz="4" w:space="0"/>
              <w:right w:val="single" w:color="auto" w:sz="4" w:space="0"/>
            </w:tcBorders>
            <w:vAlign w:val="center"/>
          </w:tcPr>
          <w:p w14:paraId="6783054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62" w:type="dxa"/>
            <w:tcBorders>
              <w:top w:val="single" w:color="auto" w:sz="4" w:space="0"/>
              <w:left w:val="single" w:color="auto" w:sz="4" w:space="0"/>
              <w:bottom w:val="single" w:color="auto" w:sz="4" w:space="0"/>
              <w:right w:val="single" w:color="auto" w:sz="4" w:space="0"/>
            </w:tcBorders>
            <w:vAlign w:val="center"/>
          </w:tcPr>
          <w:p w14:paraId="108F29D1">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4674631">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2DE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shd w:val="clear" w:color="auto" w:fill="auto"/>
            <w:vAlign w:val="center"/>
          </w:tcPr>
          <w:p w14:paraId="1EB4B5B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89" w:type="dxa"/>
            <w:gridSpan w:val="5"/>
            <w:tcBorders>
              <w:top w:val="single" w:color="auto" w:sz="4" w:space="0"/>
              <w:left w:val="single" w:color="auto" w:sz="4" w:space="0"/>
              <w:right w:val="single" w:color="auto" w:sz="4" w:space="0"/>
            </w:tcBorders>
            <w:vAlign w:val="top"/>
          </w:tcPr>
          <w:p w14:paraId="7A70A440">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《化工安全技术》、《化工单元操作》、《燃料油生产技术》</w:t>
            </w:r>
          </w:p>
        </w:tc>
      </w:tr>
      <w:tr w14:paraId="2AE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shd w:val="clear" w:color="auto" w:fill="auto"/>
            <w:vAlign w:val="center"/>
          </w:tcPr>
          <w:p w14:paraId="0A5CAD0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89" w:type="dxa"/>
            <w:gridSpan w:val="5"/>
            <w:tcBorders>
              <w:top w:val="single" w:color="auto" w:sz="4" w:space="0"/>
              <w:left w:val="single" w:color="auto" w:sz="4" w:space="0"/>
              <w:right w:val="single" w:color="auto" w:sz="4" w:space="0"/>
            </w:tcBorders>
            <w:vAlign w:val="top"/>
          </w:tcPr>
          <w:p w14:paraId="1EA41C5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《环保概论》、《企业文化》</w:t>
            </w:r>
          </w:p>
        </w:tc>
      </w:tr>
      <w:tr w14:paraId="1040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shd w:val="clear" w:color="auto" w:fill="auto"/>
            <w:vAlign w:val="center"/>
          </w:tcPr>
          <w:p w14:paraId="7A6B8FA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89" w:type="dxa"/>
            <w:gridSpan w:val="5"/>
            <w:tcBorders>
              <w:top w:val="single" w:color="auto" w:sz="4" w:space="0"/>
              <w:left w:val="single" w:color="auto" w:sz="4" w:space="0"/>
              <w:right w:val="single" w:color="auto" w:sz="4" w:space="0"/>
            </w:tcBorders>
            <w:shd w:val="clear" w:color="auto" w:fill="auto"/>
            <w:vAlign w:val="top"/>
          </w:tcPr>
          <w:p w14:paraId="17CE3B44">
            <w:pPr>
              <w:rPr>
                <w:rFonts w:hint="eastAsia" w:ascii="宋体" w:hAnsi="宋体" w:eastAsia="宋体" w:cs="Arial Unicode MS"/>
                <w:color w:val="auto"/>
                <w:kern w:val="0"/>
                <w:sz w:val="21"/>
                <w:szCs w:val="21"/>
                <w:lang w:val="en-US" w:eastAsia="zh-CN" w:bidi="ar-SA"/>
              </w:rPr>
            </w:pPr>
            <w:r>
              <w:rPr>
                <w:rFonts w:ascii="Arial" w:hAnsi="Arial" w:eastAsia="宋体" w:cs="Arial"/>
                <w:color w:val="auto"/>
              </w:rPr>
              <w:t>《</w:t>
            </w:r>
            <w:r>
              <w:rPr>
                <w:rFonts w:hint="eastAsia" w:ascii="Arial" w:hAnsi="Arial" w:eastAsia="宋体" w:cs="Arial"/>
                <w:color w:val="auto"/>
              </w:rPr>
              <w:t>油</w:t>
            </w:r>
            <w:r>
              <w:rPr>
                <w:rFonts w:hint="eastAsia" w:ascii="Arial" w:hAnsi="Arial" w:eastAsia="宋体" w:cs="Arial"/>
                <w:color w:val="auto"/>
                <w:lang w:val="en-US" w:eastAsia="zh-CN"/>
              </w:rPr>
              <w:t>品储运技术</w:t>
            </w:r>
            <w:r>
              <w:rPr>
                <w:rFonts w:ascii="Arial" w:hAnsi="Arial" w:eastAsia="宋体" w:cs="Arial"/>
                <w:color w:val="auto"/>
              </w:rPr>
              <w:t>》（</w:t>
            </w:r>
            <w:r>
              <w:rPr>
                <w:rFonts w:hint="eastAsia" w:ascii="Arial" w:hAnsi="Arial" w:eastAsia="宋体" w:cs="Arial"/>
                <w:color w:val="auto"/>
                <w:lang w:val="en-US" w:eastAsia="zh-CN"/>
              </w:rPr>
              <w:t>胡建华</w:t>
            </w:r>
            <w:r>
              <w:rPr>
                <w:rFonts w:hint="eastAsia" w:ascii="Arial" w:hAnsi="Arial" w:eastAsia="宋体" w:cs="Arial"/>
                <w:color w:val="auto"/>
              </w:rPr>
              <w:t>，</w:t>
            </w:r>
            <w:r>
              <w:rPr>
                <w:rFonts w:hint="eastAsia" w:ascii="Arial" w:hAnsi="Arial" w:eastAsia="宋体" w:cs="Arial"/>
                <w:color w:val="auto"/>
                <w:lang w:val="en-US" w:eastAsia="zh-CN"/>
              </w:rPr>
              <w:t>中国石化</w:t>
            </w:r>
            <w:r>
              <w:rPr>
                <w:rFonts w:hint="eastAsia" w:ascii="Arial" w:hAnsi="Arial" w:eastAsia="宋体" w:cs="Arial"/>
                <w:color w:val="auto"/>
              </w:rPr>
              <w:t>出版社，</w:t>
            </w: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-09，ISBN：9787</w:t>
            </w:r>
            <w:r>
              <w:rPr>
                <w:rFonts w:hint="eastAsia" w:asciiTheme="minorEastAsia" w:hAnsiTheme="minorEastAsia" w:eastAsiaTheme="minorEastAsia" w:cstheme="minorEastAsia"/>
                <w:color w:val="auto"/>
                <w:lang w:val="en-US" w:eastAsia="zh-CN"/>
              </w:rPr>
              <w:t>800439803</w:t>
            </w:r>
            <w:r>
              <w:rPr>
                <w:rFonts w:hint="eastAsia" w:asciiTheme="minorEastAsia" w:hAnsiTheme="minorEastAsia" w:eastAsiaTheme="minorEastAsia" w:cstheme="minorEastAsia"/>
                <w:color w:val="auto"/>
              </w:rPr>
              <w:t>)</w:t>
            </w:r>
          </w:p>
        </w:tc>
      </w:tr>
      <w:tr w14:paraId="6192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vAlign w:val="center"/>
          </w:tcPr>
          <w:p w14:paraId="3FD7D48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28" w:type="dxa"/>
            <w:gridSpan w:val="3"/>
            <w:tcBorders>
              <w:top w:val="single" w:color="auto" w:sz="4" w:space="0"/>
              <w:left w:val="single" w:color="auto" w:sz="4" w:space="0"/>
              <w:right w:val="single" w:color="auto" w:sz="4" w:space="0"/>
            </w:tcBorders>
            <w:vAlign w:val="top"/>
          </w:tcPr>
          <w:p w14:paraId="675018DC">
            <w:pPr>
              <w:widowControl/>
              <w:jc w:val="left"/>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299" w:type="dxa"/>
            <w:tcBorders>
              <w:top w:val="single" w:color="auto" w:sz="4" w:space="0"/>
              <w:left w:val="single" w:color="auto" w:sz="4" w:space="0"/>
              <w:bottom w:val="single" w:color="auto" w:sz="4" w:space="0"/>
              <w:right w:val="single" w:color="auto" w:sz="4" w:space="0"/>
            </w:tcBorders>
            <w:vAlign w:val="center"/>
          </w:tcPr>
          <w:p w14:paraId="4D88395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62" w:type="dxa"/>
            <w:tcBorders>
              <w:top w:val="single" w:color="auto" w:sz="4" w:space="0"/>
              <w:left w:val="single" w:color="auto" w:sz="4" w:space="0"/>
              <w:bottom w:val="single" w:color="auto" w:sz="4" w:space="0"/>
              <w:right w:val="single" w:color="auto" w:sz="4" w:space="0"/>
            </w:tcBorders>
            <w:vAlign w:val="center"/>
          </w:tcPr>
          <w:p w14:paraId="4F018755">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3638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left w:val="single" w:color="auto" w:sz="4" w:space="0"/>
              <w:right w:val="single" w:color="auto" w:sz="4" w:space="0"/>
            </w:tcBorders>
            <w:vAlign w:val="center"/>
          </w:tcPr>
          <w:p w14:paraId="2D65B27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28" w:type="dxa"/>
            <w:gridSpan w:val="3"/>
            <w:tcBorders>
              <w:top w:val="single" w:color="auto" w:sz="4" w:space="0"/>
              <w:left w:val="single" w:color="auto" w:sz="4" w:space="0"/>
              <w:right w:val="single" w:color="auto" w:sz="4" w:space="0"/>
            </w:tcBorders>
            <w:vAlign w:val="top"/>
          </w:tcPr>
          <w:p w14:paraId="7AEA8CB3">
            <w:pPr>
              <w:widowControl/>
              <w:jc w:val="left"/>
              <w:rPr>
                <w:rFonts w:hint="default" w:eastAsiaTheme="minorEastAsia"/>
                <w:color w:val="auto"/>
                <w:lang w:val="en-US" w:eastAsia="zh-CN"/>
              </w:rPr>
            </w:pPr>
            <w:r>
              <w:rPr>
                <w:rFonts w:hint="eastAsia"/>
                <w:color w:val="auto"/>
                <w:lang w:val="en-US" w:eastAsia="zh-CN"/>
              </w:rPr>
              <w:t>杜凤</w:t>
            </w:r>
          </w:p>
        </w:tc>
        <w:tc>
          <w:tcPr>
            <w:tcW w:w="1299" w:type="dxa"/>
            <w:tcBorders>
              <w:top w:val="single" w:color="auto" w:sz="4" w:space="0"/>
              <w:left w:val="single" w:color="auto" w:sz="4" w:space="0"/>
              <w:bottom w:val="single" w:color="auto" w:sz="4" w:space="0"/>
              <w:right w:val="single" w:color="auto" w:sz="4" w:space="0"/>
            </w:tcBorders>
            <w:vAlign w:val="center"/>
          </w:tcPr>
          <w:p w14:paraId="7B65B8A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62" w:type="dxa"/>
            <w:tcBorders>
              <w:top w:val="single" w:color="auto" w:sz="4" w:space="0"/>
              <w:left w:val="single" w:color="auto" w:sz="4" w:space="0"/>
              <w:bottom w:val="single" w:color="auto" w:sz="4" w:space="0"/>
              <w:right w:val="single" w:color="auto" w:sz="4" w:space="0"/>
            </w:tcBorders>
            <w:vAlign w:val="center"/>
          </w:tcPr>
          <w:p w14:paraId="2704FDA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62BBB8B0">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p>
    <w:p w14:paraId="2997CC92">
      <w:pPr>
        <w:pStyle w:val="3"/>
        <w:bidi w:val="0"/>
        <w:rPr>
          <w:rFonts w:hint="eastAsia"/>
          <w:lang w:val="en-US" w:eastAsia="zh-CN"/>
        </w:rPr>
      </w:pPr>
      <w:r>
        <w:rPr>
          <w:rFonts w:hint="eastAsia"/>
          <w:lang w:val="en-US" w:eastAsia="zh-CN"/>
        </w:rPr>
        <w:t>二、课程定位</w:t>
      </w:r>
    </w:p>
    <w:p w14:paraId="522EC7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石油化工技术</w:t>
      </w: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石油化工技术专业课程学习二年</w:t>
      </w:r>
      <w:r>
        <w:rPr>
          <w:rFonts w:hint="eastAsia" w:asciiTheme="minorEastAsia" w:hAnsiTheme="minorEastAsia" w:eastAsiaTheme="minorEastAsia" w:cstheme="minorEastAsia"/>
          <w:sz w:val="24"/>
          <w:szCs w:val="24"/>
          <w:lang w:val="en-US" w:eastAsia="zh-CN"/>
        </w:rPr>
        <w:t>基础上开设的一门理论课程，对接专业人才培养目标，面向</w:t>
      </w:r>
      <w:r>
        <w:rPr>
          <w:rFonts w:hint="eastAsia" w:asciiTheme="minorEastAsia" w:hAnsiTheme="minorEastAsia" w:cstheme="minorEastAsia"/>
          <w:sz w:val="24"/>
          <w:szCs w:val="24"/>
          <w:lang w:val="en-US" w:eastAsia="zh-CN"/>
        </w:rPr>
        <w:t>石化及油气储运</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安全生产的</w:t>
      </w:r>
      <w:r>
        <w:rPr>
          <w:rFonts w:hint="eastAsia" w:asciiTheme="minorEastAsia" w:hAnsiTheme="minorEastAsia" w:eastAsiaTheme="minorEastAsia" w:cstheme="minorEastAsia"/>
          <w:sz w:val="24"/>
          <w:szCs w:val="24"/>
          <w:lang w:val="en-US" w:eastAsia="zh-CN"/>
        </w:rPr>
        <w:t>职业素质，</w:t>
      </w:r>
      <w:r>
        <w:rPr>
          <w:rFonts w:hint="eastAsia" w:asciiTheme="minorEastAsia" w:hAnsiTheme="minorEastAsia" w:cstheme="minorEastAsia"/>
          <w:sz w:val="24"/>
          <w:szCs w:val="24"/>
          <w:lang w:val="en-US" w:eastAsia="zh-CN"/>
        </w:rPr>
        <w:t>油品储运设备的使用和操作</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2CE63ECE">
      <w:pPr>
        <w:pStyle w:val="3"/>
        <w:bidi w:val="0"/>
        <w:rPr>
          <w:rFonts w:hint="eastAsia"/>
          <w:lang w:val="en-US" w:eastAsia="zh-CN"/>
        </w:rPr>
      </w:pPr>
      <w:r>
        <w:rPr>
          <w:rFonts w:hint="eastAsia"/>
          <w:lang w:val="en-US" w:eastAsia="zh-CN"/>
        </w:rPr>
        <w:t>三、课程设计思路</w:t>
      </w:r>
    </w:p>
    <w:p w14:paraId="5B5E34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紧密对接能源安全国家战略、高职人才培养方案及行业标准，以《油气储存与销售》、《油库技术与管理》等经典教材为蓝本，系统构建教学内容。课程从储运设备设施（如储罐、管道、泵阀）和典型工艺（如输送、装卸、储存）出发，深入剖析油气储运过程中的固有风险；然后，聚焦风险识别、评估与控制这一安全技术核心，让学生掌握从传统安全管理到现代智能化风险预警与应急响应的全套方法论；最后，引入企业HSE管理、互联数字化等前沿理念，将智能传感器等技术与储运安全进行系统性集成，培养学生构建未来智慧化、本质安全型储运系统的能力。</w:t>
      </w:r>
    </w:p>
    <w:p w14:paraId="698A19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理论教学部分，综合运用多媒体动画、工程案例视频、板书推演和实物教具/模型等进行课堂讲授，化抽象为具体。课程也会通过虚拟仿真和参观实训室等方式，强化学生的感性认知与动手能力。</w:t>
      </w:r>
    </w:p>
    <w:p w14:paraId="02A07A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模式，邀请企业能工巧匠、工程师进入课堂，与校内教师共同授课，发挥各自专长，将最前沿的现场实践与最扎实的理论基础相结合，最大限度地拓宽学生的行业视野，提升其解决复杂工程操作问题的能力。</w:t>
      </w:r>
    </w:p>
    <w:p w14:paraId="5FDFE7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“基于OBE教学理念”，构建了以“能源安全、生命至上”为核心的课程思政价值链。通过将 “7·16大连输油管道爆炸”、“青岛11·22中石化东黄输油管道泄漏爆炸”等典型事故案例作为反面教材，以及讲述“八三管道”创业史、新时代“智慧管网”建设者等正面故事，将安全责任意识、法治观念、创新精神和工匠精神无声地融入知识传授中。结合党史中我国石油工业“自力更生、艰苦奋斗”的历程，促使专业安全教育与家国情怀、职业道德水乳交融。</w:t>
      </w:r>
    </w:p>
    <w:p w14:paraId="42F388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能源革命”战略和区域经济发展需要，精准对接“油气储运安全管理员”、“HSE工程师”等岗位新需求。将智能制造新技术、1+X证书（如化工危险与可操作性分析HAZOP证书）、职业技能大赛、安全学科竞赛以及创新创业项目等元素有机融入教学内容重构中。</w:t>
      </w:r>
    </w:p>
    <w:p w14:paraId="7BE20B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最终，以培养懂技术、会管理、有担当、具备核心竞争力的高素质复合型人才为目标，创新“产、学、研、创”四维联动模式，初步实现了“岗、课、赛、证”的综合融通。</w:t>
      </w:r>
    </w:p>
    <w:p w14:paraId="75F62DCF">
      <w:pPr>
        <w:pStyle w:val="3"/>
        <w:bidi w:val="0"/>
        <w:rPr>
          <w:rFonts w:hint="eastAsia"/>
          <w:lang w:val="en-US" w:eastAsia="zh-CN"/>
        </w:rPr>
      </w:pPr>
      <w:r>
        <w:rPr>
          <w:rFonts w:hint="eastAsia"/>
          <w:lang w:val="en-US" w:eastAsia="zh-CN"/>
        </w:rPr>
        <w:t>四、课程目标</w:t>
      </w:r>
    </w:p>
    <w:p w14:paraId="06D669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200BC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.了解油罐必须具备的使用条件，油罐安全监测的内容和方法，油罐检修和维护的周期和内容，掌握油罐正确操作的方法，掌握油罐清洗作业的基本要求和方法，掌握油罐事故预防与处理的方法；</w:t>
      </w:r>
    </w:p>
    <w:p w14:paraId="67796C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了解石油库管道工艺管组，了解石油库管道的水击现象及控制方法，掌握石油库工艺流程的绘制和应用；</w:t>
      </w:r>
    </w:p>
    <w:p w14:paraId="6E9EDF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A3.了解气阻和气蚀的危害，了解气阻和气蚀的控制，掌握消除和控制气阻的方法；</w:t>
      </w:r>
    </w:p>
    <w:p w14:paraId="36FADE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A4.掌握泵的泄露与密封；</w:t>
      </w:r>
    </w:p>
    <w:p w14:paraId="3A59EF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A5.了解阀门的使用，掌握阀门的维护管理；</w:t>
      </w:r>
    </w:p>
    <w:p w14:paraId="483202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A6.掌握石油库生产安全管理；</w:t>
      </w:r>
    </w:p>
    <w:p w14:paraId="3D6C3F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A7.掌握石油库电器安全的管理。</w:t>
      </w:r>
    </w:p>
    <w:p w14:paraId="203FF87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8D4FC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具有石油库工艺流程分析理解和绘制能力；</w:t>
      </w:r>
    </w:p>
    <w:p w14:paraId="4CA4B191">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具有油品储运管理人员的生产安全的组织管理能力；</w:t>
      </w:r>
    </w:p>
    <w:p w14:paraId="0ED2425A">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B3.具有石油库设备的使用和维护的能力；</w:t>
      </w:r>
    </w:p>
    <w:p w14:paraId="7D111E0D">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B4.具有石油库工艺流程的操作能力；</w:t>
      </w:r>
    </w:p>
    <w:p w14:paraId="636B00F2">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rPr>
        <w:t>精通安全生产知识和对各种灭火器的使用的能力</w:t>
      </w:r>
      <w:r>
        <w:rPr>
          <w:rFonts w:hint="eastAsia" w:asciiTheme="minorEastAsia" w:hAnsiTheme="minorEastAsia" w:cstheme="minorEastAsia"/>
          <w:sz w:val="24"/>
          <w:szCs w:val="24"/>
          <w:highlight w:val="none"/>
          <w:lang w:eastAsia="zh-CN"/>
        </w:rPr>
        <w:t>；</w:t>
      </w:r>
    </w:p>
    <w:p w14:paraId="037A542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7FF74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1.培养学生在油品储运过程中的环保意识、经济意识、安全意识；</w:t>
      </w:r>
    </w:p>
    <w:p w14:paraId="3DFF8F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2.培养学生对油品储运过程中的责任意识和一丝不苟的工作精神；</w:t>
      </w:r>
    </w:p>
    <w:p w14:paraId="62FBA6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C3.培养学生归纳、总结、自我学习的意识；</w:t>
      </w:r>
    </w:p>
    <w:p w14:paraId="240F02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C4.培育精益求精、防患未然的“工匠精神”与严谨作风。</w:t>
      </w:r>
    </w:p>
    <w:p w14:paraId="204905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2DB752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3DCE66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5DE275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2EA9CB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1F2EC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29C026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6D1FEA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02842DB5">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348"/>
        <w:gridCol w:w="1001"/>
        <w:gridCol w:w="871"/>
        <w:gridCol w:w="1137"/>
        <w:gridCol w:w="1260"/>
        <w:gridCol w:w="1557"/>
        <w:gridCol w:w="824"/>
        <w:gridCol w:w="868"/>
      </w:tblGrid>
      <w:tr w14:paraId="5438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98" w:type="pct"/>
            <w:vAlign w:val="center"/>
          </w:tcPr>
          <w:p w14:paraId="6D32F7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684" w:type="pct"/>
            <w:vAlign w:val="center"/>
          </w:tcPr>
          <w:p w14:paraId="266255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8" w:type="pct"/>
            <w:vAlign w:val="center"/>
          </w:tcPr>
          <w:p w14:paraId="52FA9C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42" w:type="pct"/>
            <w:vAlign w:val="center"/>
          </w:tcPr>
          <w:p w14:paraId="3F26AE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77" w:type="pct"/>
            <w:vAlign w:val="center"/>
          </w:tcPr>
          <w:p w14:paraId="1D645F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639" w:type="pct"/>
            <w:vAlign w:val="center"/>
          </w:tcPr>
          <w:p w14:paraId="2557A3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1CA758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18" w:type="pct"/>
            <w:vAlign w:val="center"/>
          </w:tcPr>
          <w:p w14:paraId="2CB0D7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40" w:type="pct"/>
            <w:vAlign w:val="center"/>
          </w:tcPr>
          <w:p w14:paraId="589631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7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1B44FE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eastAsiaTheme="minorEastAsia"/>
                <w:color w:val="auto"/>
                <w:sz w:val="21"/>
                <w:szCs w:val="21"/>
                <w:highlight w:val="none"/>
                <w:lang w:val="en-US" w:eastAsia="zh-CN"/>
              </w:rPr>
            </w:pPr>
            <w:r>
              <w:rPr>
                <w:rFonts w:hint="eastAsia"/>
                <w:color w:val="auto"/>
                <w:sz w:val="21"/>
                <w:szCs w:val="21"/>
                <w:highlight w:val="none"/>
                <w:lang w:val="en-US" w:eastAsia="zh-CN"/>
              </w:rPr>
              <w:t>第一章油罐的合理使用及安全监测</w:t>
            </w:r>
          </w:p>
        </w:tc>
        <w:tc>
          <w:tcPr>
            <w:tcW w:w="684" w:type="pct"/>
            <w:vAlign w:val="center"/>
          </w:tcPr>
          <w:p w14:paraId="244977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第一节至第八节</w:t>
            </w:r>
          </w:p>
        </w:tc>
        <w:tc>
          <w:tcPr>
            <w:tcW w:w="508" w:type="pct"/>
            <w:shd w:val="clear" w:color="auto" w:fill="auto"/>
            <w:vAlign w:val="center"/>
          </w:tcPr>
          <w:p w14:paraId="0A3D86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442" w:type="pct"/>
            <w:shd w:val="clear" w:color="auto" w:fill="auto"/>
            <w:vAlign w:val="center"/>
          </w:tcPr>
          <w:p w14:paraId="314F09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B3、B2</w:t>
            </w:r>
          </w:p>
        </w:tc>
        <w:tc>
          <w:tcPr>
            <w:tcW w:w="577" w:type="pct"/>
            <w:shd w:val="clear" w:color="auto" w:fill="auto"/>
            <w:vAlign w:val="center"/>
          </w:tcPr>
          <w:p w14:paraId="0F4C70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C1、C2、C3、C4</w:t>
            </w:r>
          </w:p>
        </w:tc>
        <w:tc>
          <w:tcPr>
            <w:tcW w:w="639" w:type="pct"/>
            <w:vAlign w:val="center"/>
          </w:tcPr>
          <w:p w14:paraId="32BE2E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D3、D5</w:t>
            </w:r>
          </w:p>
        </w:tc>
        <w:tc>
          <w:tcPr>
            <w:tcW w:w="790" w:type="pct"/>
            <w:vAlign w:val="center"/>
          </w:tcPr>
          <w:p w14:paraId="06B451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5DEA60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2F38B8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39081F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6B0B14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p>
        </w:tc>
      </w:tr>
      <w:tr w14:paraId="2911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401608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第二章石油库管道工艺</w:t>
            </w:r>
          </w:p>
        </w:tc>
        <w:tc>
          <w:tcPr>
            <w:tcW w:w="684" w:type="pct"/>
            <w:vAlign w:val="center"/>
          </w:tcPr>
          <w:p w14:paraId="52BAA0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508" w:type="pct"/>
            <w:shd w:val="clear" w:color="auto" w:fill="auto"/>
            <w:vAlign w:val="center"/>
          </w:tcPr>
          <w:p w14:paraId="138C94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442" w:type="pct"/>
            <w:shd w:val="clear" w:color="auto" w:fill="auto"/>
            <w:vAlign w:val="center"/>
          </w:tcPr>
          <w:p w14:paraId="71AD98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B1、B4</w:t>
            </w:r>
          </w:p>
        </w:tc>
        <w:tc>
          <w:tcPr>
            <w:tcW w:w="577" w:type="pct"/>
            <w:shd w:val="clear" w:color="auto" w:fill="auto"/>
            <w:vAlign w:val="center"/>
          </w:tcPr>
          <w:p w14:paraId="244312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639" w:type="pct"/>
            <w:vAlign w:val="center"/>
          </w:tcPr>
          <w:p w14:paraId="29697B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29D570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7BBDAA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484D49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4D7ABA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3417EC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7CB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2230C2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第三章气阻和气蚀的控制</w:t>
            </w:r>
          </w:p>
        </w:tc>
        <w:tc>
          <w:tcPr>
            <w:tcW w:w="684" w:type="pct"/>
            <w:vAlign w:val="center"/>
          </w:tcPr>
          <w:p w14:paraId="6E48B4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p w14:paraId="733122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tc>
        <w:tc>
          <w:tcPr>
            <w:tcW w:w="508" w:type="pct"/>
            <w:shd w:val="clear" w:color="auto" w:fill="auto"/>
            <w:vAlign w:val="center"/>
          </w:tcPr>
          <w:p w14:paraId="0BAD13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442" w:type="pct"/>
            <w:shd w:val="clear" w:color="auto" w:fill="auto"/>
            <w:vAlign w:val="center"/>
          </w:tcPr>
          <w:p w14:paraId="454B51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77" w:type="pct"/>
            <w:shd w:val="clear" w:color="auto" w:fill="auto"/>
            <w:vAlign w:val="center"/>
          </w:tcPr>
          <w:p w14:paraId="2E2A53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639" w:type="pct"/>
            <w:vAlign w:val="center"/>
          </w:tcPr>
          <w:p w14:paraId="5CFF01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w:t>
            </w:r>
          </w:p>
        </w:tc>
        <w:tc>
          <w:tcPr>
            <w:tcW w:w="790" w:type="pct"/>
            <w:vAlign w:val="center"/>
          </w:tcPr>
          <w:p w14:paraId="44174F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644C4C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3B1A8D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197EE6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0" w:type="pct"/>
            <w:vAlign w:val="center"/>
          </w:tcPr>
          <w:p w14:paraId="62EABA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1D27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51D75A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第四章泵的泄露与密封</w:t>
            </w:r>
          </w:p>
        </w:tc>
        <w:tc>
          <w:tcPr>
            <w:tcW w:w="684" w:type="pct"/>
            <w:vAlign w:val="center"/>
          </w:tcPr>
          <w:p w14:paraId="04F9E2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508" w:type="pct"/>
            <w:shd w:val="clear" w:color="auto" w:fill="auto"/>
            <w:vAlign w:val="center"/>
          </w:tcPr>
          <w:p w14:paraId="541B12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442" w:type="pct"/>
            <w:shd w:val="clear" w:color="auto" w:fill="auto"/>
            <w:vAlign w:val="center"/>
          </w:tcPr>
          <w:p w14:paraId="3A1CB4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77" w:type="pct"/>
            <w:shd w:val="clear" w:color="auto" w:fill="auto"/>
            <w:vAlign w:val="center"/>
          </w:tcPr>
          <w:p w14:paraId="4A8A99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C、C2、C3、C4</w:t>
            </w:r>
          </w:p>
        </w:tc>
        <w:tc>
          <w:tcPr>
            <w:tcW w:w="639" w:type="pct"/>
            <w:vAlign w:val="center"/>
          </w:tcPr>
          <w:p w14:paraId="1EFC06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D4、D6</w:t>
            </w:r>
          </w:p>
        </w:tc>
        <w:tc>
          <w:tcPr>
            <w:tcW w:w="790" w:type="pct"/>
            <w:vAlign w:val="center"/>
          </w:tcPr>
          <w:p w14:paraId="0B1454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4819B2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2975F8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4D3179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068685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3703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2C8051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第五章阀门的使用和维护</w:t>
            </w:r>
          </w:p>
        </w:tc>
        <w:tc>
          <w:tcPr>
            <w:tcW w:w="684" w:type="pct"/>
            <w:vAlign w:val="center"/>
          </w:tcPr>
          <w:p w14:paraId="4C62C9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508" w:type="pct"/>
            <w:shd w:val="clear" w:color="auto" w:fill="auto"/>
            <w:vAlign w:val="center"/>
          </w:tcPr>
          <w:p w14:paraId="4AC6D6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442" w:type="pct"/>
            <w:shd w:val="clear" w:color="auto" w:fill="auto"/>
            <w:vAlign w:val="center"/>
          </w:tcPr>
          <w:p w14:paraId="51CA46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77" w:type="pct"/>
            <w:shd w:val="clear" w:color="auto" w:fill="auto"/>
            <w:vAlign w:val="center"/>
          </w:tcPr>
          <w:p w14:paraId="264BE8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639" w:type="pct"/>
            <w:vAlign w:val="center"/>
          </w:tcPr>
          <w:p w14:paraId="12328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D6、D1</w:t>
            </w:r>
          </w:p>
        </w:tc>
        <w:tc>
          <w:tcPr>
            <w:tcW w:w="790" w:type="pct"/>
            <w:vAlign w:val="center"/>
          </w:tcPr>
          <w:p w14:paraId="3D36DC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1FDABB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5C1689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3807D2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0" w:type="pct"/>
            <w:vAlign w:val="center"/>
          </w:tcPr>
          <w:p w14:paraId="7804BF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01FC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775F2C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第六章石油库安全生产管理</w:t>
            </w:r>
          </w:p>
        </w:tc>
        <w:tc>
          <w:tcPr>
            <w:tcW w:w="684" w:type="pct"/>
            <w:vAlign w:val="center"/>
          </w:tcPr>
          <w:p w14:paraId="527AB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508" w:type="pct"/>
            <w:shd w:val="clear" w:color="auto" w:fill="auto"/>
            <w:vAlign w:val="center"/>
          </w:tcPr>
          <w:p w14:paraId="46DC8B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A6</w:t>
            </w:r>
          </w:p>
        </w:tc>
        <w:tc>
          <w:tcPr>
            <w:tcW w:w="442" w:type="pct"/>
            <w:shd w:val="clear" w:color="auto" w:fill="auto"/>
            <w:vAlign w:val="center"/>
          </w:tcPr>
          <w:p w14:paraId="14CEE7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B5</w:t>
            </w:r>
          </w:p>
        </w:tc>
        <w:tc>
          <w:tcPr>
            <w:tcW w:w="577" w:type="pct"/>
            <w:shd w:val="clear" w:color="auto" w:fill="auto"/>
            <w:vAlign w:val="center"/>
          </w:tcPr>
          <w:p w14:paraId="0C99FB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639" w:type="pct"/>
            <w:shd w:val="clear" w:color="auto" w:fill="auto"/>
            <w:vAlign w:val="center"/>
          </w:tcPr>
          <w:p w14:paraId="312E2A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D7</w:t>
            </w:r>
          </w:p>
        </w:tc>
        <w:tc>
          <w:tcPr>
            <w:tcW w:w="790" w:type="pct"/>
            <w:shd w:val="clear" w:color="auto" w:fill="auto"/>
            <w:vAlign w:val="center"/>
          </w:tcPr>
          <w:p w14:paraId="16F61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010124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41FC84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2DE07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45B518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0F73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BD021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第七章石油库电器安全</w:t>
            </w:r>
          </w:p>
        </w:tc>
        <w:tc>
          <w:tcPr>
            <w:tcW w:w="684" w:type="pct"/>
            <w:vAlign w:val="center"/>
          </w:tcPr>
          <w:p w14:paraId="6F4B22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第一节至第六节</w:t>
            </w:r>
          </w:p>
        </w:tc>
        <w:tc>
          <w:tcPr>
            <w:tcW w:w="508" w:type="pct"/>
            <w:shd w:val="clear" w:color="auto" w:fill="auto"/>
            <w:vAlign w:val="center"/>
          </w:tcPr>
          <w:p w14:paraId="6F18BD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442" w:type="pct"/>
            <w:shd w:val="clear" w:color="auto" w:fill="auto"/>
            <w:vAlign w:val="center"/>
          </w:tcPr>
          <w:p w14:paraId="16B7C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577" w:type="pct"/>
            <w:shd w:val="clear" w:color="auto" w:fill="auto"/>
            <w:vAlign w:val="center"/>
          </w:tcPr>
          <w:p w14:paraId="567FE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639" w:type="pct"/>
            <w:vAlign w:val="center"/>
          </w:tcPr>
          <w:p w14:paraId="0E270F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27F76E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0839AE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0DE7DA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18" w:type="pct"/>
            <w:vAlign w:val="center"/>
          </w:tcPr>
          <w:p w14:paraId="0AD3F9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78BAE9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bl>
    <w:p w14:paraId="5540AD32">
      <w:pPr>
        <w:pStyle w:val="3"/>
        <w:bidi w:val="0"/>
        <w:rPr>
          <w:rFonts w:hint="eastAsia"/>
          <w:lang w:val="en-US" w:eastAsia="zh-CN"/>
        </w:rPr>
      </w:pPr>
      <w:r>
        <w:rPr>
          <w:rFonts w:hint="eastAsia"/>
          <w:lang w:val="en-US" w:eastAsia="zh-CN"/>
        </w:rPr>
        <w:t>六、课程考核与评价</w:t>
      </w:r>
    </w:p>
    <w:p w14:paraId="020837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4153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64FBFD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748984A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2E2FD1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046F050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6A2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E8728C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45E10B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2D3931B3">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2090CA93">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3540" w:type="dxa"/>
            <w:tcBorders>
              <w:left w:val="single" w:color="auto" w:sz="4" w:space="0"/>
              <w:right w:val="single" w:color="auto" w:sz="4" w:space="0"/>
            </w:tcBorders>
            <w:vAlign w:val="center"/>
          </w:tcPr>
          <w:p w14:paraId="412F2B6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制定出勤制度占比10%和作业占比10%，及课堂提问占比10%进行过程评价</w:t>
            </w:r>
          </w:p>
        </w:tc>
      </w:tr>
      <w:tr w14:paraId="5DF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7574CB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2D6A4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787D188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5661D2B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09E7851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2D9D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F097F3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B6EA8B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76A74754">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3B3EF0F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15564F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3CB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43D0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387DD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2F3CCE4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1499A0F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3986168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以对主要机器零部件认识的能力进行考核</w:t>
            </w:r>
          </w:p>
        </w:tc>
      </w:tr>
      <w:tr w14:paraId="4457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42E18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3F500EB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开卷期末考试</w:t>
            </w:r>
          </w:p>
        </w:tc>
        <w:tc>
          <w:tcPr>
            <w:tcW w:w="1311" w:type="dxa"/>
            <w:tcBorders>
              <w:left w:val="single" w:color="auto" w:sz="4" w:space="0"/>
              <w:right w:val="single" w:color="auto" w:sz="4" w:space="0"/>
            </w:tcBorders>
            <w:vAlign w:val="center"/>
          </w:tcPr>
          <w:p w14:paraId="1536FB1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40%</w:t>
            </w:r>
          </w:p>
        </w:tc>
        <w:tc>
          <w:tcPr>
            <w:tcW w:w="3540" w:type="dxa"/>
            <w:tcBorders>
              <w:left w:val="single" w:color="auto" w:sz="4" w:space="0"/>
              <w:right w:val="single" w:color="auto" w:sz="4" w:space="0"/>
            </w:tcBorders>
            <w:vAlign w:val="center"/>
          </w:tcPr>
          <w:p w14:paraId="6FB6CB9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0A97EA67">
      <w:pPr>
        <w:pStyle w:val="3"/>
        <w:bidi w:val="0"/>
        <w:rPr>
          <w:rFonts w:hint="eastAsia"/>
          <w:lang w:val="en-US" w:eastAsia="zh-CN"/>
        </w:rPr>
      </w:pPr>
      <w:r>
        <w:rPr>
          <w:rFonts w:hint="eastAsia"/>
          <w:lang w:val="en-US" w:eastAsia="zh-CN"/>
        </w:rPr>
        <w:t>七、课程实施与保障</w:t>
      </w:r>
    </w:p>
    <w:p w14:paraId="123C92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3953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25F48D4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0D6C6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课程将思政教育有机融入教学全过程，以“能源安全、生命至上”为核心价值引领，构建了“案例警示、历史浸润、实践体悟”三位一体的思政融入路径。课程精心选取“7·16大连输油管道爆炸”等重大事故作为反面教材，通过视频剖析与课堂研讨，深刻揭示违规操作的灾难性后果，筑牢学生的安全红线意识与法治观念；同时，以“八三管道”艰苦创业史和当代“智慧管网”建设者的事迹为正面叙事，将自力更生、艰苦奋斗的石油精神与锐意创新的时代使命相结合，激发学生的职业荣誉感与担当精神。在教学实施中，思政元素并非孤立说教，而是深度嵌入知识传授与能力培养：在分析储罐腐蚀风险时融入责任伦理，在操作虚拟仿真系统时强调严谨细致的工匠精神，在校企专家共授的课堂上感悟行业标准背后的生命关怀。通过这种“如盐在水”的融合方式，课程成功地将家国情怀、职业道德、科学精神无声地内化为学生的专业素养与价值追求，实现了技术技能培养与立德树人根本任务的同频共振。</w:t>
      </w:r>
    </w:p>
    <w:p w14:paraId="1070AB9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9EC60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2EBE2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3A65CE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C873B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243"/>
        <w:gridCol w:w="4147"/>
        <w:gridCol w:w="1216"/>
        <w:gridCol w:w="1495"/>
      </w:tblGrid>
      <w:tr w14:paraId="33F1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CCEF3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138" w:type="pct"/>
            <w:vAlign w:val="center"/>
          </w:tcPr>
          <w:p w14:paraId="799151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2104" w:type="pct"/>
            <w:vAlign w:val="center"/>
          </w:tcPr>
          <w:p w14:paraId="0D2C4A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基本配置要求</w:t>
            </w:r>
          </w:p>
        </w:tc>
        <w:tc>
          <w:tcPr>
            <w:tcW w:w="617" w:type="pct"/>
            <w:vAlign w:val="center"/>
          </w:tcPr>
          <w:p w14:paraId="4DC4CAB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面积/m</w:t>
            </w:r>
            <w:r>
              <w:rPr>
                <w:rFonts w:hint="eastAsia" w:ascii="宋体" w:hAnsi="宋体" w:eastAsia="宋体" w:cs="宋体"/>
                <w:sz w:val="21"/>
                <w:szCs w:val="21"/>
                <w:vertAlign w:val="superscript"/>
                <w:lang w:val="en-US" w:eastAsia="zh-CN"/>
              </w:rPr>
              <w:t>2</w:t>
            </w:r>
          </w:p>
        </w:tc>
        <w:tc>
          <w:tcPr>
            <w:tcW w:w="758" w:type="pct"/>
            <w:vAlign w:val="center"/>
          </w:tcPr>
          <w:p w14:paraId="43D94C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功能说明</w:t>
            </w:r>
          </w:p>
        </w:tc>
      </w:tr>
      <w:tr w14:paraId="185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0376A2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8" w:type="pct"/>
            <w:vAlign w:val="center"/>
          </w:tcPr>
          <w:p w14:paraId="46B6718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多媒体教室</w:t>
            </w:r>
          </w:p>
        </w:tc>
        <w:tc>
          <w:tcPr>
            <w:tcW w:w="2104" w:type="pct"/>
            <w:vAlign w:val="center"/>
          </w:tcPr>
          <w:p w14:paraId="03D125A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多媒体教学设备一套</w:t>
            </w:r>
          </w:p>
        </w:tc>
        <w:tc>
          <w:tcPr>
            <w:tcW w:w="617" w:type="pct"/>
            <w:vAlign w:val="center"/>
          </w:tcPr>
          <w:p w14:paraId="4AC75E9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restart"/>
            <w:vAlign w:val="center"/>
          </w:tcPr>
          <w:p w14:paraId="481AC0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具备一体化教室功能，为课程实训教学提供条件</w:t>
            </w:r>
          </w:p>
        </w:tc>
      </w:tr>
      <w:tr w14:paraId="181E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4A3AC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8" w:type="pct"/>
            <w:vAlign w:val="center"/>
          </w:tcPr>
          <w:p w14:paraId="689CA8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仿真实训室</w:t>
            </w:r>
          </w:p>
        </w:tc>
        <w:tc>
          <w:tcPr>
            <w:tcW w:w="2104" w:type="pct"/>
            <w:vAlign w:val="center"/>
          </w:tcPr>
          <w:p w14:paraId="03C7E38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网络环境，1套投影设备、50台微机与安全生产操作仿真软件</w:t>
            </w:r>
          </w:p>
        </w:tc>
        <w:tc>
          <w:tcPr>
            <w:tcW w:w="617" w:type="pct"/>
            <w:vAlign w:val="center"/>
          </w:tcPr>
          <w:p w14:paraId="2C0276B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1B6479B4">
            <w:pPr>
              <w:spacing w:after="156" w:afterLines="50" w:line="360" w:lineRule="auto"/>
              <w:rPr>
                <w:rFonts w:ascii="宋体" w:hAnsi="宋体"/>
                <w:sz w:val="21"/>
                <w:szCs w:val="21"/>
              </w:rPr>
            </w:pPr>
          </w:p>
        </w:tc>
      </w:tr>
      <w:tr w14:paraId="7F96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3D88FEC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8" w:type="pct"/>
            <w:vAlign w:val="center"/>
          </w:tcPr>
          <w:p w14:paraId="0FF275F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w:t>
            </w:r>
          </w:p>
          <w:p w14:paraId="490B279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训装置</w:t>
            </w:r>
          </w:p>
        </w:tc>
        <w:tc>
          <w:tcPr>
            <w:tcW w:w="2104" w:type="pct"/>
            <w:vAlign w:val="center"/>
          </w:tcPr>
          <w:p w14:paraId="66FEF13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HSE应急演练实训装置、1套投影设备、4台微机与储运应急演练仿真软件。防火防化隔热服、安全头盔、安全靴、心肺复苏模拟人、空气呼吸器、消防软梯、各类灭火器、呼吸防护用具、安全绳、安全网</w:t>
            </w:r>
          </w:p>
        </w:tc>
        <w:tc>
          <w:tcPr>
            <w:tcW w:w="617" w:type="pct"/>
            <w:vAlign w:val="center"/>
          </w:tcPr>
          <w:p w14:paraId="38A068B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758" w:type="pct"/>
            <w:vMerge w:val="continue"/>
            <w:vAlign w:val="center"/>
          </w:tcPr>
          <w:p w14:paraId="0F44BC03">
            <w:pPr>
              <w:spacing w:after="156" w:afterLines="50" w:line="360" w:lineRule="auto"/>
              <w:ind w:firstLine="420" w:firstLineChars="200"/>
              <w:rPr>
                <w:rFonts w:ascii="宋体" w:hAnsi="宋体"/>
                <w:sz w:val="21"/>
                <w:szCs w:val="21"/>
              </w:rPr>
            </w:pPr>
          </w:p>
        </w:tc>
      </w:tr>
      <w:tr w14:paraId="3861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33C52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38" w:type="pct"/>
            <w:vAlign w:val="center"/>
          </w:tcPr>
          <w:p w14:paraId="1B79C0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w:t>
            </w:r>
          </w:p>
        </w:tc>
        <w:tc>
          <w:tcPr>
            <w:tcW w:w="2104" w:type="pct"/>
            <w:vAlign w:val="center"/>
          </w:tcPr>
          <w:p w14:paraId="2616AB1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实训装置（油气储运实训室等）</w:t>
            </w:r>
          </w:p>
        </w:tc>
        <w:tc>
          <w:tcPr>
            <w:tcW w:w="617" w:type="pct"/>
            <w:vAlign w:val="center"/>
          </w:tcPr>
          <w:p w14:paraId="6858448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6742E43C">
            <w:pPr>
              <w:spacing w:after="156" w:afterLines="50" w:line="360" w:lineRule="auto"/>
              <w:ind w:firstLine="420" w:firstLineChars="200"/>
              <w:rPr>
                <w:rFonts w:ascii="宋体" w:hAnsi="宋体"/>
                <w:sz w:val="21"/>
                <w:szCs w:val="21"/>
              </w:rPr>
            </w:pPr>
          </w:p>
        </w:tc>
      </w:tr>
    </w:tbl>
    <w:p w14:paraId="3F8B85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5403C3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DEF09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0A53E1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655F4C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6FA37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708126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AFE69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《油品储运技术》在线课程；</w:t>
      </w:r>
    </w:p>
    <w:p w14:paraId="792001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06E6D7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1CAEF441">
      <w:pPr>
        <w:bidi w:val="0"/>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实训仿真系统。</w:t>
      </w:r>
    </w:p>
    <w:p w14:paraId="2AEA3DD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D296513">
      <w:pPr>
        <w:pStyle w:val="2"/>
        <w:bidi w:val="0"/>
        <w:rPr>
          <w:rFonts w:hint="eastAsia"/>
          <w:lang w:val="en-US" w:eastAsia="zh-CN"/>
        </w:rPr>
      </w:pPr>
      <w:bookmarkStart w:id="57" w:name="_Toc29608"/>
      <w:bookmarkStart w:id="58" w:name="_Toc19682"/>
      <w:r>
        <w:rPr>
          <w:rFonts w:hint="eastAsia"/>
          <w:lang w:val="en-US" w:eastAsia="zh-CN"/>
        </w:rPr>
        <w:t>《专业英语》课程标准</w:t>
      </w:r>
      <w:bookmarkEnd w:id="57"/>
      <w:bookmarkEnd w:id="58"/>
    </w:p>
    <w:p w14:paraId="74280CED">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37"/>
        <w:gridCol w:w="1724"/>
        <w:gridCol w:w="989"/>
        <w:gridCol w:w="1420"/>
        <w:gridCol w:w="2931"/>
      </w:tblGrid>
      <w:tr w14:paraId="2F24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14:paraId="52906F9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16" w:type="dxa"/>
            <w:gridSpan w:val="3"/>
            <w:tcBorders>
              <w:top w:val="single" w:color="auto" w:sz="4" w:space="0"/>
              <w:left w:val="single" w:color="auto" w:sz="4" w:space="0"/>
              <w:bottom w:val="single" w:color="auto" w:sz="4" w:space="0"/>
              <w:right w:val="single" w:color="auto" w:sz="4" w:space="0"/>
            </w:tcBorders>
            <w:vAlign w:val="center"/>
          </w:tcPr>
          <w:p w14:paraId="57B28E42">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专业英语</w:t>
            </w:r>
          </w:p>
        </w:tc>
        <w:tc>
          <w:tcPr>
            <w:tcW w:w="1228" w:type="dxa"/>
            <w:tcBorders>
              <w:top w:val="single" w:color="auto" w:sz="4" w:space="0"/>
              <w:left w:val="single" w:color="auto" w:sz="4" w:space="0"/>
              <w:bottom w:val="single" w:color="auto" w:sz="4" w:space="0"/>
              <w:right w:val="single" w:color="auto" w:sz="4" w:space="0"/>
            </w:tcBorders>
            <w:vAlign w:val="center"/>
          </w:tcPr>
          <w:p w14:paraId="6FD2CBEF">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35" w:type="dxa"/>
            <w:tcBorders>
              <w:top w:val="single" w:color="auto" w:sz="4" w:space="0"/>
              <w:left w:val="single" w:color="auto" w:sz="4" w:space="0"/>
              <w:bottom w:val="single" w:color="auto" w:sz="4" w:space="0"/>
              <w:right w:val="single" w:color="auto" w:sz="4" w:space="0"/>
            </w:tcBorders>
            <w:vAlign w:val="center"/>
          </w:tcPr>
          <w:p w14:paraId="30D7B1FB">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shgg23004</w:t>
            </w:r>
          </w:p>
        </w:tc>
      </w:tr>
      <w:tr w14:paraId="3971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615C58E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70" w:type="dxa"/>
            <w:tcBorders>
              <w:top w:val="single" w:color="auto" w:sz="4" w:space="0"/>
              <w:left w:val="single" w:color="auto" w:sz="4" w:space="0"/>
              <w:bottom w:val="single" w:color="auto" w:sz="4" w:space="0"/>
              <w:right w:val="single" w:color="auto" w:sz="4" w:space="0"/>
            </w:tcBorders>
          </w:tcPr>
          <w:p w14:paraId="3C2389E7">
            <w:pPr>
              <w:jc w:val="center"/>
              <w:rPr>
                <w:rFonts w:hint="default" w:eastAsiaTheme="minorEastAsia"/>
                <w:lang w:val="en-US" w:eastAsia="zh-CN"/>
              </w:rPr>
            </w:pPr>
            <w:r>
              <w:rPr>
                <w:rFonts w:hint="eastAsia"/>
                <w:lang w:val="en-US" w:eastAsia="zh-CN"/>
              </w:rPr>
              <w:t>24学时</w:t>
            </w:r>
          </w:p>
        </w:tc>
        <w:tc>
          <w:tcPr>
            <w:tcW w:w="1491" w:type="dxa"/>
            <w:tcBorders>
              <w:top w:val="single" w:color="auto" w:sz="4" w:space="0"/>
              <w:left w:val="single" w:color="auto" w:sz="4" w:space="0"/>
              <w:bottom w:val="single" w:color="auto" w:sz="4" w:space="0"/>
              <w:right w:val="single" w:color="auto" w:sz="4" w:space="0"/>
            </w:tcBorders>
          </w:tcPr>
          <w:p w14:paraId="64FE0F32">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336D5726">
            <w:pPr>
              <w:jc w:val="center"/>
              <w:rPr>
                <w:rFonts w:hint="eastAsia"/>
                <w:lang w:val="en-US" w:eastAsia="zh-CN"/>
              </w:rPr>
            </w:pPr>
            <w:r>
              <w:rPr>
                <w:rFonts w:hint="eastAsia"/>
                <w:lang w:val="en-US" w:eastAsia="zh-CN"/>
              </w:rPr>
              <w:t>0学时</w:t>
            </w:r>
          </w:p>
        </w:tc>
        <w:tc>
          <w:tcPr>
            <w:tcW w:w="1228" w:type="dxa"/>
            <w:tcBorders>
              <w:top w:val="single" w:color="auto" w:sz="4" w:space="0"/>
              <w:left w:val="single" w:color="auto" w:sz="4" w:space="0"/>
              <w:bottom w:val="single" w:color="auto" w:sz="4" w:space="0"/>
              <w:right w:val="single" w:color="auto" w:sz="4" w:space="0"/>
            </w:tcBorders>
            <w:vAlign w:val="center"/>
          </w:tcPr>
          <w:p w14:paraId="3B02E65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35" w:type="dxa"/>
            <w:tcBorders>
              <w:top w:val="single" w:color="auto" w:sz="4" w:space="0"/>
              <w:left w:val="single" w:color="auto" w:sz="4" w:space="0"/>
              <w:bottom w:val="single" w:color="auto" w:sz="4" w:space="0"/>
              <w:right w:val="single" w:color="auto" w:sz="4" w:space="0"/>
            </w:tcBorders>
            <w:vAlign w:val="center"/>
          </w:tcPr>
          <w:p w14:paraId="7E17F39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0762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400CE16E">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79" w:type="dxa"/>
            <w:gridSpan w:val="5"/>
            <w:tcBorders>
              <w:top w:val="single" w:color="auto" w:sz="4" w:space="0"/>
              <w:left w:val="single" w:color="auto" w:sz="4" w:space="0"/>
              <w:bottom w:val="single" w:color="auto" w:sz="4" w:space="0"/>
              <w:right w:val="single" w:color="auto" w:sz="4" w:space="0"/>
            </w:tcBorders>
          </w:tcPr>
          <w:p w14:paraId="1172C9B5">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石油化工技术、石油炼制技术、应用化工技术、精细化工技术</w:t>
            </w:r>
          </w:p>
        </w:tc>
      </w:tr>
      <w:tr w14:paraId="7700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3DAD12A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16" w:type="dxa"/>
            <w:gridSpan w:val="3"/>
            <w:tcBorders>
              <w:top w:val="single" w:color="auto" w:sz="4" w:space="0"/>
              <w:left w:val="single" w:color="auto" w:sz="4" w:space="0"/>
              <w:right w:val="single" w:color="auto" w:sz="4" w:space="0"/>
            </w:tcBorders>
            <w:vAlign w:val="top"/>
          </w:tcPr>
          <w:p w14:paraId="25ADAFA5">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228" w:type="dxa"/>
            <w:tcBorders>
              <w:top w:val="single" w:color="auto" w:sz="4" w:space="0"/>
              <w:left w:val="single" w:color="auto" w:sz="4" w:space="0"/>
              <w:bottom w:val="single" w:color="auto" w:sz="4" w:space="0"/>
              <w:right w:val="single" w:color="auto" w:sz="4" w:space="0"/>
            </w:tcBorders>
            <w:vAlign w:val="center"/>
          </w:tcPr>
          <w:p w14:paraId="5473BA6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35" w:type="dxa"/>
            <w:tcBorders>
              <w:top w:val="single" w:color="auto" w:sz="4" w:space="0"/>
              <w:left w:val="single" w:color="auto" w:sz="4" w:space="0"/>
              <w:bottom w:val="single" w:color="auto" w:sz="4" w:space="0"/>
              <w:right w:val="single" w:color="auto" w:sz="4" w:space="0"/>
            </w:tcBorders>
            <w:vAlign w:val="center"/>
          </w:tcPr>
          <w:p w14:paraId="72A3907F">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32EF2B5">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5E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1DB1EE0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79" w:type="dxa"/>
            <w:gridSpan w:val="5"/>
            <w:tcBorders>
              <w:top w:val="single" w:color="auto" w:sz="4" w:space="0"/>
              <w:left w:val="single" w:color="auto" w:sz="4" w:space="0"/>
              <w:right w:val="single" w:color="auto" w:sz="4" w:space="0"/>
            </w:tcBorders>
            <w:vAlign w:val="top"/>
          </w:tcPr>
          <w:p w14:paraId="5C991EDD">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外语、化工单元与操作、化工分离技术</w:t>
            </w:r>
          </w:p>
        </w:tc>
      </w:tr>
      <w:tr w14:paraId="4A3B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6B641F7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79" w:type="dxa"/>
            <w:gridSpan w:val="5"/>
            <w:tcBorders>
              <w:top w:val="single" w:color="auto" w:sz="4" w:space="0"/>
              <w:left w:val="single" w:color="auto" w:sz="4" w:space="0"/>
              <w:right w:val="single" w:color="auto" w:sz="4" w:space="0"/>
            </w:tcBorders>
            <w:vAlign w:val="top"/>
          </w:tcPr>
          <w:p w14:paraId="18370075">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岗位实习</w:t>
            </w:r>
          </w:p>
        </w:tc>
      </w:tr>
      <w:tr w14:paraId="435E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5B1649F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79" w:type="dxa"/>
            <w:gridSpan w:val="5"/>
            <w:tcBorders>
              <w:top w:val="single" w:color="auto" w:sz="4" w:space="0"/>
              <w:left w:val="single" w:color="auto" w:sz="4" w:space="0"/>
              <w:right w:val="single" w:color="auto" w:sz="4" w:space="0"/>
            </w:tcBorders>
            <w:shd w:val="clear" w:color="auto" w:fill="auto"/>
            <w:vAlign w:val="top"/>
          </w:tcPr>
          <w:p w14:paraId="7028C6F3">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化学化工专业英语</w:t>
            </w:r>
            <w:r>
              <w:rPr>
                <w:rFonts w:ascii="Arial" w:hAnsi="Arial" w:eastAsia="宋体" w:cs="Arial"/>
              </w:rPr>
              <w:t>》（</w:t>
            </w:r>
            <w:r>
              <w:rPr>
                <w:rFonts w:hint="eastAsia" w:ascii="Arial" w:hAnsi="Arial" w:eastAsia="宋体" w:cs="Arial"/>
                <w:lang w:val="en-US" w:eastAsia="zh-CN"/>
              </w:rPr>
              <w:t>符德学</w:t>
            </w:r>
            <w:r>
              <w:rPr>
                <w:rFonts w:hint="eastAsia" w:ascii="Arial" w:hAnsi="Arial" w:eastAsia="宋体" w:cs="Arial"/>
              </w:rPr>
              <w:t>，</w:t>
            </w:r>
            <w:r>
              <w:rPr>
                <w:rFonts w:hint="eastAsia" w:ascii="Arial" w:hAnsi="Arial" w:eastAsia="宋体" w:cs="Arial"/>
                <w:lang w:val="en-US" w:eastAsia="zh-CN"/>
              </w:rPr>
              <w:t>化学工业出版社</w:t>
            </w:r>
            <w:r>
              <w:rPr>
                <w:rFonts w:hint="eastAsia" w:asciiTheme="minorEastAsia" w:hAnsiTheme="minorEastAsia" w:eastAsiaTheme="minorEastAsia" w:cstheme="minorEastAsia"/>
                <w:lang w:val="en-US" w:eastAsia="zh-CN"/>
              </w:rPr>
              <w:t>，2011年，ISBN978-7-122-10752-7</w:t>
            </w:r>
            <w:r>
              <w:rPr>
                <w:rFonts w:hint="eastAsia" w:asciiTheme="minorEastAsia" w:hAnsiTheme="minorEastAsia" w:eastAsiaTheme="minorEastAsia" w:cstheme="minorEastAsia"/>
              </w:rPr>
              <w:t>)</w:t>
            </w:r>
          </w:p>
        </w:tc>
      </w:tr>
      <w:tr w14:paraId="59AC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0BF2927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16" w:type="dxa"/>
            <w:gridSpan w:val="3"/>
            <w:tcBorders>
              <w:top w:val="single" w:color="auto" w:sz="4" w:space="0"/>
              <w:left w:val="single" w:color="auto" w:sz="4" w:space="0"/>
              <w:right w:val="single" w:color="auto" w:sz="4" w:space="0"/>
            </w:tcBorders>
            <w:vAlign w:val="top"/>
          </w:tcPr>
          <w:p w14:paraId="499CE237">
            <w:pPr>
              <w:widowControl/>
              <w:jc w:val="both"/>
              <w:rPr>
                <w:rFonts w:hint="eastAsia" w:eastAsiaTheme="minorEastAsia"/>
                <w:lang w:val="en-US" w:eastAsia="zh-CN"/>
              </w:rPr>
            </w:pPr>
            <w:r>
              <w:rPr>
                <w:rFonts w:hint="eastAsia"/>
                <w:lang w:val="en-US" w:eastAsia="zh-CN"/>
              </w:rPr>
              <w:t>杜凤</w:t>
            </w:r>
          </w:p>
        </w:tc>
        <w:tc>
          <w:tcPr>
            <w:tcW w:w="1228" w:type="dxa"/>
            <w:tcBorders>
              <w:top w:val="single" w:color="auto" w:sz="4" w:space="0"/>
              <w:left w:val="single" w:color="auto" w:sz="4" w:space="0"/>
              <w:bottom w:val="single" w:color="auto" w:sz="4" w:space="0"/>
              <w:right w:val="single" w:color="auto" w:sz="4" w:space="0"/>
            </w:tcBorders>
            <w:vAlign w:val="center"/>
          </w:tcPr>
          <w:p w14:paraId="307FB12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535" w:type="dxa"/>
            <w:tcBorders>
              <w:top w:val="single" w:color="auto" w:sz="4" w:space="0"/>
              <w:left w:val="single" w:color="auto" w:sz="4" w:space="0"/>
              <w:bottom w:val="single" w:color="auto" w:sz="4" w:space="0"/>
              <w:right w:val="single" w:color="auto" w:sz="4" w:space="0"/>
            </w:tcBorders>
            <w:vAlign w:val="center"/>
          </w:tcPr>
          <w:p w14:paraId="7B295557">
            <w:pPr>
              <w:pStyle w:val="16"/>
              <w:spacing w:before="0" w:beforeAutospacing="0" w:after="0" w:afterAutospacing="0"/>
              <w:ind w:left="-105" w:leftChars="-50" w:right="-105" w:rightChars="-50"/>
              <w:jc w:val="both"/>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4E82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1DB810F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16" w:type="dxa"/>
            <w:gridSpan w:val="3"/>
            <w:tcBorders>
              <w:top w:val="single" w:color="auto" w:sz="4" w:space="0"/>
              <w:left w:val="single" w:color="auto" w:sz="4" w:space="0"/>
              <w:right w:val="single" w:color="auto" w:sz="4" w:space="0"/>
            </w:tcBorders>
            <w:vAlign w:val="top"/>
          </w:tcPr>
          <w:p w14:paraId="307F7A94">
            <w:pPr>
              <w:widowControl/>
              <w:jc w:val="both"/>
              <w:rPr>
                <w:rFonts w:hint="eastAsia" w:eastAsiaTheme="minorEastAsia"/>
                <w:lang w:val="en-US" w:eastAsia="zh-CN"/>
              </w:rPr>
            </w:pPr>
            <w:r>
              <w:rPr>
                <w:rFonts w:hint="eastAsia"/>
                <w:lang w:val="en-US" w:eastAsia="zh-CN"/>
              </w:rPr>
              <w:t>杜凤</w:t>
            </w:r>
          </w:p>
        </w:tc>
        <w:tc>
          <w:tcPr>
            <w:tcW w:w="1228" w:type="dxa"/>
            <w:tcBorders>
              <w:top w:val="single" w:color="auto" w:sz="4" w:space="0"/>
              <w:left w:val="single" w:color="auto" w:sz="4" w:space="0"/>
              <w:bottom w:val="single" w:color="auto" w:sz="4" w:space="0"/>
              <w:right w:val="single" w:color="auto" w:sz="4" w:space="0"/>
            </w:tcBorders>
            <w:vAlign w:val="center"/>
          </w:tcPr>
          <w:p w14:paraId="65166D1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535" w:type="dxa"/>
            <w:tcBorders>
              <w:top w:val="single" w:color="auto" w:sz="4" w:space="0"/>
              <w:left w:val="single" w:color="auto" w:sz="4" w:space="0"/>
              <w:bottom w:val="single" w:color="auto" w:sz="4" w:space="0"/>
              <w:right w:val="single" w:color="auto" w:sz="4" w:space="0"/>
            </w:tcBorders>
            <w:vAlign w:val="center"/>
          </w:tcPr>
          <w:p w14:paraId="702589EE">
            <w:pPr>
              <w:pStyle w:val="16"/>
              <w:spacing w:before="0" w:beforeAutospacing="0" w:after="0" w:afterAutospacing="0"/>
              <w:ind w:left="-105" w:leftChars="-50" w:right="-105" w:rightChars="-50"/>
              <w:jc w:val="both"/>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2025年7月20日</w:t>
            </w:r>
          </w:p>
        </w:tc>
      </w:tr>
    </w:tbl>
    <w:p w14:paraId="49A01053">
      <w:pPr>
        <w:pStyle w:val="3"/>
        <w:bidi w:val="0"/>
        <w:rPr>
          <w:rFonts w:hint="eastAsia"/>
          <w:lang w:val="en-US" w:eastAsia="zh-CN"/>
        </w:rPr>
      </w:pPr>
      <w:r>
        <w:rPr>
          <w:rFonts w:hint="eastAsia"/>
          <w:lang w:val="en-US" w:eastAsia="zh-CN"/>
        </w:rPr>
        <w:t>二、课程定位</w:t>
      </w:r>
    </w:p>
    <w:p w14:paraId="22301B66">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本课程是石油化工技术专业的</w:t>
      </w:r>
      <w:r>
        <w:rPr>
          <w:rFonts w:hint="default" w:asciiTheme="minorEastAsia" w:hAnsiTheme="minorEastAsia" w:eastAsiaTheme="minorEastAsia" w:cstheme="minorEastAsia"/>
          <w:sz w:val="24"/>
          <w:szCs w:val="24"/>
          <w:lang w:val="en-US" w:eastAsia="zh-CN"/>
        </w:rPr>
        <w:t>专业必修课程，是在学生掌握石油化工专业基础理论知识后开设的一门实用型理论与应用结合类课程。课程紧密对接石化产业链相关岗位（如炼油操作、化工生产管控、设备运维、安全管理等）的专业英语应用需求，以专业人才培养目标为导向，在巩固学生英语听、说、读、写综合能力的基础上，重点教授科技英语的阅读逻辑与翻译技巧，着力提升学生的专业英语应用水平与专业文献解读能力。同时，课程注重培养学生的安全意识、跨文化沟通素养与终身学习意识，全面补充和延伸学生的综合职业能力，为其后续岗位实习及职业发展筑牢专业语言基础。</w:t>
      </w:r>
    </w:p>
    <w:p w14:paraId="02738BF9">
      <w:pPr>
        <w:pStyle w:val="3"/>
        <w:bidi w:val="0"/>
        <w:rPr>
          <w:rFonts w:hint="eastAsia"/>
          <w:lang w:val="en-US" w:eastAsia="zh-CN"/>
        </w:rPr>
      </w:pPr>
      <w:r>
        <w:rPr>
          <w:rFonts w:hint="eastAsia"/>
          <w:lang w:val="en-US" w:eastAsia="zh-CN"/>
        </w:rPr>
        <w:t>三、课程设计思路</w:t>
      </w:r>
    </w:p>
    <w:p w14:paraId="7F90BA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根据人才培养方案、</w:t>
      </w:r>
      <w:r>
        <w:rPr>
          <w:rFonts w:hint="eastAsia" w:asciiTheme="minorEastAsia" w:hAnsiTheme="minorEastAsia" w:cstheme="minorEastAsia"/>
          <w:sz w:val="24"/>
          <w:szCs w:val="24"/>
          <w:lang w:val="en-US" w:eastAsia="zh-CN"/>
        </w:rPr>
        <w:t>石油化工领域</w:t>
      </w:r>
      <w:r>
        <w:rPr>
          <w:rFonts w:hint="eastAsia" w:asciiTheme="minorEastAsia" w:hAnsiTheme="minorEastAsia" w:eastAsiaTheme="minorEastAsia" w:cstheme="minorEastAsia"/>
          <w:sz w:val="24"/>
          <w:szCs w:val="24"/>
          <w:lang w:val="en-US" w:eastAsia="zh-CN"/>
        </w:rPr>
        <w:t>及相关教材确定教学内容,</w:t>
      </w:r>
      <w:r>
        <w:rPr>
          <w:rFonts w:hint="eastAsia" w:asciiTheme="minorEastAsia" w:hAnsiTheme="minorEastAsia" w:cstheme="minorEastAsia"/>
          <w:sz w:val="24"/>
          <w:szCs w:val="24"/>
          <w:lang w:val="en-US" w:eastAsia="zh-CN"/>
        </w:rPr>
        <w:t>课程内容围绕石油化工专业知识主线进行构建：首先夯实化学基础，从化学元素与化学反应切入；进而聚焦于换热器、反应器、精馏塔、结晶与过滤、溶剂萃取与吸附等关键化工单元操作。在选材上，我们紧密结合行业对人才的理论知识要求，选取学生“应知应会”的核心内容作为授课素材，确保学生在学习专业知识的同时，能精准掌握与运用领域内的关键英语词汇，进而掌握语法知识。</w:t>
      </w:r>
    </w:p>
    <w:p w14:paraId="21DFD3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关于教学形式，主要通过多媒体、板书、教具等课堂授课，</w:t>
      </w:r>
      <w:r>
        <w:rPr>
          <w:rFonts w:hint="eastAsia" w:asciiTheme="minorEastAsia" w:hAnsiTheme="minorEastAsia" w:cstheme="minorEastAsia"/>
          <w:sz w:val="24"/>
          <w:szCs w:val="24"/>
          <w:lang w:val="en-US" w:eastAsia="zh-CN"/>
        </w:rPr>
        <w:t>多开展英语读、写、翻译等竞赛，丰富课堂形式，提升学习效率</w:t>
      </w:r>
      <w:r>
        <w:rPr>
          <w:rFonts w:hint="eastAsia" w:asciiTheme="minorEastAsia" w:hAnsiTheme="minorEastAsia" w:eastAsiaTheme="minorEastAsia" w:cstheme="minorEastAsia"/>
          <w:sz w:val="24"/>
          <w:szCs w:val="24"/>
          <w:lang w:val="en-US" w:eastAsia="zh-CN"/>
        </w:rPr>
        <w:t>。另外，团队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61F0F4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基于OBE教学理念，搭建课程思政价值链</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以 “中国智造”“创新型国家” 为核心，构建课程思政内容体系，将专业英语教学与思政教育深度融合。在理论</w:t>
      </w:r>
      <w:r>
        <w:rPr>
          <w:rFonts w:hint="eastAsia" w:asciiTheme="minorEastAsia" w:hAnsiTheme="minorEastAsia" w:cstheme="minorEastAsia"/>
          <w:sz w:val="24"/>
          <w:szCs w:val="24"/>
          <w:lang w:val="en-US" w:eastAsia="zh-CN"/>
        </w:rPr>
        <w:t>课前</w:t>
      </w:r>
      <w:r>
        <w:rPr>
          <w:rFonts w:hint="eastAsia" w:asciiTheme="minorEastAsia" w:hAnsiTheme="minorEastAsia" w:eastAsiaTheme="minorEastAsia" w:cstheme="minorEastAsia"/>
          <w:sz w:val="24"/>
          <w:szCs w:val="24"/>
          <w:lang w:val="en-US" w:eastAsia="zh-CN"/>
        </w:rPr>
        <w:t>，引入中国石化行业从 “跟跑” 到 “领跑” 的英文报道，讲解我国石化领域原始创新故事</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将党史教育融入课堂，选取石化行业在党的领导下实现技术突破的典型案例（如国产大炼化技术的英文研发纪实）；在</w:t>
      </w:r>
      <w:r>
        <w:rPr>
          <w:rFonts w:hint="eastAsia" w:asciiTheme="minorEastAsia" w:hAnsiTheme="minorEastAsia" w:cstheme="minorEastAsia"/>
          <w:sz w:val="24"/>
          <w:szCs w:val="24"/>
          <w:lang w:val="en-US" w:eastAsia="zh-CN"/>
        </w:rPr>
        <w:t>课后</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让学生收集</w:t>
      </w:r>
      <w:r>
        <w:rPr>
          <w:rFonts w:hint="eastAsia" w:asciiTheme="minorEastAsia" w:hAnsiTheme="minorEastAsia" w:eastAsiaTheme="minorEastAsia" w:cstheme="minorEastAsia"/>
          <w:sz w:val="24"/>
          <w:szCs w:val="24"/>
          <w:lang w:val="en-US" w:eastAsia="zh-CN"/>
        </w:rPr>
        <w:t>中国石化科学家、行业工程师的英文访谈或事迹报道，传递创新精神与工匠精神</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lang w:val="en-US" w:eastAsia="zh-CN"/>
        </w:rPr>
        <w:t>通过解读相关英文文献，让学生在学习专业英语的同时，感悟行业发展与国家战略的紧密联系。实现专业知识与思政教育的水乳交融。</w:t>
      </w:r>
    </w:p>
    <w:p w14:paraId="52BFE3E0">
      <w:pPr>
        <w:pStyle w:val="3"/>
        <w:bidi w:val="0"/>
        <w:rPr>
          <w:rFonts w:hint="eastAsia"/>
          <w:lang w:val="en-US" w:eastAsia="zh-CN"/>
        </w:rPr>
      </w:pPr>
      <w:r>
        <w:rPr>
          <w:rFonts w:hint="eastAsia"/>
          <w:lang w:val="en-US" w:eastAsia="zh-CN"/>
        </w:rPr>
        <w:t>四、课程目标</w:t>
      </w:r>
    </w:p>
    <w:p w14:paraId="44BCAE0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132DD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A1.掌握石油化工基础领域（如化学元素、反应、物化性质）的核心英语术语及标准表达；</w:t>
      </w:r>
    </w:p>
    <w:p w14:paraId="7CF027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w:t>
      </w:r>
      <w:r>
        <w:rPr>
          <w:rFonts w:hint="default" w:asciiTheme="minorEastAsia" w:hAnsiTheme="minorEastAsia" w:cstheme="minorEastAsia"/>
          <w:sz w:val="24"/>
          <w:szCs w:val="24"/>
          <w:highlight w:val="none"/>
          <w:lang w:val="en-US" w:eastAsia="zh-CN"/>
        </w:rPr>
        <w:t>熟悉主要单元操作（如精馏、反应、分离、传热）的工艺流程、设备结构与工作原理的专业英语描述</w:t>
      </w:r>
      <w:r>
        <w:rPr>
          <w:rFonts w:hint="eastAsia" w:asciiTheme="minorEastAsia" w:hAnsiTheme="minorEastAsia" w:cstheme="minorEastAsia"/>
          <w:sz w:val="24"/>
          <w:szCs w:val="24"/>
          <w:highlight w:val="none"/>
          <w:lang w:val="en-US" w:eastAsia="zh-CN"/>
        </w:rPr>
        <w:t>；</w:t>
      </w:r>
    </w:p>
    <w:p w14:paraId="168C8A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w:t>
      </w:r>
      <w:r>
        <w:rPr>
          <w:rFonts w:hint="default" w:asciiTheme="minorEastAsia" w:hAnsiTheme="minorEastAsia" w:cstheme="minorEastAsia"/>
          <w:sz w:val="24"/>
          <w:szCs w:val="24"/>
          <w:highlight w:val="none"/>
          <w:lang w:val="en-US" w:eastAsia="zh-CN"/>
        </w:rPr>
        <w:t>了解石油化工典型产品、工艺技术（如催化裂化、加氢处理）及安全环保领域的常用英文词汇与缩略语</w:t>
      </w:r>
      <w:r>
        <w:rPr>
          <w:rFonts w:hint="eastAsia" w:asciiTheme="minorEastAsia" w:hAnsiTheme="minorEastAsia" w:cstheme="minorEastAsia"/>
          <w:sz w:val="24"/>
          <w:szCs w:val="24"/>
          <w:highlight w:val="none"/>
          <w:lang w:val="en-US" w:eastAsia="zh-CN"/>
        </w:rPr>
        <w:t>；</w:t>
      </w:r>
    </w:p>
    <w:p w14:paraId="1C0BF3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A4.</w:t>
      </w:r>
      <w:r>
        <w:rPr>
          <w:rFonts w:hint="default" w:asciiTheme="minorEastAsia" w:hAnsiTheme="minorEastAsia" w:cstheme="minorEastAsia"/>
          <w:sz w:val="24"/>
          <w:szCs w:val="24"/>
          <w:highlight w:val="none"/>
          <w:lang w:val="en-US" w:eastAsia="zh-CN"/>
        </w:rPr>
        <w:t>认知国际通用的技术文档（如物料安全数据表MSDS、操作规程）的基本格式与规范语言。</w:t>
      </w:r>
    </w:p>
    <w:p w14:paraId="602218C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6FFFA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B1.能够熟练查阅并初步理解英文版的专业教材、设备手册及简单技术资料；</w:t>
      </w:r>
    </w:p>
    <w:p w14:paraId="18394F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w:t>
      </w:r>
      <w:r>
        <w:rPr>
          <w:rFonts w:hint="default" w:asciiTheme="minorEastAsia" w:hAnsiTheme="minorEastAsia" w:cstheme="minorEastAsia"/>
          <w:sz w:val="24"/>
          <w:szCs w:val="24"/>
          <w:highlight w:val="none"/>
          <w:lang w:val="en-US" w:eastAsia="zh-CN"/>
        </w:rPr>
        <w:t>具备将常见的专业句子、段落在中文与英文之间进行准确互译的基本能力</w:t>
      </w:r>
      <w:r>
        <w:rPr>
          <w:rFonts w:hint="eastAsia" w:asciiTheme="minorEastAsia" w:hAnsiTheme="minorEastAsia" w:cstheme="minorEastAsia"/>
          <w:sz w:val="24"/>
          <w:szCs w:val="24"/>
          <w:highlight w:val="none"/>
          <w:lang w:val="en-US" w:eastAsia="zh-CN"/>
        </w:rPr>
        <w:t>；</w:t>
      </w:r>
    </w:p>
    <w:p w14:paraId="18C8CB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default" w:asciiTheme="minorEastAsia" w:hAnsiTheme="minorEastAsia" w:cstheme="minorEastAsia"/>
          <w:sz w:val="24"/>
          <w:szCs w:val="24"/>
          <w:highlight w:val="none"/>
          <w:lang w:val="en-US" w:eastAsia="zh-CN"/>
        </w:rPr>
        <w:t>能够运用所学专业词汇，对简单的工艺流程或设备进行口头描述或书面介绍</w:t>
      </w:r>
      <w:r>
        <w:rPr>
          <w:rFonts w:hint="eastAsia" w:asciiTheme="minorEastAsia" w:hAnsiTheme="minorEastAsia" w:cstheme="minorEastAsia"/>
          <w:sz w:val="24"/>
          <w:szCs w:val="24"/>
          <w:highlight w:val="none"/>
          <w:lang w:val="en-US" w:eastAsia="zh-CN"/>
        </w:rPr>
        <w:t>；</w:t>
      </w:r>
    </w:p>
    <w:p w14:paraId="10CBF8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default" w:asciiTheme="minorEastAsia" w:hAnsiTheme="minorEastAsia" w:cstheme="minorEastAsia"/>
          <w:sz w:val="24"/>
          <w:szCs w:val="24"/>
          <w:highlight w:val="none"/>
          <w:lang w:val="en-US" w:eastAsia="zh-CN"/>
        </w:rPr>
        <w:t>初步具备从英文技术资料中获取关键信息，并归纳总结其要点的能力。</w:t>
      </w:r>
    </w:p>
    <w:p w14:paraId="6164E1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4895E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培养严谨求实的科学态度，在专业文献阅读与翻译中注重准确性，尊重技术事实；</w:t>
      </w:r>
    </w:p>
    <w:p w14:paraId="1701B0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w:t>
      </w:r>
      <w:r>
        <w:rPr>
          <w:rFonts w:hint="default" w:asciiTheme="minorEastAsia" w:hAnsiTheme="minorEastAsia" w:cstheme="minorEastAsia"/>
          <w:sz w:val="24"/>
          <w:szCs w:val="24"/>
          <w:highlight w:val="none"/>
          <w:lang w:val="en-US" w:eastAsia="zh-CN"/>
        </w:rPr>
        <w:t>树立跨文化交流意识，认识到专业英语是获取国际前沿技术、进行职业发展的重要工具</w:t>
      </w:r>
      <w:r>
        <w:rPr>
          <w:rFonts w:hint="eastAsia" w:asciiTheme="minorEastAsia" w:hAnsiTheme="minorEastAsia" w:cstheme="minorEastAsia"/>
          <w:sz w:val="24"/>
          <w:szCs w:val="24"/>
          <w:highlight w:val="none"/>
          <w:lang w:val="en-US" w:eastAsia="zh-CN"/>
        </w:rPr>
        <w:t>；</w:t>
      </w:r>
    </w:p>
    <w:p w14:paraId="2E6EAF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增强团队协作精神，能够在小组讨论、案例研习中通过英语进行有效的专业信息分享与合作</w:t>
      </w:r>
      <w:r>
        <w:rPr>
          <w:rFonts w:hint="eastAsia" w:asciiTheme="minorEastAsia" w:hAnsiTheme="minorEastAsia" w:cstheme="minorEastAsia"/>
          <w:sz w:val="24"/>
          <w:szCs w:val="24"/>
          <w:highlight w:val="none"/>
          <w:lang w:val="en-US" w:eastAsia="zh-CN"/>
        </w:rPr>
        <w:t>；</w:t>
      </w:r>
    </w:p>
    <w:p w14:paraId="7C2F12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激发自主学习和终身学习的意识，适应技术更新与行业发展的语言能力要求。</w:t>
      </w:r>
    </w:p>
    <w:p w14:paraId="29DE333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958E4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D1.</w:t>
      </w:r>
      <w:r>
        <w:rPr>
          <w:rFonts w:hint="eastAsia" w:asciiTheme="minorEastAsia" w:hAnsiTheme="minorEastAsia" w:eastAsiaTheme="minorEastAsia" w:cstheme="minorEastAsia"/>
          <w:sz w:val="24"/>
          <w:szCs w:val="24"/>
          <w:highlight w:val="none"/>
        </w:rPr>
        <w:t>增强行业认同与国家自豪感，通过介绍我国石油化工领域的重大成就（如“深海一号”等），坚定“四个自信”</w:t>
      </w:r>
      <w:r>
        <w:rPr>
          <w:rFonts w:hint="eastAsia" w:asciiTheme="minorEastAsia" w:hAnsiTheme="minorEastAsia" w:cstheme="minorEastAsia"/>
          <w:sz w:val="24"/>
          <w:szCs w:val="24"/>
          <w:highlight w:val="none"/>
          <w:lang w:eastAsia="zh-CN"/>
        </w:rPr>
        <w:t>；</w:t>
      </w:r>
    </w:p>
    <w:p w14:paraId="790F58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2.树立“爱岗敬业、诚实守信、精益求精”的职业理念，遵守行业职业道德规范和岗位行为准则；</w:t>
      </w:r>
    </w:p>
    <w:p w14:paraId="185B5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D</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rPr>
        <w:t>弘扬工匠精神与创新精神，学习行业先驱的奋斗事迹，树立精益求精、科技报国的职业理想</w:t>
      </w:r>
      <w:r>
        <w:rPr>
          <w:rFonts w:hint="eastAsia" w:asciiTheme="minorEastAsia" w:hAnsiTheme="minorEastAsia" w:cstheme="minorEastAsia"/>
          <w:sz w:val="24"/>
          <w:szCs w:val="24"/>
          <w:highlight w:val="none"/>
          <w:lang w:eastAsia="zh-CN"/>
        </w:rPr>
        <w:t>；</w:t>
      </w:r>
    </w:p>
    <w:p w14:paraId="238640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rPr>
        <w:t>强化职业道德与国际视野，理解在全球化背景下遵守国际规范、恪守学术与工程伦理的重要性。</w:t>
      </w:r>
      <w:r>
        <w:rPr>
          <w:rFonts w:hint="eastAsia" w:asciiTheme="minorEastAsia" w:hAnsiTheme="minorEastAsia" w:eastAsiaTheme="minorEastAsia" w:cstheme="minorEastAsia"/>
          <w:sz w:val="24"/>
          <w:szCs w:val="24"/>
          <w:highlight w:val="none"/>
        </w:rPr>
        <w:t>​</w:t>
      </w:r>
    </w:p>
    <w:p w14:paraId="7C777335">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829"/>
        <w:gridCol w:w="834"/>
        <w:gridCol w:w="834"/>
        <w:gridCol w:w="1135"/>
        <w:gridCol w:w="1062"/>
        <w:gridCol w:w="1593"/>
        <w:gridCol w:w="534"/>
        <w:gridCol w:w="562"/>
      </w:tblGrid>
      <w:tr w14:paraId="0BD8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43" w:type="pct"/>
            <w:vAlign w:val="center"/>
          </w:tcPr>
          <w:p w14:paraId="7E0DE1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28" w:type="pct"/>
            <w:vAlign w:val="center"/>
          </w:tcPr>
          <w:p w14:paraId="701343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3" w:type="pct"/>
            <w:vAlign w:val="center"/>
          </w:tcPr>
          <w:p w14:paraId="2A3C53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23" w:type="pct"/>
            <w:vAlign w:val="center"/>
          </w:tcPr>
          <w:p w14:paraId="61B2E5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76" w:type="pct"/>
            <w:vAlign w:val="center"/>
          </w:tcPr>
          <w:p w14:paraId="2F9C8E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39" w:type="pct"/>
            <w:vAlign w:val="center"/>
          </w:tcPr>
          <w:p w14:paraId="0EA101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08" w:type="pct"/>
            <w:vAlign w:val="center"/>
          </w:tcPr>
          <w:p w14:paraId="3F2A5E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71" w:type="pct"/>
            <w:vAlign w:val="center"/>
          </w:tcPr>
          <w:p w14:paraId="32AEFD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85" w:type="pct"/>
            <w:vAlign w:val="center"/>
          </w:tcPr>
          <w:p w14:paraId="3C200A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4D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14:paraId="1E9A9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 xml:space="preserve">Part 1 Basement chemistry knowledge </w:t>
            </w:r>
          </w:p>
        </w:tc>
        <w:tc>
          <w:tcPr>
            <w:tcW w:w="928" w:type="pct"/>
            <w:vAlign w:val="center"/>
          </w:tcPr>
          <w:p w14:paraId="5D038A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Lesson one Elements and Compounds</w:t>
            </w:r>
            <w:r>
              <w:rPr>
                <w:rFonts w:hint="eastAsia" w:ascii="宋体" w:hAnsi="宋体" w:eastAsia="宋体" w:cs="宋体"/>
                <w:sz w:val="21"/>
                <w:szCs w:val="21"/>
                <w:highlight w:val="none"/>
                <w:lang w:val="en-US" w:eastAsia="zh-CN"/>
              </w:rPr>
              <w:t>（1）</w:t>
            </w:r>
          </w:p>
        </w:tc>
        <w:tc>
          <w:tcPr>
            <w:tcW w:w="423" w:type="pct"/>
            <w:vAlign w:val="center"/>
          </w:tcPr>
          <w:p w14:paraId="7FD62B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A1、A4</w:t>
            </w:r>
          </w:p>
        </w:tc>
        <w:tc>
          <w:tcPr>
            <w:tcW w:w="423" w:type="pct"/>
            <w:vAlign w:val="center"/>
          </w:tcPr>
          <w:p w14:paraId="217166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576" w:type="pct"/>
            <w:vAlign w:val="center"/>
          </w:tcPr>
          <w:p w14:paraId="25D81D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C1、C3、C4</w:t>
            </w:r>
          </w:p>
        </w:tc>
        <w:tc>
          <w:tcPr>
            <w:tcW w:w="539" w:type="pct"/>
            <w:vAlign w:val="center"/>
          </w:tcPr>
          <w:p w14:paraId="2EE9F2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tc>
        <w:tc>
          <w:tcPr>
            <w:tcW w:w="808" w:type="pct"/>
            <w:vAlign w:val="center"/>
          </w:tcPr>
          <w:p w14:paraId="14D821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610C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352B5E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AD4A7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5CEBB5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1C6A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14:paraId="15EA17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Part 1 Basement chemistry knowledge</w:t>
            </w:r>
          </w:p>
        </w:tc>
        <w:tc>
          <w:tcPr>
            <w:tcW w:w="928" w:type="pct"/>
            <w:vAlign w:val="center"/>
          </w:tcPr>
          <w:p w14:paraId="7293ED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Lesson one Elements and Compounds</w:t>
            </w:r>
            <w:r>
              <w:rPr>
                <w:rFonts w:hint="eastAsia" w:ascii="宋体" w:hAnsi="宋体" w:eastAsia="宋体" w:cs="宋体"/>
                <w:sz w:val="21"/>
                <w:szCs w:val="21"/>
                <w:highlight w:val="none"/>
                <w:lang w:val="en-US" w:eastAsia="zh-CN"/>
              </w:rPr>
              <w:t>（2）</w:t>
            </w:r>
          </w:p>
        </w:tc>
        <w:tc>
          <w:tcPr>
            <w:tcW w:w="423" w:type="pct"/>
            <w:shd w:val="clear" w:color="auto" w:fill="auto"/>
            <w:vAlign w:val="center"/>
          </w:tcPr>
          <w:p w14:paraId="597399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A1、A4</w:t>
            </w:r>
          </w:p>
        </w:tc>
        <w:tc>
          <w:tcPr>
            <w:tcW w:w="423" w:type="pct"/>
            <w:shd w:val="clear" w:color="auto" w:fill="auto"/>
            <w:vAlign w:val="center"/>
          </w:tcPr>
          <w:p w14:paraId="2E9DE9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B1、B2</w:t>
            </w:r>
          </w:p>
        </w:tc>
        <w:tc>
          <w:tcPr>
            <w:tcW w:w="576" w:type="pct"/>
            <w:shd w:val="clear" w:color="auto" w:fill="auto"/>
            <w:vAlign w:val="center"/>
          </w:tcPr>
          <w:p w14:paraId="7EF4E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C1、C3、C4</w:t>
            </w:r>
          </w:p>
        </w:tc>
        <w:tc>
          <w:tcPr>
            <w:tcW w:w="539" w:type="pct"/>
            <w:shd w:val="clear" w:color="auto" w:fill="auto"/>
            <w:vAlign w:val="center"/>
          </w:tcPr>
          <w:p w14:paraId="330385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D2、D3</w:t>
            </w:r>
          </w:p>
        </w:tc>
        <w:tc>
          <w:tcPr>
            <w:tcW w:w="808" w:type="pct"/>
            <w:shd w:val="clear" w:color="auto" w:fill="auto"/>
            <w:vAlign w:val="center"/>
          </w:tcPr>
          <w:p w14:paraId="07E8DE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33C693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300666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8952A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733D88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D34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14:paraId="58EFC2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Part 1 Basement chemistry knowledge</w:t>
            </w:r>
          </w:p>
        </w:tc>
        <w:tc>
          <w:tcPr>
            <w:tcW w:w="928" w:type="pct"/>
            <w:vAlign w:val="center"/>
          </w:tcPr>
          <w:p w14:paraId="401C10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two Chemical reaction</w:t>
            </w:r>
          </w:p>
          <w:p w14:paraId="305E06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(1)</w:t>
            </w:r>
          </w:p>
        </w:tc>
        <w:tc>
          <w:tcPr>
            <w:tcW w:w="423" w:type="pct"/>
            <w:shd w:val="clear" w:color="auto" w:fill="auto"/>
            <w:vAlign w:val="center"/>
          </w:tcPr>
          <w:p w14:paraId="478128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A1、A4</w:t>
            </w:r>
          </w:p>
        </w:tc>
        <w:tc>
          <w:tcPr>
            <w:tcW w:w="423" w:type="pct"/>
            <w:shd w:val="clear" w:color="auto" w:fill="auto"/>
            <w:vAlign w:val="center"/>
          </w:tcPr>
          <w:p w14:paraId="30ABBA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B1、B2</w:t>
            </w:r>
          </w:p>
        </w:tc>
        <w:tc>
          <w:tcPr>
            <w:tcW w:w="576" w:type="pct"/>
            <w:shd w:val="clear" w:color="auto" w:fill="auto"/>
            <w:vAlign w:val="center"/>
          </w:tcPr>
          <w:p w14:paraId="017026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C1、C3、C4</w:t>
            </w:r>
          </w:p>
        </w:tc>
        <w:tc>
          <w:tcPr>
            <w:tcW w:w="539" w:type="pct"/>
            <w:shd w:val="clear" w:color="auto" w:fill="auto"/>
            <w:vAlign w:val="center"/>
          </w:tcPr>
          <w:p w14:paraId="35F079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D2、D3</w:t>
            </w:r>
          </w:p>
        </w:tc>
        <w:tc>
          <w:tcPr>
            <w:tcW w:w="808" w:type="pct"/>
            <w:shd w:val="clear" w:color="auto" w:fill="auto"/>
            <w:vAlign w:val="center"/>
          </w:tcPr>
          <w:p w14:paraId="13FDC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58D9D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176522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773239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0F2344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410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14:paraId="6608DE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default" w:ascii="宋体" w:hAnsi="宋体" w:eastAsia="宋体" w:cs="宋体"/>
                <w:sz w:val="21"/>
                <w:szCs w:val="21"/>
                <w:highlight w:val="none"/>
                <w:lang w:val="en-US" w:eastAsia="zh-CN"/>
              </w:rPr>
              <w:t>Part 1 Basement chemistry knowledge</w:t>
            </w:r>
          </w:p>
        </w:tc>
        <w:tc>
          <w:tcPr>
            <w:tcW w:w="928" w:type="pct"/>
            <w:vAlign w:val="center"/>
          </w:tcPr>
          <w:p w14:paraId="2E1D8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two Chemical reaction</w:t>
            </w:r>
          </w:p>
          <w:p w14:paraId="2C6627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23" w:type="pct"/>
            <w:shd w:val="clear" w:color="auto" w:fill="auto"/>
            <w:vAlign w:val="center"/>
          </w:tcPr>
          <w:p w14:paraId="75457F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A1、A4</w:t>
            </w:r>
          </w:p>
        </w:tc>
        <w:tc>
          <w:tcPr>
            <w:tcW w:w="423" w:type="pct"/>
            <w:shd w:val="clear" w:color="auto" w:fill="auto"/>
            <w:vAlign w:val="center"/>
          </w:tcPr>
          <w:p w14:paraId="6B728F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B1、B2</w:t>
            </w:r>
          </w:p>
        </w:tc>
        <w:tc>
          <w:tcPr>
            <w:tcW w:w="576" w:type="pct"/>
            <w:shd w:val="clear" w:color="auto" w:fill="auto"/>
            <w:vAlign w:val="center"/>
          </w:tcPr>
          <w:p w14:paraId="61731D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C1、C3、C4</w:t>
            </w:r>
          </w:p>
        </w:tc>
        <w:tc>
          <w:tcPr>
            <w:tcW w:w="539" w:type="pct"/>
            <w:shd w:val="clear" w:color="auto" w:fill="auto"/>
            <w:vAlign w:val="center"/>
          </w:tcPr>
          <w:p w14:paraId="6404FE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D2、D3</w:t>
            </w:r>
          </w:p>
        </w:tc>
        <w:tc>
          <w:tcPr>
            <w:tcW w:w="808" w:type="pct"/>
            <w:shd w:val="clear" w:color="auto" w:fill="auto"/>
            <w:vAlign w:val="center"/>
          </w:tcPr>
          <w:p w14:paraId="04E13B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250E1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DB288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032056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5434A8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DD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14:paraId="60D341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 xml:space="preserve">Part 2 Unit operations and equipment </w:t>
            </w:r>
          </w:p>
        </w:tc>
        <w:tc>
          <w:tcPr>
            <w:tcW w:w="928" w:type="pct"/>
            <w:vAlign w:val="center"/>
          </w:tcPr>
          <w:p w14:paraId="75DE89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three Heat Exchanger</w:t>
            </w:r>
          </w:p>
          <w:p w14:paraId="7C5E6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(1)</w:t>
            </w:r>
          </w:p>
        </w:tc>
        <w:tc>
          <w:tcPr>
            <w:tcW w:w="423" w:type="pct"/>
            <w:vAlign w:val="center"/>
          </w:tcPr>
          <w:p w14:paraId="65BD98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A2、A3</w:t>
            </w:r>
          </w:p>
        </w:tc>
        <w:tc>
          <w:tcPr>
            <w:tcW w:w="423" w:type="pct"/>
            <w:vAlign w:val="center"/>
          </w:tcPr>
          <w:p w14:paraId="01D210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B3、B4</w:t>
            </w:r>
          </w:p>
        </w:tc>
        <w:tc>
          <w:tcPr>
            <w:tcW w:w="576" w:type="pct"/>
            <w:vAlign w:val="center"/>
          </w:tcPr>
          <w:p w14:paraId="3F7F5F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C1、C2、C3、C4</w:t>
            </w:r>
          </w:p>
        </w:tc>
        <w:tc>
          <w:tcPr>
            <w:tcW w:w="539" w:type="pct"/>
            <w:vAlign w:val="center"/>
          </w:tcPr>
          <w:p w14:paraId="57807B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6C808E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67BB05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899D0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545386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59693B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EB9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6EAF48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 xml:space="preserve">Part 2 Unit operations and equipment </w:t>
            </w:r>
          </w:p>
        </w:tc>
        <w:tc>
          <w:tcPr>
            <w:tcW w:w="928" w:type="pct"/>
            <w:shd w:val="clear" w:color="auto" w:fill="auto"/>
            <w:vAlign w:val="center"/>
          </w:tcPr>
          <w:p w14:paraId="3862B6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three Heat Exchanger</w:t>
            </w:r>
          </w:p>
          <w:p w14:paraId="5F6E10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(2)</w:t>
            </w:r>
          </w:p>
        </w:tc>
        <w:tc>
          <w:tcPr>
            <w:tcW w:w="423" w:type="pct"/>
            <w:shd w:val="clear" w:color="auto" w:fill="auto"/>
            <w:vAlign w:val="center"/>
          </w:tcPr>
          <w:p w14:paraId="51E769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43A5F1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3B7EEB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50BB34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446D08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2E359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1647B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756770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4D3675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3DF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0B859A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Part 2 Unit operations and equipment</w:t>
            </w:r>
          </w:p>
        </w:tc>
        <w:tc>
          <w:tcPr>
            <w:tcW w:w="928" w:type="pct"/>
            <w:shd w:val="clear" w:color="auto" w:fill="auto"/>
            <w:vAlign w:val="center"/>
          </w:tcPr>
          <w:p w14:paraId="61EA18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four Chemical Reactor(1)</w:t>
            </w:r>
          </w:p>
        </w:tc>
        <w:tc>
          <w:tcPr>
            <w:tcW w:w="423" w:type="pct"/>
            <w:shd w:val="clear" w:color="auto" w:fill="auto"/>
            <w:vAlign w:val="center"/>
          </w:tcPr>
          <w:p w14:paraId="41383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44EEF0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3FB126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3F8C3D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19F7B3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A79AE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F93AC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D9C3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4CEBDD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B89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553844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Part 2 Unit operations and equipment</w:t>
            </w:r>
          </w:p>
        </w:tc>
        <w:tc>
          <w:tcPr>
            <w:tcW w:w="928" w:type="pct"/>
            <w:shd w:val="clear" w:color="auto" w:fill="auto"/>
            <w:vAlign w:val="center"/>
          </w:tcPr>
          <w:p w14:paraId="6BCD07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Lesson four Chemical Reactor(2)</w:t>
            </w:r>
          </w:p>
        </w:tc>
        <w:tc>
          <w:tcPr>
            <w:tcW w:w="423" w:type="pct"/>
            <w:shd w:val="clear" w:color="auto" w:fill="auto"/>
            <w:vAlign w:val="center"/>
          </w:tcPr>
          <w:p w14:paraId="0328DE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17ABD9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5F5EC0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4353D5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7F2997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316C1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C55AE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822C7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1E8F65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2D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21C72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Part 2 Unit operations and equipment</w:t>
            </w:r>
          </w:p>
        </w:tc>
        <w:tc>
          <w:tcPr>
            <w:tcW w:w="928" w:type="pct"/>
            <w:shd w:val="clear" w:color="auto" w:fill="auto"/>
            <w:vAlign w:val="center"/>
          </w:tcPr>
          <w:p w14:paraId="1A8273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five Distillation</w:t>
            </w:r>
          </w:p>
          <w:p w14:paraId="796C7A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3" w:type="pct"/>
            <w:shd w:val="clear" w:color="auto" w:fill="auto"/>
            <w:vAlign w:val="center"/>
          </w:tcPr>
          <w:p w14:paraId="167660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5C0D06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1937F7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222DAE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53C95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AED47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76BC3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67EBD2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43235B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586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38EC70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Part 2 Unit operations and equipment</w:t>
            </w:r>
          </w:p>
        </w:tc>
        <w:tc>
          <w:tcPr>
            <w:tcW w:w="928" w:type="pct"/>
            <w:shd w:val="clear" w:color="auto" w:fill="auto"/>
            <w:vAlign w:val="center"/>
          </w:tcPr>
          <w:p w14:paraId="6E490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five Distillation</w:t>
            </w:r>
          </w:p>
          <w:p w14:paraId="407442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423" w:type="pct"/>
            <w:shd w:val="clear" w:color="auto" w:fill="auto"/>
            <w:vAlign w:val="center"/>
          </w:tcPr>
          <w:p w14:paraId="615413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5A5E1A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461CDE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6A017B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2BA1C1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FC8F9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6E5593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E011C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7B9268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5D7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34B484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Part 3 Chemical technology</w:t>
            </w:r>
          </w:p>
        </w:tc>
        <w:tc>
          <w:tcPr>
            <w:tcW w:w="928" w:type="pct"/>
            <w:shd w:val="clear" w:color="auto" w:fill="auto"/>
            <w:vAlign w:val="center"/>
          </w:tcPr>
          <w:p w14:paraId="0D5ADC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eight The anatomy of a chemical manufacturing process</w:t>
            </w:r>
          </w:p>
        </w:tc>
        <w:tc>
          <w:tcPr>
            <w:tcW w:w="423" w:type="pct"/>
            <w:shd w:val="clear" w:color="auto" w:fill="auto"/>
            <w:vAlign w:val="center"/>
          </w:tcPr>
          <w:p w14:paraId="388657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A2、A3</w:t>
            </w:r>
          </w:p>
        </w:tc>
        <w:tc>
          <w:tcPr>
            <w:tcW w:w="423" w:type="pct"/>
            <w:shd w:val="clear" w:color="auto" w:fill="auto"/>
            <w:vAlign w:val="center"/>
          </w:tcPr>
          <w:p w14:paraId="0051D7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B3、B4</w:t>
            </w:r>
          </w:p>
        </w:tc>
        <w:tc>
          <w:tcPr>
            <w:tcW w:w="576" w:type="pct"/>
            <w:shd w:val="clear" w:color="auto" w:fill="auto"/>
            <w:vAlign w:val="center"/>
          </w:tcPr>
          <w:p w14:paraId="0CD76C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C1、C2、C3、C4</w:t>
            </w:r>
          </w:p>
        </w:tc>
        <w:tc>
          <w:tcPr>
            <w:tcW w:w="539" w:type="pct"/>
            <w:shd w:val="clear" w:color="auto" w:fill="auto"/>
            <w:vAlign w:val="center"/>
          </w:tcPr>
          <w:p w14:paraId="444903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D1、D2、D3、D4</w:t>
            </w:r>
          </w:p>
        </w:tc>
        <w:tc>
          <w:tcPr>
            <w:tcW w:w="808" w:type="pct"/>
            <w:vAlign w:val="center"/>
          </w:tcPr>
          <w:p w14:paraId="099995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1D05D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1D1E4F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w:t>
            </w:r>
          </w:p>
        </w:tc>
        <w:tc>
          <w:tcPr>
            <w:tcW w:w="271" w:type="pct"/>
            <w:vAlign w:val="center"/>
          </w:tcPr>
          <w:p w14:paraId="250905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47DD33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4B6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shd w:val="clear" w:color="auto" w:fill="auto"/>
            <w:vAlign w:val="center"/>
          </w:tcPr>
          <w:p w14:paraId="55B6F3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Test</w:t>
            </w:r>
          </w:p>
        </w:tc>
        <w:tc>
          <w:tcPr>
            <w:tcW w:w="928" w:type="pct"/>
            <w:shd w:val="clear" w:color="auto" w:fill="auto"/>
            <w:vAlign w:val="center"/>
          </w:tcPr>
          <w:p w14:paraId="7EADD8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Test</w:t>
            </w:r>
          </w:p>
        </w:tc>
        <w:tc>
          <w:tcPr>
            <w:tcW w:w="423" w:type="pct"/>
            <w:vAlign w:val="center"/>
          </w:tcPr>
          <w:p w14:paraId="669799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423" w:type="pct"/>
            <w:vAlign w:val="center"/>
          </w:tcPr>
          <w:p w14:paraId="1352F9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76" w:type="pct"/>
            <w:vAlign w:val="center"/>
          </w:tcPr>
          <w:p w14:paraId="68B468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39" w:type="pct"/>
            <w:vAlign w:val="center"/>
          </w:tcPr>
          <w:p w14:paraId="28395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808" w:type="pct"/>
            <w:vAlign w:val="center"/>
          </w:tcPr>
          <w:p w14:paraId="5AB8FF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271" w:type="pct"/>
            <w:vAlign w:val="center"/>
          </w:tcPr>
          <w:p w14:paraId="36EA63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5" w:type="pct"/>
            <w:vAlign w:val="center"/>
          </w:tcPr>
          <w:p w14:paraId="4C0DE1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3FD622AE">
      <w:pPr>
        <w:pStyle w:val="3"/>
        <w:bidi w:val="0"/>
        <w:rPr>
          <w:rFonts w:hint="eastAsia"/>
          <w:lang w:val="en-US" w:eastAsia="zh-CN"/>
        </w:rPr>
      </w:pPr>
      <w:r>
        <w:rPr>
          <w:rFonts w:hint="eastAsia"/>
          <w:lang w:val="en-US" w:eastAsia="zh-CN"/>
        </w:rPr>
        <w:t>六、课程考核与评价</w:t>
      </w:r>
    </w:p>
    <w:p w14:paraId="4C821A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28B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32A2D8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7DC3E19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7B59CF2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237D1D8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0779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382D4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29FE6ED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518632A5">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以出勤、作业、笔记、课堂提问的形式进行</w:t>
            </w:r>
          </w:p>
        </w:tc>
        <w:tc>
          <w:tcPr>
            <w:tcW w:w="1311" w:type="dxa"/>
            <w:tcBorders>
              <w:left w:val="single" w:color="auto" w:sz="4" w:space="0"/>
              <w:right w:val="single" w:color="auto" w:sz="4" w:space="0"/>
            </w:tcBorders>
            <w:shd w:val="clear" w:color="auto" w:fill="auto"/>
            <w:vAlign w:val="center"/>
          </w:tcPr>
          <w:p w14:paraId="17B78EA6">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1D8B20E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制定出勤制度和作业占比，及笔记、课堂提问占比进行过程评价</w:t>
            </w:r>
          </w:p>
        </w:tc>
      </w:tr>
      <w:tr w14:paraId="327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BA6F8B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FB125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5073A95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每教学单元的考核形式进行</w:t>
            </w:r>
          </w:p>
        </w:tc>
        <w:tc>
          <w:tcPr>
            <w:tcW w:w="1311" w:type="dxa"/>
            <w:tcBorders>
              <w:left w:val="single" w:color="auto" w:sz="4" w:space="0"/>
              <w:right w:val="single" w:color="auto" w:sz="4" w:space="0"/>
            </w:tcBorders>
            <w:vAlign w:val="center"/>
          </w:tcPr>
          <w:p w14:paraId="04F5039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F60450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以试卷或提问考核的方式对单元的重点词汇和短语进行考核</w:t>
            </w:r>
          </w:p>
        </w:tc>
      </w:tr>
      <w:tr w14:paraId="6A47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28842F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66C576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39E54B1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245BC5C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EBF76F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271D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B47EE9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FFF434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6E43C2F4">
            <w:pPr>
              <w:rPr>
                <w:rFonts w:hint="eastAsia" w:ascii="宋体" w:hAnsi="宋体" w:eastAsia="宋体" w:cs="宋体"/>
                <w:color w:val="auto"/>
                <w:sz w:val="21"/>
                <w:szCs w:val="21"/>
                <w:highlight w:val="yellow"/>
                <w:lang w:val="en-US" w:eastAsia="zh-CN"/>
              </w:rPr>
            </w:pPr>
            <w:r>
              <w:rPr>
                <w:rFonts w:hint="eastAsia" w:ascii="Arial" w:hAnsi="Arial" w:eastAsia="宋体" w:cs="Arial"/>
                <w:color w:val="auto"/>
                <w:highlight w:val="none"/>
                <w:lang w:val="en-US" w:eastAsia="zh-CN"/>
              </w:rPr>
              <w:t>以课堂演讲方式进行</w:t>
            </w:r>
          </w:p>
        </w:tc>
        <w:tc>
          <w:tcPr>
            <w:tcW w:w="1311" w:type="dxa"/>
            <w:tcBorders>
              <w:left w:val="single" w:color="auto" w:sz="4" w:space="0"/>
              <w:right w:val="single" w:color="auto" w:sz="4" w:space="0"/>
            </w:tcBorders>
            <w:vAlign w:val="center"/>
          </w:tcPr>
          <w:p w14:paraId="77856D2B">
            <w:pPr>
              <w:jc w:val="center"/>
              <w:rPr>
                <w:rFonts w:hint="eastAsia" w:ascii="宋体" w:hAnsi="宋体" w:eastAsia="宋体" w:cs="宋体"/>
                <w:color w:val="auto"/>
                <w:sz w:val="21"/>
                <w:szCs w:val="21"/>
                <w:highlight w:val="yellow"/>
                <w:lang w:val="en-US" w:eastAsia="zh-CN"/>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750465A8">
            <w:pPr>
              <w:rPr>
                <w:rFonts w:hint="eastAsia" w:ascii="宋体" w:hAnsi="宋体" w:eastAsia="宋体" w:cs="宋体"/>
                <w:color w:val="auto"/>
                <w:sz w:val="21"/>
                <w:szCs w:val="21"/>
                <w:highlight w:val="yellow"/>
                <w:lang w:val="en-US" w:eastAsia="zh-CN"/>
              </w:rPr>
            </w:pPr>
            <w:r>
              <w:rPr>
                <w:rFonts w:hint="eastAsia" w:ascii="Arial" w:hAnsi="Arial" w:eastAsia="宋体" w:cs="Arial"/>
                <w:color w:val="auto"/>
                <w:highlight w:val="none"/>
                <w:lang w:val="en-US" w:eastAsia="zh-CN"/>
              </w:rPr>
              <w:t>以学生课堂演讲的投入及完成度进行考核</w:t>
            </w:r>
          </w:p>
        </w:tc>
      </w:tr>
      <w:tr w14:paraId="6869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19227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3F4EDFF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4A4714B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69D1D34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对课程进行总体考核，考试学生对课程所学知识的掌握程度</w:t>
            </w:r>
          </w:p>
        </w:tc>
      </w:tr>
    </w:tbl>
    <w:p w14:paraId="6402ED24">
      <w:pPr>
        <w:pStyle w:val="3"/>
        <w:bidi w:val="0"/>
        <w:rPr>
          <w:rFonts w:hint="eastAsia"/>
          <w:lang w:val="en-US" w:eastAsia="zh-CN"/>
        </w:rPr>
      </w:pPr>
      <w:r>
        <w:rPr>
          <w:rFonts w:hint="eastAsia"/>
          <w:lang w:val="en-US" w:eastAsia="zh-CN"/>
        </w:rPr>
        <w:t>七、课程实施与保障</w:t>
      </w:r>
    </w:p>
    <w:p w14:paraId="004B85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026FE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C2FAB5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61440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搭建课程思政价值链</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以 “中国智造”“创新型国家” 为核心，构建课程思政内容体系，将专业英语教学与思政教育深度融合。在理论</w:t>
      </w:r>
      <w:r>
        <w:rPr>
          <w:rFonts w:hint="eastAsia" w:asciiTheme="minorEastAsia" w:hAnsiTheme="minorEastAsia" w:cstheme="minorEastAsia"/>
          <w:sz w:val="24"/>
          <w:szCs w:val="24"/>
          <w:lang w:val="en-US" w:eastAsia="zh-CN"/>
        </w:rPr>
        <w:t>课前</w:t>
      </w:r>
      <w:r>
        <w:rPr>
          <w:rFonts w:hint="eastAsia" w:asciiTheme="minorEastAsia" w:hAnsiTheme="minorEastAsia" w:eastAsiaTheme="minorEastAsia" w:cstheme="minorEastAsia"/>
          <w:sz w:val="24"/>
          <w:szCs w:val="24"/>
          <w:lang w:val="en-US" w:eastAsia="zh-CN"/>
        </w:rPr>
        <w:t>，引入中国石化行业从 “跟跑” 到 “领跑” 的英文报道，讲解我国石化领域原始创新故事</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将党史教育融入课堂，选取石化行业在党的领导下实现技术突破的典型案例（如国产大炼化技术的英文研发纪实）；在</w:t>
      </w:r>
      <w:r>
        <w:rPr>
          <w:rFonts w:hint="eastAsia" w:asciiTheme="minorEastAsia" w:hAnsiTheme="minorEastAsia" w:cstheme="minorEastAsia"/>
          <w:sz w:val="24"/>
          <w:szCs w:val="24"/>
          <w:lang w:val="en-US" w:eastAsia="zh-CN"/>
        </w:rPr>
        <w:t>课后</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让学生收集</w:t>
      </w:r>
      <w:r>
        <w:rPr>
          <w:rFonts w:hint="eastAsia" w:asciiTheme="minorEastAsia" w:hAnsiTheme="minorEastAsia" w:eastAsiaTheme="minorEastAsia" w:cstheme="minorEastAsia"/>
          <w:sz w:val="24"/>
          <w:szCs w:val="24"/>
          <w:lang w:val="en-US" w:eastAsia="zh-CN"/>
        </w:rPr>
        <w:t>中国石化科学家、行业工程师的英文访谈或事迹报道，传递创新精神与工匠精神</w:t>
      </w:r>
      <w:r>
        <w:rPr>
          <w:rFonts w:hint="eastAsia" w:asciiTheme="minorEastAsia" w:hAnsiTheme="minorEastAsia" w:cstheme="minorEastAsia"/>
          <w:sz w:val="24"/>
          <w:szCs w:val="24"/>
          <w:lang w:val="en-US" w:eastAsia="zh-CN"/>
        </w:rPr>
        <w:t>。</w:t>
      </w:r>
    </w:p>
    <w:p w14:paraId="1D78205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9463E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478D0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职教师在3人左右，具有研究生学历，其中一人是博士毕业。应具备双师素质资格，具有一定的实践经验，教学效果良好，职称和年龄结构合理。任课教师应具有良好的英语水平，并具备较强的石油化工专业知识与技能，能够对课程所讲授内容有较好地知识支撑。</w:t>
      </w:r>
    </w:p>
    <w:p w14:paraId="4480D044">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9039EFF">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实施课程教学，校内应具备以下实训条件：一体机教室。</w:t>
      </w:r>
    </w:p>
    <w:p w14:paraId="0E5F5575">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91B39C6">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2A7A9C0">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①</w:t>
      </w:r>
      <w:r>
        <w:rPr>
          <w:rFonts w:hint="eastAsia" w:ascii="宋体" w:hAnsi="宋体" w:eastAsia="宋体" w:cs="宋体"/>
          <w:sz w:val="24"/>
          <w:szCs w:val="24"/>
          <w:lang w:val="en-US" w:eastAsia="zh-CN"/>
        </w:rPr>
        <w:t>教材、PPT课件、视频等基本教学资源；</w:t>
      </w:r>
    </w:p>
    <w:p w14:paraId="715017A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②</w:t>
      </w:r>
      <w:r>
        <w:rPr>
          <w:rFonts w:hint="eastAsia" w:ascii="宋体" w:hAnsi="宋体" w:eastAsia="宋体" w:cs="宋体"/>
          <w:sz w:val="24"/>
          <w:szCs w:val="24"/>
          <w:lang w:val="en-US" w:eastAsia="zh-CN"/>
        </w:rPr>
        <w:t>与课程相关图书、期刊。</w:t>
      </w:r>
    </w:p>
    <w:p w14:paraId="09459270">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7DACD56">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①</w:t>
      </w:r>
      <w:r>
        <w:rPr>
          <w:rFonts w:hint="eastAsia" w:ascii="宋体" w:hAnsi="宋体" w:eastAsia="宋体" w:cs="宋体"/>
          <w:sz w:val="24"/>
          <w:szCs w:val="24"/>
          <w:lang w:val="en-US" w:eastAsia="zh-CN"/>
        </w:rPr>
        <w:t>石油化工技术专业资源库；</w:t>
      </w:r>
    </w:p>
    <w:p w14:paraId="7F84180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②</w:t>
      </w:r>
      <w:r>
        <w:rPr>
          <w:rFonts w:hint="eastAsia" w:ascii="宋体" w:hAnsi="宋体" w:eastAsia="宋体" w:cs="宋体"/>
          <w:sz w:val="24"/>
          <w:szCs w:val="24"/>
          <w:lang w:val="en-US" w:eastAsia="zh-CN"/>
        </w:rPr>
        <w:t>智能化工虚拟仿真实训基地。</w:t>
      </w:r>
    </w:p>
    <w:p w14:paraId="66C69A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622F3D3">
      <w:pPr>
        <w:pStyle w:val="2"/>
        <w:bidi w:val="0"/>
        <w:rPr>
          <w:rFonts w:hint="eastAsia"/>
          <w:lang w:val="en-US" w:eastAsia="zh-CN"/>
        </w:rPr>
      </w:pPr>
      <w:bookmarkStart w:id="59" w:name="_Toc2436"/>
      <w:bookmarkStart w:id="60" w:name="_Toc23373"/>
      <w:r>
        <w:rPr>
          <w:rFonts w:hint="eastAsia"/>
          <w:lang w:val="en-US" w:eastAsia="zh-CN"/>
        </w:rPr>
        <w:t>《</w:t>
      </w:r>
      <w:r>
        <w:rPr>
          <w:rFonts w:hint="eastAsia"/>
        </w:rPr>
        <w:t>环保概论</w:t>
      </w:r>
      <w:r>
        <w:rPr>
          <w:rFonts w:hint="eastAsia"/>
          <w:lang w:val="en-US" w:eastAsia="zh-CN"/>
        </w:rPr>
        <w:t>》课程标准</w:t>
      </w:r>
      <w:bookmarkEnd w:id="59"/>
      <w:bookmarkEnd w:id="60"/>
    </w:p>
    <w:p w14:paraId="0C3D22A0">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293"/>
        <w:gridCol w:w="1724"/>
        <w:gridCol w:w="989"/>
        <w:gridCol w:w="1392"/>
        <w:gridCol w:w="2959"/>
      </w:tblGrid>
      <w:tr w14:paraId="7A8A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CA3F3CB">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464" w:type="dxa"/>
            <w:gridSpan w:val="3"/>
            <w:tcBorders>
              <w:top w:val="single" w:color="auto" w:sz="4" w:space="0"/>
              <w:left w:val="single" w:color="auto" w:sz="4" w:space="0"/>
              <w:bottom w:val="single" w:color="auto" w:sz="4" w:space="0"/>
              <w:right w:val="single" w:color="auto" w:sz="4" w:space="0"/>
            </w:tcBorders>
            <w:vAlign w:val="center"/>
          </w:tcPr>
          <w:p w14:paraId="6FF22B9F">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环保概论</w:t>
            </w:r>
          </w:p>
        </w:tc>
        <w:tc>
          <w:tcPr>
            <w:tcW w:w="1204" w:type="dxa"/>
            <w:tcBorders>
              <w:top w:val="single" w:color="auto" w:sz="4" w:space="0"/>
              <w:left w:val="single" w:color="auto" w:sz="4" w:space="0"/>
              <w:bottom w:val="single" w:color="auto" w:sz="4" w:space="0"/>
              <w:right w:val="single" w:color="auto" w:sz="4" w:space="0"/>
            </w:tcBorders>
            <w:vAlign w:val="center"/>
          </w:tcPr>
          <w:p w14:paraId="078E7981">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2559" w:type="dxa"/>
            <w:tcBorders>
              <w:top w:val="single" w:color="auto" w:sz="4" w:space="0"/>
              <w:left w:val="single" w:color="auto" w:sz="4" w:space="0"/>
              <w:bottom w:val="single" w:color="auto" w:sz="4" w:space="0"/>
              <w:right w:val="single" w:color="auto" w:sz="4" w:space="0"/>
            </w:tcBorders>
            <w:vAlign w:val="center"/>
          </w:tcPr>
          <w:p w14:paraId="2A9F2257">
            <w:pPr>
              <w:jc w:val="center"/>
              <w:rPr>
                <w:rFonts w:hint="default" w:ascii="宋体" w:hAnsi="宋体" w:eastAsia="宋体"/>
                <w:color w:val="auto"/>
                <w:sz w:val="21"/>
                <w:szCs w:val="21"/>
                <w:highlight w:val="none"/>
                <w:lang w:val="en-US" w:eastAsia="zh-CN"/>
              </w:rPr>
            </w:pPr>
            <w:r>
              <w:rPr>
                <w:rFonts w:hint="eastAsia"/>
                <w:color w:val="auto"/>
                <w:highlight w:val="none"/>
                <w:lang w:val="en-US" w:eastAsia="zh-CN"/>
              </w:rPr>
              <w:t>shsy23015</w:t>
            </w:r>
          </w:p>
        </w:tc>
      </w:tr>
      <w:tr w14:paraId="71A3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bottom w:val="single" w:color="auto" w:sz="4" w:space="0"/>
              <w:right w:val="single" w:color="auto" w:sz="4" w:space="0"/>
            </w:tcBorders>
          </w:tcPr>
          <w:p w14:paraId="140899C0">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118" w:type="dxa"/>
            <w:tcBorders>
              <w:top w:val="single" w:color="auto" w:sz="4" w:space="0"/>
              <w:left w:val="single" w:color="auto" w:sz="4" w:space="0"/>
              <w:bottom w:val="single" w:color="auto" w:sz="4" w:space="0"/>
              <w:right w:val="single" w:color="auto" w:sz="4" w:space="0"/>
            </w:tcBorders>
          </w:tcPr>
          <w:p w14:paraId="59E8BD46">
            <w:pPr>
              <w:jc w:val="center"/>
              <w:rPr>
                <w:rFonts w:hint="default" w:eastAsiaTheme="minorEastAsia"/>
                <w:color w:val="auto"/>
                <w:highlight w:val="none"/>
                <w:lang w:val="en-US" w:eastAsia="zh-CN"/>
              </w:rPr>
            </w:pPr>
            <w:r>
              <w:rPr>
                <w:rFonts w:hint="eastAsia"/>
                <w:color w:val="auto"/>
                <w:highlight w:val="none"/>
                <w:lang w:val="en-US" w:eastAsia="zh-CN"/>
              </w:rPr>
              <w:t>40学时</w:t>
            </w:r>
          </w:p>
        </w:tc>
        <w:tc>
          <w:tcPr>
            <w:tcW w:w="1491" w:type="dxa"/>
            <w:tcBorders>
              <w:top w:val="single" w:color="auto" w:sz="4" w:space="0"/>
              <w:left w:val="single" w:color="auto" w:sz="4" w:space="0"/>
              <w:bottom w:val="single" w:color="auto" w:sz="4" w:space="0"/>
              <w:right w:val="single" w:color="auto" w:sz="4" w:space="0"/>
            </w:tcBorders>
          </w:tcPr>
          <w:p w14:paraId="7C0A4224">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6A26E5A1">
            <w:pPr>
              <w:jc w:val="center"/>
              <w:rPr>
                <w:rFonts w:hint="eastAsia"/>
                <w:color w:val="auto"/>
                <w:highlight w:val="none"/>
                <w:lang w:val="en-US" w:eastAsia="zh-CN"/>
              </w:rPr>
            </w:pPr>
            <w:r>
              <w:rPr>
                <w:rFonts w:hint="eastAsia"/>
                <w:color w:val="auto"/>
                <w:highlight w:val="none"/>
                <w:lang w:val="en-US" w:eastAsia="zh-CN"/>
              </w:rPr>
              <w:t>0学时</w:t>
            </w:r>
          </w:p>
        </w:tc>
        <w:tc>
          <w:tcPr>
            <w:tcW w:w="1204" w:type="dxa"/>
            <w:tcBorders>
              <w:top w:val="single" w:color="auto" w:sz="4" w:space="0"/>
              <w:left w:val="single" w:color="auto" w:sz="4" w:space="0"/>
              <w:bottom w:val="single" w:color="auto" w:sz="4" w:space="0"/>
              <w:right w:val="single" w:color="auto" w:sz="4" w:space="0"/>
            </w:tcBorders>
            <w:vAlign w:val="center"/>
          </w:tcPr>
          <w:p w14:paraId="5B32B2B5">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2559" w:type="dxa"/>
            <w:tcBorders>
              <w:top w:val="single" w:color="auto" w:sz="4" w:space="0"/>
              <w:left w:val="single" w:color="auto" w:sz="4" w:space="0"/>
              <w:bottom w:val="single" w:color="auto" w:sz="4" w:space="0"/>
              <w:right w:val="single" w:color="auto" w:sz="4" w:space="0"/>
            </w:tcBorders>
            <w:vAlign w:val="center"/>
          </w:tcPr>
          <w:p w14:paraId="5D620743">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455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bottom w:val="single" w:color="auto" w:sz="4" w:space="0"/>
              <w:right w:val="single" w:color="auto" w:sz="4" w:space="0"/>
            </w:tcBorders>
          </w:tcPr>
          <w:p w14:paraId="5794B49F">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227" w:type="dxa"/>
            <w:gridSpan w:val="5"/>
            <w:tcBorders>
              <w:top w:val="single" w:color="auto" w:sz="4" w:space="0"/>
              <w:left w:val="single" w:color="auto" w:sz="4" w:space="0"/>
              <w:bottom w:val="single" w:color="auto" w:sz="4" w:space="0"/>
              <w:right w:val="single" w:color="auto" w:sz="4" w:space="0"/>
            </w:tcBorders>
          </w:tcPr>
          <w:p w14:paraId="3D198418">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石油化工技术、石油炼制技术等相关专业</w:t>
            </w:r>
          </w:p>
        </w:tc>
      </w:tr>
      <w:tr w14:paraId="72DD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vAlign w:val="center"/>
          </w:tcPr>
          <w:p w14:paraId="18D2F9F1">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464" w:type="dxa"/>
            <w:gridSpan w:val="3"/>
            <w:tcBorders>
              <w:top w:val="single" w:color="auto" w:sz="4" w:space="0"/>
              <w:left w:val="single" w:color="auto" w:sz="4" w:space="0"/>
              <w:right w:val="single" w:color="auto" w:sz="4" w:space="0"/>
            </w:tcBorders>
            <w:vAlign w:val="top"/>
          </w:tcPr>
          <w:p w14:paraId="785B19CA">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1204" w:type="dxa"/>
            <w:tcBorders>
              <w:top w:val="single" w:color="auto" w:sz="4" w:space="0"/>
              <w:left w:val="single" w:color="auto" w:sz="4" w:space="0"/>
              <w:bottom w:val="single" w:color="auto" w:sz="4" w:space="0"/>
              <w:right w:val="single" w:color="auto" w:sz="4" w:space="0"/>
            </w:tcBorders>
            <w:vAlign w:val="center"/>
          </w:tcPr>
          <w:p w14:paraId="6CE9C562">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2559" w:type="dxa"/>
            <w:tcBorders>
              <w:top w:val="single" w:color="auto" w:sz="4" w:space="0"/>
              <w:left w:val="single" w:color="auto" w:sz="4" w:space="0"/>
              <w:bottom w:val="single" w:color="auto" w:sz="4" w:space="0"/>
              <w:right w:val="single" w:color="auto" w:sz="4" w:space="0"/>
            </w:tcBorders>
            <w:vAlign w:val="center"/>
          </w:tcPr>
          <w:p w14:paraId="1A81C44E">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6A4B3C84">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3F1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shd w:val="clear" w:color="auto" w:fill="auto"/>
            <w:vAlign w:val="center"/>
          </w:tcPr>
          <w:p w14:paraId="53A8D58C">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227" w:type="dxa"/>
            <w:gridSpan w:val="5"/>
            <w:tcBorders>
              <w:top w:val="single" w:color="auto" w:sz="4" w:space="0"/>
              <w:left w:val="single" w:color="auto" w:sz="4" w:space="0"/>
              <w:right w:val="single" w:color="auto" w:sz="4" w:space="0"/>
            </w:tcBorders>
            <w:vAlign w:val="top"/>
          </w:tcPr>
          <w:p w14:paraId="2B247786">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《化工单元操作技术》、《基础化学实用技术》</w:t>
            </w:r>
          </w:p>
        </w:tc>
      </w:tr>
      <w:tr w14:paraId="017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shd w:val="clear" w:color="auto" w:fill="auto"/>
            <w:vAlign w:val="center"/>
          </w:tcPr>
          <w:p w14:paraId="78DDCEEA">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227" w:type="dxa"/>
            <w:gridSpan w:val="5"/>
            <w:tcBorders>
              <w:top w:val="single" w:color="auto" w:sz="4" w:space="0"/>
              <w:left w:val="single" w:color="auto" w:sz="4" w:space="0"/>
              <w:right w:val="single" w:color="auto" w:sz="4" w:space="0"/>
            </w:tcBorders>
            <w:vAlign w:val="top"/>
          </w:tcPr>
          <w:p w14:paraId="792802A8">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《燃料油生产技术》</w:t>
            </w:r>
          </w:p>
        </w:tc>
      </w:tr>
      <w:tr w14:paraId="0F7C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shd w:val="clear" w:color="auto" w:fill="auto"/>
            <w:vAlign w:val="center"/>
          </w:tcPr>
          <w:p w14:paraId="2D6FEF31">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7227" w:type="dxa"/>
            <w:gridSpan w:val="5"/>
            <w:tcBorders>
              <w:top w:val="single" w:color="auto" w:sz="4" w:space="0"/>
              <w:left w:val="single" w:color="auto" w:sz="4" w:space="0"/>
              <w:right w:val="single" w:color="auto" w:sz="4" w:space="0"/>
            </w:tcBorders>
            <w:shd w:val="clear" w:color="auto" w:fill="auto"/>
            <w:vAlign w:val="top"/>
          </w:tcPr>
          <w:p w14:paraId="5D79B86C">
            <w:pP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化工环境保护概论（第三版）</w:t>
            </w:r>
            <w:r>
              <w:rPr>
                <w:rFonts w:ascii="Arial" w:hAnsi="Arial" w:eastAsia="宋体" w:cs="Arial"/>
                <w:color w:val="auto"/>
                <w:highlight w:val="none"/>
              </w:rPr>
              <w:t>》（</w:t>
            </w:r>
            <w:r>
              <w:rPr>
                <w:rFonts w:hint="eastAsia" w:ascii="Arial" w:hAnsi="Arial" w:eastAsia="宋体" w:cs="Arial"/>
                <w:color w:val="auto"/>
                <w:highlight w:val="none"/>
                <w:lang w:val="en-US" w:eastAsia="zh-CN"/>
              </w:rPr>
              <w:t>杨永杰、涂郑禹</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w:t>
            </w:r>
            <w:r>
              <w:rPr>
                <w:rFonts w:hint="eastAsia" w:asciiTheme="minorEastAsia" w:hAnsiTheme="minorEastAsia" w:eastAsiaTheme="minorEastAsia" w:cstheme="minorEastAsia"/>
                <w:color w:val="auto"/>
                <w:highlight w:val="none"/>
                <w:lang w:val="en-US" w:eastAsia="zh-CN"/>
              </w:rPr>
              <w:t>2022，ISBN 978-7-122-40349-0</w:t>
            </w:r>
            <w:r>
              <w:rPr>
                <w:rFonts w:hint="eastAsia" w:asciiTheme="minorEastAsia" w:hAnsiTheme="minorEastAsia" w:eastAsiaTheme="minorEastAsia" w:cstheme="minorEastAsia"/>
                <w:color w:val="auto"/>
                <w:highlight w:val="none"/>
              </w:rPr>
              <w:t>)</w:t>
            </w:r>
          </w:p>
        </w:tc>
      </w:tr>
      <w:tr w14:paraId="5229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vAlign w:val="center"/>
          </w:tcPr>
          <w:p w14:paraId="080446AA">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464" w:type="dxa"/>
            <w:gridSpan w:val="3"/>
            <w:tcBorders>
              <w:top w:val="single" w:color="auto" w:sz="4" w:space="0"/>
              <w:left w:val="single" w:color="auto" w:sz="4" w:space="0"/>
              <w:right w:val="single" w:color="auto" w:sz="4" w:space="0"/>
            </w:tcBorders>
            <w:vAlign w:val="top"/>
          </w:tcPr>
          <w:p w14:paraId="08F6C3D0">
            <w:pPr>
              <w:widowControl/>
              <w:jc w:val="both"/>
              <w:rPr>
                <w:rFonts w:hint="eastAsia" w:eastAsiaTheme="minorEastAsia"/>
                <w:color w:val="auto"/>
                <w:highlight w:val="none"/>
                <w:lang w:val="en-US" w:eastAsia="zh-CN"/>
              </w:rPr>
            </w:pPr>
            <w:r>
              <w:rPr>
                <w:rFonts w:hint="eastAsia"/>
                <w:color w:val="auto"/>
                <w:highlight w:val="none"/>
                <w:lang w:val="en-US" w:eastAsia="zh-CN"/>
              </w:rPr>
              <w:t>彭择孔</w:t>
            </w:r>
          </w:p>
        </w:tc>
        <w:tc>
          <w:tcPr>
            <w:tcW w:w="1204" w:type="dxa"/>
            <w:tcBorders>
              <w:top w:val="single" w:color="auto" w:sz="4" w:space="0"/>
              <w:left w:val="single" w:color="auto" w:sz="4" w:space="0"/>
              <w:bottom w:val="single" w:color="auto" w:sz="4" w:space="0"/>
              <w:right w:val="single" w:color="auto" w:sz="4" w:space="0"/>
            </w:tcBorders>
            <w:vAlign w:val="center"/>
          </w:tcPr>
          <w:p w14:paraId="23D718F1">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2559" w:type="dxa"/>
            <w:tcBorders>
              <w:top w:val="single" w:color="auto" w:sz="4" w:space="0"/>
              <w:left w:val="single" w:color="auto" w:sz="4" w:space="0"/>
              <w:bottom w:val="single" w:color="auto" w:sz="4" w:space="0"/>
              <w:right w:val="single" w:color="auto" w:sz="4" w:space="0"/>
            </w:tcBorders>
            <w:vAlign w:val="center"/>
          </w:tcPr>
          <w:p w14:paraId="19D98605">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15日</w:t>
            </w:r>
          </w:p>
        </w:tc>
      </w:tr>
      <w:tr w14:paraId="11FB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dxa"/>
            <w:tcBorders>
              <w:top w:val="single" w:color="auto" w:sz="4" w:space="0"/>
              <w:left w:val="single" w:color="auto" w:sz="4" w:space="0"/>
              <w:right w:val="single" w:color="auto" w:sz="4" w:space="0"/>
            </w:tcBorders>
            <w:vAlign w:val="center"/>
          </w:tcPr>
          <w:p w14:paraId="5244E39A">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464" w:type="dxa"/>
            <w:gridSpan w:val="3"/>
            <w:tcBorders>
              <w:top w:val="single" w:color="auto" w:sz="4" w:space="0"/>
              <w:left w:val="single" w:color="auto" w:sz="4" w:space="0"/>
              <w:right w:val="single" w:color="auto" w:sz="4" w:space="0"/>
            </w:tcBorders>
            <w:vAlign w:val="top"/>
          </w:tcPr>
          <w:p w14:paraId="2BBF9AC9">
            <w:pPr>
              <w:widowControl/>
              <w:jc w:val="both"/>
              <w:rPr>
                <w:rFonts w:hint="eastAsia" w:eastAsiaTheme="minorEastAsia"/>
                <w:color w:val="auto"/>
                <w:highlight w:val="none"/>
                <w:lang w:val="en-US" w:eastAsia="zh-CN"/>
              </w:rPr>
            </w:pPr>
            <w:r>
              <w:rPr>
                <w:rFonts w:hint="eastAsia"/>
                <w:color w:val="auto"/>
                <w:highlight w:val="none"/>
                <w:lang w:val="en-US" w:eastAsia="zh-CN"/>
              </w:rPr>
              <w:t>杜凤</w:t>
            </w:r>
          </w:p>
        </w:tc>
        <w:tc>
          <w:tcPr>
            <w:tcW w:w="1204" w:type="dxa"/>
            <w:tcBorders>
              <w:top w:val="single" w:color="auto" w:sz="4" w:space="0"/>
              <w:left w:val="single" w:color="auto" w:sz="4" w:space="0"/>
              <w:bottom w:val="single" w:color="auto" w:sz="4" w:space="0"/>
              <w:right w:val="single" w:color="auto" w:sz="4" w:space="0"/>
            </w:tcBorders>
            <w:vAlign w:val="center"/>
          </w:tcPr>
          <w:p w14:paraId="4C898D43">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2559" w:type="dxa"/>
            <w:tcBorders>
              <w:top w:val="single" w:color="auto" w:sz="4" w:space="0"/>
              <w:left w:val="single" w:color="auto" w:sz="4" w:space="0"/>
              <w:bottom w:val="single" w:color="auto" w:sz="4" w:space="0"/>
              <w:right w:val="single" w:color="auto" w:sz="4" w:space="0"/>
            </w:tcBorders>
            <w:vAlign w:val="center"/>
          </w:tcPr>
          <w:p w14:paraId="2868984A">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2025年10月20日</w:t>
            </w:r>
          </w:p>
        </w:tc>
      </w:tr>
    </w:tbl>
    <w:p w14:paraId="49138F95">
      <w:pPr>
        <w:pStyle w:val="3"/>
        <w:bidi w:val="0"/>
        <w:rPr>
          <w:rFonts w:hint="eastAsia"/>
          <w:lang w:val="en-US" w:eastAsia="zh-CN"/>
        </w:rPr>
      </w:pPr>
      <w:r>
        <w:rPr>
          <w:rFonts w:hint="eastAsia"/>
          <w:lang w:val="en-US" w:eastAsia="zh-CN"/>
        </w:rPr>
        <w:t>二、课程定位</w:t>
      </w:r>
    </w:p>
    <w:p w14:paraId="2AC31B1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本</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一门</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石油化工技术专业的</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专业选修</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课程，是在</w:t>
      </w:r>
      <w:r>
        <w:rPr>
          <w:rFonts w:hint="eastAsia" w:asciiTheme="minorHAnsi" w:hAnsiTheme="minorHAnsi" w:eastAsiaTheme="minorEastAsia" w:cstheme="minorBidi"/>
          <w:color w:val="auto"/>
          <w:kern w:val="2"/>
          <w:sz w:val="21"/>
          <w:szCs w:val="24"/>
          <w:highlight w:val="none"/>
          <w:lang w:val="en-US" w:eastAsia="zh-CN" w:bidi="ar-SA"/>
        </w:rPr>
        <w:t>《化工单元操作技术》、《基础化学实用技术》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等前期课程基础上开设的一门理论课程，</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对接</w:t>
      </w:r>
      <w:r>
        <w:rPr>
          <w:rFonts w:hint="eastAsia" w:ascii="宋体" w:hAnsi="宋体" w:eastAsia="宋体" w:cs="宋体"/>
          <w:color w:val="auto"/>
          <w:kern w:val="2"/>
          <w:sz w:val="24"/>
          <w:szCs w:val="24"/>
          <w:highlight w:val="none"/>
          <w:lang w:val="en-US" w:eastAsia="zh-CN" w:bidi="ar"/>
        </w:rPr>
        <w:t>专业人才培养目标，面向</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环保工程技术人员、化工生产环保运维、环境监测等相关工作岗位，培养学生具备环境保护责任意识、可持续发展理念和科学严谨的职业素质，具备识别常见环境污染类型、掌握污染防治基本技术、解读环保法规政策及初步解决专业领域环境问题的能力，为后续</w:t>
      </w:r>
      <w:r>
        <w:rPr>
          <w:rFonts w:hint="eastAsia" w:asciiTheme="minorHAnsi" w:hAnsiTheme="minorHAnsi" w:eastAsiaTheme="minorEastAsia" w:cstheme="minorBidi"/>
          <w:color w:val="auto"/>
          <w:kern w:val="2"/>
          <w:sz w:val="21"/>
          <w:szCs w:val="24"/>
          <w:highlight w:val="none"/>
          <w:lang w:val="en-US" w:eastAsia="zh-CN" w:bidi="ar-SA"/>
        </w:rPr>
        <w:t>《燃料油生产技术》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等课程学习和</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岗位实习</w:t>
      </w:r>
      <w:r>
        <w:rPr>
          <w:rFonts w:hint="eastAsia" w:ascii="宋体" w:hAnsi="宋体" w:eastAsia="宋体" w:cs="宋体"/>
          <w:color w:val="auto"/>
          <w:kern w:val="2"/>
          <w:sz w:val="24"/>
          <w:szCs w:val="24"/>
          <w:highlight w:val="none"/>
          <w:lang w:val="en-US" w:eastAsia="zh-CN" w:bidi="ar"/>
        </w:rPr>
        <w:t>奠定基础的课程。同时，将课程思政内容融入课程核心内容体系，帮助学生树立正确的世界观、人生观、价值观。</w:t>
      </w:r>
    </w:p>
    <w:p w14:paraId="2579FCB1">
      <w:pPr>
        <w:pStyle w:val="3"/>
        <w:numPr>
          <w:ilvl w:val="0"/>
          <w:numId w:val="26"/>
        </w:numPr>
        <w:bidi w:val="0"/>
        <w:rPr>
          <w:rFonts w:hint="eastAsia"/>
          <w:lang w:val="en-US" w:eastAsia="zh-CN"/>
        </w:rPr>
      </w:pPr>
      <w:r>
        <w:rPr>
          <w:rFonts w:hint="eastAsia"/>
          <w:lang w:val="en-US" w:eastAsia="zh-CN"/>
        </w:rPr>
        <w:t>课程设计思路</w:t>
      </w:r>
    </w:p>
    <w:p w14:paraId="5AC28CC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80" w:firstLineChars="200"/>
        <w:jc w:val="both"/>
        <w:textAlignment w:val="auto"/>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以专业人才培养目标为核心，结合理论选修课定位及石化行业绿色发展需求，按“基础认知-核心理论-行业应用”逻辑梳理教学内容：先明确石化行业典型环境污染类型及危害，再系统讲解污染防治核心理论与关键技术，最后融入清洁生产、循环经济及“双碳”目标下的行业环保政策，结合本地石化企业环保实例增强内容适配性。</w:t>
      </w:r>
    </w:p>
    <w:p w14:paraId="6C1C35D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80" w:firstLineChars="200"/>
        <w:jc w:val="both"/>
        <w:textAlignment w:val="auto"/>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ascii="Segoe UI" w:hAnsi="Segoe UI" w:eastAsia="Segoe UI" w:cs="Segoe UI"/>
          <w:i w:val="0"/>
          <w:iCs w:val="0"/>
          <w:caps w:val="0"/>
          <w:spacing w:val="0"/>
          <w:sz w:val="24"/>
          <w:szCs w:val="24"/>
          <w:highlight w:val="none"/>
          <w:shd w:val="clear" w:fill="FFFFFF"/>
        </w:rPr>
        <w:t>教学形式采用 “传统课堂 + 数字化手段” 的理论授课模式</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堂以多媒体演示为主，通过真实污染案例、技术动画、政策文件解读等素材深化理论理解；引入案例研讨、小组互动等形式，围绕行业环保热点问题调动学生参与度；邀请周边石化企业环保专家开展线上讲座，分享一线实践经验，弥补无实践环节的认知局限。</w:t>
      </w:r>
    </w:p>
    <w:p w14:paraId="7AE1F56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80" w:firstLineChars="200"/>
        <w:jc w:val="both"/>
        <w:textAlignment w:val="auto"/>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教学评价强化过程考核，将课堂参与、课后作业、单元测验纳入评价体系，期末以开卷案例分析考查理论应用能力，根据学生反馈动态调整授课内容与节奏，保障教学效果。</w:t>
      </w:r>
    </w:p>
    <w:p w14:paraId="12FCD3E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80" w:firstLineChars="200"/>
        <w:jc w:val="both"/>
        <w:textAlignment w:val="auto"/>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程思政构建“绿色石化·责任担当”价值链，融入石化行业环保政策演进、企业绿色转型案例、环保专家事迹及相关法规解读，传递创新精神与法治意识，引导学生树立生态保护理念，培养助力行业绿色发展的责任担当，实现专业知识与思政教育有机融合。</w:t>
      </w:r>
    </w:p>
    <w:p w14:paraId="18028A7C">
      <w:pPr>
        <w:pStyle w:val="3"/>
        <w:bidi w:val="0"/>
        <w:rPr>
          <w:rFonts w:hint="eastAsia"/>
          <w:lang w:val="en-US" w:eastAsia="zh-CN"/>
        </w:rPr>
      </w:pPr>
      <w:r>
        <w:rPr>
          <w:rFonts w:hint="eastAsia"/>
          <w:lang w:val="en-US" w:eastAsia="zh-CN"/>
        </w:rPr>
        <w:t>四、课程目标</w:t>
      </w:r>
    </w:p>
    <w:p w14:paraId="60D01A1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1B547FFC">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A1.</w:t>
      </w:r>
      <w:r>
        <w:rPr>
          <w:rFonts w:ascii="宋体" w:hAnsi="宋体"/>
          <w:sz w:val="24"/>
          <w:szCs w:val="24"/>
          <w:highlight w:val="none"/>
        </w:rPr>
        <w:t>使学生在人类对环境与发展的关系上有所认识，了解当前世界的环境问题及其对人类的危害。</w:t>
      </w:r>
    </w:p>
    <w:p w14:paraId="03D874EB">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A2.</w:t>
      </w:r>
      <w:r>
        <w:rPr>
          <w:rFonts w:ascii="宋体" w:hAnsi="宋体"/>
          <w:sz w:val="24"/>
          <w:szCs w:val="24"/>
          <w:highlight w:val="none"/>
        </w:rPr>
        <w:t>了解我国及世界所面临的环境问题，由此可知为何将环境保护作为我国的一项基本国策；</w:t>
      </w:r>
    </w:p>
    <w:p w14:paraId="0838B50A">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A3.</w:t>
      </w:r>
      <w:r>
        <w:rPr>
          <w:rFonts w:ascii="宋体" w:hAnsi="宋体"/>
          <w:sz w:val="24"/>
          <w:szCs w:val="24"/>
          <w:highlight w:val="none"/>
        </w:rPr>
        <w:t>使学生了解可持续发展概念及其我国在生态系统、人口、资源、农业各方面的可持续发展战略方针。；</w:t>
      </w:r>
    </w:p>
    <w:p w14:paraId="54EFB16A">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A4.</w:t>
      </w:r>
      <w:r>
        <w:rPr>
          <w:rFonts w:ascii="宋体" w:hAnsi="宋体"/>
          <w:sz w:val="24"/>
          <w:szCs w:val="24"/>
          <w:highlight w:val="none"/>
        </w:rPr>
        <w:t>了解大气、水环境、海洋环境、声环境、固体废物和其他的污染现状、发展趋势以及提出的各种对策和防治措施；</w:t>
      </w:r>
    </w:p>
    <w:p w14:paraId="1F9AA6D1">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A5.</w:t>
      </w:r>
      <w:r>
        <w:rPr>
          <w:rFonts w:ascii="宋体" w:hAnsi="宋体"/>
          <w:sz w:val="24"/>
          <w:szCs w:val="24"/>
          <w:highlight w:val="none"/>
        </w:rPr>
        <w:t>使学生掌握环境保护领域中的基本理论以及污染防治与控制技术；</w:t>
      </w:r>
    </w:p>
    <w:p w14:paraId="7D530B0F">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A6.</w:t>
      </w:r>
      <w:r>
        <w:rPr>
          <w:rFonts w:ascii="宋体" w:hAnsi="宋体"/>
          <w:sz w:val="24"/>
          <w:szCs w:val="24"/>
          <w:highlight w:val="none"/>
        </w:rPr>
        <w:t>使学生了解环境管理、环境监测等基础知识以及有关环境保护的法律、法规、政策与制度</w:t>
      </w:r>
      <w:r>
        <w:rPr>
          <w:rFonts w:hint="eastAsia" w:ascii="宋体" w:hAnsi="宋体"/>
          <w:sz w:val="24"/>
          <w:szCs w:val="24"/>
          <w:highlight w:val="none"/>
        </w:rPr>
        <w:t>；</w:t>
      </w:r>
    </w:p>
    <w:p w14:paraId="42AAEB96">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A7.</w:t>
      </w:r>
      <w:r>
        <w:rPr>
          <w:rFonts w:ascii="宋体" w:hAnsi="宋体"/>
          <w:sz w:val="24"/>
          <w:szCs w:val="24"/>
          <w:highlight w:val="none"/>
        </w:rPr>
        <w:t>了解ISO14000环境管理体系背景、框架以及运行模式和清洁生产的基本概念。</w:t>
      </w:r>
    </w:p>
    <w:p w14:paraId="393EE9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74CA90B4">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B1.</w:t>
      </w:r>
      <w:r>
        <w:rPr>
          <w:rFonts w:hint="eastAsia" w:ascii="宋体" w:hAnsi="宋体"/>
          <w:sz w:val="24"/>
          <w:szCs w:val="24"/>
          <w:highlight w:val="none"/>
        </w:rPr>
        <w:t>能</w:t>
      </w:r>
      <w:r>
        <w:rPr>
          <w:rFonts w:ascii="宋体" w:hAnsi="宋体"/>
          <w:sz w:val="24"/>
          <w:szCs w:val="24"/>
          <w:highlight w:val="none"/>
        </w:rPr>
        <w:t>认识人类对环境与发展的关系；</w:t>
      </w:r>
    </w:p>
    <w:p w14:paraId="73078346">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B2.</w:t>
      </w:r>
      <w:r>
        <w:rPr>
          <w:rFonts w:hint="eastAsia" w:ascii="宋体" w:hAnsi="宋体"/>
          <w:sz w:val="24"/>
          <w:szCs w:val="24"/>
          <w:highlight w:val="none"/>
        </w:rPr>
        <w:t>能</w:t>
      </w:r>
      <w:r>
        <w:rPr>
          <w:rFonts w:ascii="宋体" w:hAnsi="宋体"/>
          <w:sz w:val="24"/>
          <w:szCs w:val="24"/>
          <w:highlight w:val="none"/>
        </w:rPr>
        <w:t>了解当前环境问题及其对人类的危害；</w:t>
      </w:r>
    </w:p>
    <w:p w14:paraId="52414BBB">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B3.</w:t>
      </w:r>
      <w:r>
        <w:rPr>
          <w:rFonts w:hint="eastAsia" w:ascii="宋体" w:hAnsi="宋体"/>
          <w:sz w:val="24"/>
          <w:szCs w:val="24"/>
          <w:highlight w:val="none"/>
        </w:rPr>
        <w:t>能理解</w:t>
      </w:r>
      <w:r>
        <w:rPr>
          <w:rFonts w:ascii="宋体" w:hAnsi="宋体"/>
          <w:sz w:val="24"/>
          <w:szCs w:val="24"/>
          <w:highlight w:val="none"/>
        </w:rPr>
        <w:t>可持续发展概念及可持续发展战略方针；</w:t>
      </w:r>
    </w:p>
    <w:p w14:paraId="15891546">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B4.</w:t>
      </w:r>
      <w:r>
        <w:rPr>
          <w:rFonts w:hint="eastAsia" w:ascii="宋体" w:hAnsi="宋体"/>
          <w:sz w:val="24"/>
          <w:szCs w:val="24"/>
          <w:highlight w:val="none"/>
        </w:rPr>
        <w:t>能</w:t>
      </w:r>
      <w:r>
        <w:rPr>
          <w:rFonts w:ascii="宋体" w:hAnsi="宋体"/>
          <w:sz w:val="24"/>
          <w:szCs w:val="24"/>
          <w:highlight w:val="none"/>
        </w:rPr>
        <w:t>掌握环境保护领域中的基本理论以及污染防治与控制技术；</w:t>
      </w:r>
    </w:p>
    <w:p w14:paraId="2CFFB3F4">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B5.</w:t>
      </w:r>
      <w:r>
        <w:rPr>
          <w:rFonts w:hint="eastAsia" w:ascii="宋体" w:hAnsi="宋体"/>
          <w:sz w:val="24"/>
          <w:szCs w:val="24"/>
          <w:highlight w:val="none"/>
        </w:rPr>
        <w:t>能了解</w:t>
      </w:r>
      <w:r>
        <w:rPr>
          <w:rFonts w:ascii="宋体" w:hAnsi="宋体"/>
          <w:sz w:val="24"/>
          <w:szCs w:val="24"/>
          <w:highlight w:val="none"/>
        </w:rPr>
        <w:t>环境管理、环境监测等基础知识以及有关环境保护的法律、法规、政策与制度；</w:t>
      </w:r>
    </w:p>
    <w:p w14:paraId="5E63F1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B6.</w:t>
      </w:r>
      <w:r>
        <w:rPr>
          <w:rFonts w:hint="eastAsia" w:ascii="宋体" w:hAnsi="宋体"/>
          <w:sz w:val="24"/>
          <w:szCs w:val="24"/>
          <w:highlight w:val="none"/>
        </w:rPr>
        <w:t>能知道</w:t>
      </w:r>
      <w:r>
        <w:rPr>
          <w:rFonts w:ascii="宋体" w:hAnsi="宋体"/>
          <w:sz w:val="24"/>
          <w:szCs w:val="24"/>
          <w:highlight w:val="none"/>
        </w:rPr>
        <w:t>ISO14000系列标准与清洁生产要求。</w:t>
      </w:r>
    </w:p>
    <w:p w14:paraId="08DD94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34EBE9FD">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C1.</w:t>
      </w:r>
      <w:r>
        <w:rPr>
          <w:rFonts w:hint="eastAsia" w:ascii="宋体" w:hAnsi="宋体"/>
          <w:sz w:val="24"/>
          <w:szCs w:val="24"/>
          <w:highlight w:val="none"/>
        </w:rPr>
        <w:t>通过教学设计，培养学生自主学习的兴趣与能力；</w:t>
      </w:r>
    </w:p>
    <w:p w14:paraId="1E3EF9DE">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C2.</w:t>
      </w:r>
      <w:r>
        <w:rPr>
          <w:rFonts w:hint="eastAsia" w:ascii="宋体" w:hAnsi="宋体"/>
          <w:sz w:val="24"/>
          <w:szCs w:val="24"/>
          <w:highlight w:val="none"/>
        </w:rPr>
        <w:t>通过资料的收集，培养学生信息获取的素质与能力（查网络资源、查</w:t>
      </w:r>
      <w:r>
        <w:rPr>
          <w:rFonts w:ascii="宋体" w:hAnsi="宋体"/>
          <w:sz w:val="24"/>
          <w:szCs w:val="24"/>
          <w:highlight w:val="none"/>
        </w:rPr>
        <w:t>环境保护的法律、法规、政策与制度，ISO14000系列标准</w:t>
      </w:r>
      <w:r>
        <w:rPr>
          <w:rFonts w:hint="eastAsia" w:ascii="宋体" w:hAnsi="宋体"/>
          <w:sz w:val="24"/>
          <w:szCs w:val="24"/>
          <w:highlight w:val="none"/>
        </w:rPr>
        <w:t>等）；</w:t>
      </w:r>
    </w:p>
    <w:p w14:paraId="702CC327">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C3.</w:t>
      </w:r>
      <w:r>
        <w:rPr>
          <w:rFonts w:hint="eastAsia" w:ascii="宋体" w:hAnsi="宋体"/>
          <w:sz w:val="24"/>
          <w:szCs w:val="24"/>
          <w:highlight w:val="none"/>
        </w:rPr>
        <w:t>通过各种环境问题的学习，培养学生综合分析问题和解决问题的能力；</w:t>
      </w:r>
    </w:p>
    <w:p w14:paraId="0DEBBA4F">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C4.</w:t>
      </w:r>
      <w:r>
        <w:rPr>
          <w:rFonts w:ascii="宋体" w:hAnsi="宋体"/>
          <w:sz w:val="24"/>
          <w:szCs w:val="24"/>
          <w:highlight w:val="none"/>
        </w:rPr>
        <w:t>突出对人类与环境关系的阐述，并且把可持续发展思想作为灵魂贯穿始终，以期培养学生高度的人类环境忧患意识和环境保护责任以及正确的环境伦理道德观</w:t>
      </w:r>
      <w:r>
        <w:rPr>
          <w:rFonts w:hint="eastAsia" w:ascii="宋体" w:hAnsi="宋体"/>
          <w:sz w:val="24"/>
          <w:szCs w:val="24"/>
          <w:highlight w:val="none"/>
        </w:rPr>
        <w:t>；</w:t>
      </w:r>
    </w:p>
    <w:p w14:paraId="49770E61">
      <w:pPr>
        <w:keepNext w:val="0"/>
        <w:keepLines w:val="0"/>
        <w:pageBreakBefore w:val="0"/>
        <w:widowControl w:val="0"/>
        <w:kinsoku/>
        <w:wordWrap/>
        <w:overflowPunct/>
        <w:topLinePunct w:val="0"/>
        <w:autoSpaceDN/>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C5.</w:t>
      </w:r>
      <w:r>
        <w:rPr>
          <w:rFonts w:ascii="宋体" w:hAnsi="宋体"/>
          <w:sz w:val="24"/>
          <w:szCs w:val="24"/>
          <w:highlight w:val="none"/>
        </w:rPr>
        <w:t>通过学习本课程使学生养成对待学习、生活和工作采取科学的态度，努力培养学生学习的兴趣，提高职业道德修养。</w:t>
      </w:r>
    </w:p>
    <w:p w14:paraId="185A34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lang w:eastAsia="zh-CN"/>
        </w:rPr>
        <w:t>目标</w:t>
      </w:r>
    </w:p>
    <w:p w14:paraId="0DA70D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D1.职业道德：树立 “石化环保无小事” 的职业理念，遵守石化行业环保岗位操作规程与职业道德规范，杜绝违规排放、数据造假等失信行为；</w:t>
      </w:r>
    </w:p>
    <w:p w14:paraId="49C3D9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D2.生态责任：强化 “绿色石化” 发展意识，理解石化行业在 “双碳” 目标中的责任，树立 “防治污染、保护生态” 的生态伦理观，践行环保责任；</w:t>
      </w:r>
    </w:p>
    <w:p w14:paraId="6BCC85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D3.法治意识：增强对石化行业环保法律法规的敬畏心，能自觉遵守《环境保护法》《石化工业污染物排放标准》等规定，做到依法从业、合规操作；</w:t>
      </w:r>
    </w:p>
    <w:p w14:paraId="55629B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D4.家国情怀：结合我国石化行业从 “末端治理” 到 “清洁生产” 的转型历程、国产石化污染防治技术突破案例（如高浓度有机废水处理技术），激发民族自豪感与行业认同感；</w:t>
      </w:r>
    </w:p>
    <w:p w14:paraId="1FA6D3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D5.工匠精神：学习石化环保工程师攻坚克难的事迹（如长期研发低能耗废气净化技术），培育 “精益求精、持之以恒” 的工匠精神，在技术学习与实操中追求高质量成果；</w:t>
      </w:r>
    </w:p>
    <w:p w14:paraId="4C59E9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D6.创新意识：鼓励学生突破传统污染治理思维，关注石化行业绿色低碳新技术（如碳捕捉、废水资源化利用），培养探索创新、敢闯敢试的思维品质。</w:t>
      </w:r>
    </w:p>
    <w:p w14:paraId="1E5A042E">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327"/>
        <w:gridCol w:w="984"/>
        <w:gridCol w:w="972"/>
        <w:gridCol w:w="1068"/>
        <w:gridCol w:w="1248"/>
        <w:gridCol w:w="1585"/>
        <w:gridCol w:w="802"/>
        <w:gridCol w:w="909"/>
      </w:tblGrid>
      <w:tr w14:paraId="27E2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83" w:type="pct"/>
            <w:vAlign w:val="center"/>
          </w:tcPr>
          <w:p w14:paraId="35A72B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673" w:type="pct"/>
            <w:vAlign w:val="center"/>
          </w:tcPr>
          <w:p w14:paraId="4B7139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99" w:type="pct"/>
            <w:vAlign w:val="center"/>
          </w:tcPr>
          <w:p w14:paraId="173079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493" w:type="pct"/>
            <w:vAlign w:val="center"/>
          </w:tcPr>
          <w:p w14:paraId="63C36A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542" w:type="pct"/>
            <w:vAlign w:val="center"/>
          </w:tcPr>
          <w:p w14:paraId="363BB1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633" w:type="pct"/>
            <w:vAlign w:val="center"/>
          </w:tcPr>
          <w:p w14:paraId="2EB542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804" w:type="pct"/>
            <w:vAlign w:val="center"/>
          </w:tcPr>
          <w:p w14:paraId="7FB8DF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07" w:type="pct"/>
            <w:vAlign w:val="center"/>
          </w:tcPr>
          <w:p w14:paraId="3F7E5D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461" w:type="pct"/>
            <w:vAlign w:val="center"/>
          </w:tcPr>
          <w:p w14:paraId="2E89FB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7C0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9DE22B9">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第一章总论</w:t>
            </w:r>
          </w:p>
        </w:tc>
        <w:tc>
          <w:tcPr>
            <w:tcW w:w="673" w:type="pct"/>
            <w:shd w:val="clear" w:color="auto" w:fill="auto"/>
            <w:vAlign w:val="top"/>
          </w:tcPr>
          <w:p w14:paraId="04DDEEA7">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1.</w:t>
            </w:r>
            <w:r>
              <w:rPr>
                <w:rFonts w:ascii="宋体" w:hAnsi="宋体"/>
                <w:szCs w:val="21"/>
                <w:highlight w:val="none"/>
              </w:rPr>
              <w:t>认识环境</w:t>
            </w:r>
            <w:r>
              <w:rPr>
                <w:rFonts w:ascii="宋体" w:hAnsi="宋体"/>
                <w:szCs w:val="21"/>
                <w:highlight w:val="none"/>
              </w:rPr>
              <w:br w:type="textWrapping"/>
            </w:r>
            <w:r>
              <w:rPr>
                <w:rFonts w:hint="eastAsia" w:ascii="宋体" w:hAnsi="宋体"/>
                <w:szCs w:val="21"/>
                <w:highlight w:val="none"/>
              </w:rPr>
              <w:t>2.</w:t>
            </w:r>
            <w:r>
              <w:rPr>
                <w:rFonts w:ascii="宋体" w:hAnsi="宋体"/>
                <w:szCs w:val="21"/>
                <w:highlight w:val="none"/>
              </w:rPr>
              <w:t>了解人类与环境的关系</w:t>
            </w:r>
            <w:r>
              <w:rPr>
                <w:rFonts w:ascii="宋体" w:hAnsi="宋体"/>
                <w:szCs w:val="21"/>
                <w:highlight w:val="none"/>
              </w:rPr>
              <w:br w:type="textWrapping"/>
            </w:r>
            <w:r>
              <w:rPr>
                <w:rFonts w:hint="eastAsia" w:ascii="宋体" w:hAnsi="宋体"/>
                <w:szCs w:val="21"/>
                <w:highlight w:val="none"/>
              </w:rPr>
              <w:t>3.</w:t>
            </w:r>
            <w:r>
              <w:rPr>
                <w:rFonts w:ascii="宋体" w:hAnsi="宋体"/>
                <w:szCs w:val="21"/>
                <w:highlight w:val="none"/>
              </w:rPr>
              <w:t xml:space="preserve">掌握化工与环境保护  </w:t>
            </w:r>
          </w:p>
        </w:tc>
        <w:tc>
          <w:tcPr>
            <w:tcW w:w="499" w:type="pct"/>
            <w:vAlign w:val="top"/>
          </w:tcPr>
          <w:p w14:paraId="0C9549E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1"/>
                <w:szCs w:val="21"/>
                <w:highlight w:val="none"/>
              </w:rPr>
            </w:pPr>
            <w:r>
              <w:rPr>
                <w:rFonts w:ascii="宋体" w:hAnsi="宋体" w:eastAsia="宋体" w:cs="宋体"/>
                <w:kern w:val="0"/>
                <w:sz w:val="21"/>
                <w:szCs w:val="21"/>
                <w:highlight w:val="none"/>
                <w:lang w:val="en-US" w:eastAsia="zh-CN" w:bidi="ar"/>
              </w:rPr>
              <w:t>A1</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A2</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A7</w:t>
            </w:r>
          </w:p>
          <w:p w14:paraId="592DD33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1"/>
                <w:szCs w:val="21"/>
                <w:highlight w:val="none"/>
                <w:lang w:val="en-US" w:eastAsia="zh-CN"/>
              </w:rPr>
            </w:pPr>
          </w:p>
        </w:tc>
        <w:tc>
          <w:tcPr>
            <w:tcW w:w="493" w:type="pct"/>
            <w:vAlign w:val="top"/>
          </w:tcPr>
          <w:p w14:paraId="27472A3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B1</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B2</w:t>
            </w:r>
          </w:p>
        </w:tc>
        <w:tc>
          <w:tcPr>
            <w:tcW w:w="542" w:type="pct"/>
            <w:vAlign w:val="top"/>
          </w:tcPr>
          <w:p w14:paraId="64B71FA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heme="minorEastAsia" w:hAnsiTheme="minorEastAsia" w:eastAsiaTheme="minorEastAsia" w:cstheme="minorEastAsia"/>
                <w:color w:val="auto"/>
                <w:sz w:val="21"/>
                <w:szCs w:val="21"/>
                <w:highlight w:val="none"/>
                <w:lang w:val="en-US" w:eastAsia="zh-CN"/>
              </w:rPr>
            </w:pPr>
            <w:r>
              <w:rPr>
                <w:rFonts w:ascii="宋体" w:hAnsi="宋体" w:eastAsia="宋体" w:cs="宋体"/>
                <w:kern w:val="0"/>
                <w:sz w:val="21"/>
                <w:szCs w:val="21"/>
                <w:highlight w:val="none"/>
                <w:lang w:val="en-US" w:eastAsia="zh-CN" w:bidi="ar"/>
              </w:rPr>
              <w:t>C1</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C4</w:t>
            </w:r>
          </w:p>
        </w:tc>
        <w:tc>
          <w:tcPr>
            <w:tcW w:w="633" w:type="pct"/>
            <w:vAlign w:val="top"/>
          </w:tcPr>
          <w:p w14:paraId="1D1C6F8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heme="minorEastAsia" w:hAnsiTheme="minorEastAsia" w:eastAsiaTheme="minorEastAsia" w:cstheme="minorEastAsia"/>
                <w:color w:val="auto"/>
                <w:sz w:val="21"/>
                <w:szCs w:val="21"/>
                <w:highlight w:val="none"/>
                <w:lang w:val="en-US" w:eastAsia="zh-CN"/>
              </w:rPr>
            </w:pPr>
            <w:r>
              <w:rPr>
                <w:rFonts w:ascii="宋体" w:hAnsi="宋体" w:eastAsia="宋体" w:cs="宋体"/>
                <w:kern w:val="0"/>
                <w:sz w:val="21"/>
                <w:szCs w:val="21"/>
                <w:highlight w:val="none"/>
                <w:lang w:val="en-US" w:eastAsia="zh-CN" w:bidi="ar"/>
              </w:rPr>
              <w:t>D2</w:t>
            </w:r>
          </w:p>
        </w:tc>
        <w:tc>
          <w:tcPr>
            <w:tcW w:w="804" w:type="pct"/>
            <w:vAlign w:val="top"/>
          </w:tcPr>
          <w:p w14:paraId="0F4D3D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知识目标1、2、7</w:t>
            </w:r>
          </w:p>
          <w:p w14:paraId="4F3FB2F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能力目标1、2</w:t>
            </w:r>
          </w:p>
          <w:p w14:paraId="13A28E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素质目标1、4</w:t>
            </w:r>
          </w:p>
          <w:p w14:paraId="5950597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思政目标2</w:t>
            </w:r>
          </w:p>
        </w:tc>
        <w:tc>
          <w:tcPr>
            <w:tcW w:w="407" w:type="pct"/>
            <w:shd w:val="clear" w:color="auto" w:fill="auto"/>
            <w:vAlign w:val="center"/>
          </w:tcPr>
          <w:p w14:paraId="2C514381">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rPr>
              <w:t>2</w:t>
            </w:r>
          </w:p>
        </w:tc>
        <w:tc>
          <w:tcPr>
            <w:tcW w:w="461" w:type="pct"/>
            <w:vAlign w:val="center"/>
          </w:tcPr>
          <w:p w14:paraId="77B927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p>
        </w:tc>
      </w:tr>
      <w:tr w14:paraId="674E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9156C6A">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第二章 环境污染与生态平衡</w:t>
            </w:r>
          </w:p>
        </w:tc>
        <w:tc>
          <w:tcPr>
            <w:tcW w:w="673" w:type="pct"/>
            <w:shd w:val="clear" w:color="auto" w:fill="auto"/>
            <w:vAlign w:val="top"/>
          </w:tcPr>
          <w:p w14:paraId="0CDF87DE">
            <w:pPr>
              <w:rPr>
                <w:rFonts w:ascii="宋体" w:hAnsi="宋体"/>
                <w:szCs w:val="21"/>
                <w:highlight w:val="none"/>
              </w:rPr>
            </w:pPr>
            <w:r>
              <w:rPr>
                <w:rFonts w:hint="eastAsia" w:ascii="宋体" w:hAnsi="宋体"/>
                <w:szCs w:val="21"/>
                <w:highlight w:val="none"/>
              </w:rPr>
              <w:t>1.</w:t>
            </w:r>
            <w:r>
              <w:rPr>
                <w:rFonts w:ascii="宋体" w:hAnsi="宋体"/>
                <w:szCs w:val="21"/>
                <w:highlight w:val="none"/>
              </w:rPr>
              <w:t xml:space="preserve"> 了解生态学基本原理</w:t>
            </w:r>
          </w:p>
          <w:p w14:paraId="053C536A">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2.</w:t>
            </w:r>
            <w:r>
              <w:rPr>
                <w:rFonts w:ascii="宋体" w:hAnsi="宋体"/>
                <w:szCs w:val="21"/>
                <w:highlight w:val="none"/>
              </w:rPr>
              <w:t xml:space="preserve"> 掌握环境污染与生态平衡</w:t>
            </w:r>
          </w:p>
        </w:tc>
        <w:tc>
          <w:tcPr>
            <w:tcW w:w="499" w:type="pct"/>
            <w:vAlign w:val="top"/>
          </w:tcPr>
          <w:p w14:paraId="446028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A4</w:t>
            </w:r>
          </w:p>
        </w:tc>
        <w:tc>
          <w:tcPr>
            <w:tcW w:w="493" w:type="pct"/>
            <w:vAlign w:val="top"/>
          </w:tcPr>
          <w:p w14:paraId="475F4F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1"/>
                <w:szCs w:val="21"/>
                <w:highlight w:val="none"/>
              </w:rPr>
            </w:pPr>
            <w:r>
              <w:rPr>
                <w:rFonts w:ascii="宋体" w:hAnsi="宋体" w:eastAsia="宋体" w:cs="宋体"/>
                <w:kern w:val="0"/>
                <w:sz w:val="21"/>
                <w:szCs w:val="21"/>
                <w:highlight w:val="none"/>
                <w:lang w:val="en-US" w:eastAsia="zh-CN" w:bidi="ar"/>
              </w:rPr>
              <w:t>B3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B4</w:t>
            </w:r>
          </w:p>
          <w:p w14:paraId="5CE8A8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p>
        </w:tc>
        <w:tc>
          <w:tcPr>
            <w:tcW w:w="542" w:type="pct"/>
            <w:vAlign w:val="top"/>
          </w:tcPr>
          <w:p w14:paraId="22FDBCB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w:t>
            </w:r>
            <w:r>
              <w:rPr>
                <w:rFonts w:hint="eastAsia" w:ascii="宋体" w:hAnsi="宋体" w:eastAsia="宋体" w:cs="宋体"/>
                <w:kern w:val="0"/>
                <w:sz w:val="21"/>
                <w:szCs w:val="21"/>
                <w:highlight w:val="none"/>
                <w:lang w:val="en-US" w:eastAsia="zh-CN" w:bidi="ar"/>
              </w:rPr>
              <w:t>3、</w:t>
            </w:r>
            <w:r>
              <w:rPr>
                <w:rFonts w:ascii="宋体" w:hAnsi="宋体" w:eastAsia="宋体" w:cs="宋体"/>
                <w:kern w:val="0"/>
                <w:sz w:val="21"/>
                <w:szCs w:val="21"/>
                <w:highlight w:val="none"/>
                <w:lang w:val="en-US" w:eastAsia="zh-CN" w:bidi="ar"/>
              </w:rPr>
              <w:t>C4</w:t>
            </w:r>
          </w:p>
        </w:tc>
        <w:tc>
          <w:tcPr>
            <w:tcW w:w="633" w:type="pct"/>
            <w:vAlign w:val="top"/>
          </w:tcPr>
          <w:p w14:paraId="3434E87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D4</w:t>
            </w:r>
          </w:p>
        </w:tc>
        <w:tc>
          <w:tcPr>
            <w:tcW w:w="804" w:type="pct"/>
            <w:vAlign w:val="top"/>
          </w:tcPr>
          <w:p w14:paraId="660B5E8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知识目标3、4</w:t>
            </w:r>
          </w:p>
          <w:p w14:paraId="4EB912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能力目标3、4</w:t>
            </w:r>
          </w:p>
          <w:p w14:paraId="59DF34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素质目标3、4</w:t>
            </w:r>
          </w:p>
          <w:p w14:paraId="72751DD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思政目标4</w:t>
            </w:r>
          </w:p>
        </w:tc>
        <w:tc>
          <w:tcPr>
            <w:tcW w:w="407" w:type="pct"/>
            <w:shd w:val="clear" w:color="auto" w:fill="auto"/>
            <w:vAlign w:val="center"/>
          </w:tcPr>
          <w:p w14:paraId="7CEFBC11">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lang w:val="en-US" w:eastAsia="zh-CN"/>
              </w:rPr>
              <w:t>4</w:t>
            </w:r>
          </w:p>
        </w:tc>
        <w:tc>
          <w:tcPr>
            <w:tcW w:w="461" w:type="pct"/>
            <w:vAlign w:val="center"/>
          </w:tcPr>
          <w:p w14:paraId="508BC0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5CA4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68DEFA8">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第三章 大气污染防治及化工废气治理</w:t>
            </w:r>
          </w:p>
        </w:tc>
        <w:tc>
          <w:tcPr>
            <w:tcW w:w="673" w:type="pct"/>
            <w:shd w:val="clear" w:color="auto" w:fill="auto"/>
            <w:vAlign w:val="top"/>
          </w:tcPr>
          <w:p w14:paraId="6F0297C6">
            <w:pPr>
              <w:rPr>
                <w:rFonts w:ascii="宋体" w:hAnsi="宋体"/>
                <w:szCs w:val="21"/>
                <w:highlight w:val="none"/>
              </w:rPr>
            </w:pPr>
            <w:r>
              <w:rPr>
                <w:rFonts w:hint="eastAsia" w:ascii="宋体" w:hAnsi="宋体"/>
                <w:szCs w:val="21"/>
                <w:highlight w:val="none"/>
              </w:rPr>
              <w:t>1.</w:t>
            </w:r>
            <w:r>
              <w:rPr>
                <w:rFonts w:ascii="宋体" w:hAnsi="宋体"/>
                <w:szCs w:val="21"/>
                <w:highlight w:val="none"/>
              </w:rPr>
              <w:t xml:space="preserve"> 了解大气与生命的关系</w:t>
            </w:r>
          </w:p>
          <w:p w14:paraId="14F3EF6E">
            <w:pPr>
              <w:rPr>
                <w:rFonts w:ascii="宋体" w:hAnsi="宋体"/>
                <w:szCs w:val="21"/>
                <w:highlight w:val="none"/>
              </w:rPr>
            </w:pPr>
            <w:r>
              <w:rPr>
                <w:rFonts w:hint="eastAsia" w:ascii="宋体" w:hAnsi="宋体"/>
                <w:szCs w:val="21"/>
                <w:highlight w:val="none"/>
              </w:rPr>
              <w:t>2.</w:t>
            </w:r>
            <w:r>
              <w:rPr>
                <w:rFonts w:ascii="宋体" w:hAnsi="宋体"/>
                <w:szCs w:val="21"/>
                <w:highlight w:val="none"/>
              </w:rPr>
              <w:t>掌握化工废气的来源与危害</w:t>
            </w:r>
          </w:p>
          <w:p w14:paraId="307AF9D6">
            <w:pPr>
              <w:rPr>
                <w:rFonts w:ascii="宋体" w:hAnsi="宋体"/>
                <w:szCs w:val="21"/>
                <w:highlight w:val="none"/>
              </w:rPr>
            </w:pPr>
            <w:r>
              <w:rPr>
                <w:rFonts w:hint="eastAsia" w:ascii="宋体" w:hAnsi="宋体"/>
                <w:szCs w:val="21"/>
                <w:highlight w:val="none"/>
              </w:rPr>
              <w:t>3.</w:t>
            </w:r>
            <w:r>
              <w:rPr>
                <w:rFonts w:ascii="宋体" w:hAnsi="宋体"/>
                <w:szCs w:val="21"/>
                <w:highlight w:val="none"/>
              </w:rPr>
              <w:t>掌握气态污染物的治理</w:t>
            </w:r>
          </w:p>
          <w:p w14:paraId="1E46D9BE">
            <w:pPr>
              <w:rPr>
                <w:rFonts w:ascii="宋体" w:hAnsi="宋体"/>
                <w:szCs w:val="21"/>
                <w:highlight w:val="none"/>
              </w:rPr>
            </w:pPr>
            <w:r>
              <w:rPr>
                <w:rFonts w:hint="eastAsia" w:ascii="宋体" w:hAnsi="宋体"/>
                <w:szCs w:val="21"/>
                <w:highlight w:val="none"/>
              </w:rPr>
              <w:t>4.</w:t>
            </w:r>
            <w:r>
              <w:rPr>
                <w:rFonts w:ascii="宋体" w:hAnsi="宋体"/>
                <w:szCs w:val="21"/>
                <w:highlight w:val="none"/>
              </w:rPr>
              <w:t>了解颗粒污染物的净化方法</w:t>
            </w:r>
          </w:p>
          <w:p w14:paraId="2790215C">
            <w:pPr>
              <w:rPr>
                <w:rFonts w:ascii="宋体" w:hAnsi="宋体"/>
                <w:szCs w:val="21"/>
                <w:highlight w:val="none"/>
              </w:rPr>
            </w:pPr>
            <w:r>
              <w:rPr>
                <w:rFonts w:hint="eastAsia" w:ascii="宋体" w:hAnsi="宋体"/>
                <w:szCs w:val="21"/>
                <w:highlight w:val="none"/>
              </w:rPr>
              <w:t>5.</w:t>
            </w:r>
            <w:r>
              <w:rPr>
                <w:rFonts w:ascii="宋体" w:hAnsi="宋体"/>
                <w:szCs w:val="21"/>
                <w:highlight w:val="none"/>
              </w:rPr>
              <w:t>典型化工废气治理技术简述</w:t>
            </w:r>
          </w:p>
          <w:p w14:paraId="6F0083A6">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6.</w:t>
            </w:r>
            <w:r>
              <w:rPr>
                <w:rFonts w:ascii="宋体" w:hAnsi="宋体"/>
                <w:szCs w:val="21"/>
                <w:highlight w:val="none"/>
              </w:rPr>
              <w:t>大气污染综合防治</w:t>
            </w:r>
          </w:p>
        </w:tc>
        <w:tc>
          <w:tcPr>
            <w:tcW w:w="499" w:type="pct"/>
            <w:vAlign w:val="top"/>
          </w:tcPr>
          <w:p w14:paraId="352C69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A6</w:t>
            </w:r>
          </w:p>
        </w:tc>
        <w:tc>
          <w:tcPr>
            <w:tcW w:w="493" w:type="pct"/>
            <w:vAlign w:val="top"/>
          </w:tcPr>
          <w:p w14:paraId="2F9C406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6F4EE4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C5</w:t>
            </w:r>
          </w:p>
        </w:tc>
        <w:tc>
          <w:tcPr>
            <w:tcW w:w="633" w:type="pct"/>
            <w:vAlign w:val="top"/>
          </w:tcPr>
          <w:p w14:paraId="4F34B76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D5</w:t>
            </w:r>
          </w:p>
        </w:tc>
        <w:tc>
          <w:tcPr>
            <w:tcW w:w="804" w:type="pct"/>
            <w:vAlign w:val="top"/>
          </w:tcPr>
          <w:p w14:paraId="2E416E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知识目标4、5、6</w:t>
            </w:r>
          </w:p>
          <w:p w14:paraId="289D424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能力目标4、6</w:t>
            </w:r>
          </w:p>
          <w:p w14:paraId="0AB955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素质目标3、5</w:t>
            </w:r>
          </w:p>
          <w:p w14:paraId="47D268F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思政目标3、5</w:t>
            </w:r>
          </w:p>
        </w:tc>
        <w:tc>
          <w:tcPr>
            <w:tcW w:w="407" w:type="pct"/>
            <w:shd w:val="clear" w:color="auto" w:fill="auto"/>
            <w:vAlign w:val="center"/>
          </w:tcPr>
          <w:p w14:paraId="7B217010">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rPr>
              <w:t>6</w:t>
            </w:r>
          </w:p>
        </w:tc>
        <w:tc>
          <w:tcPr>
            <w:tcW w:w="461" w:type="pct"/>
            <w:vAlign w:val="center"/>
          </w:tcPr>
          <w:p w14:paraId="76965D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0AE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CE31485">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第四章 水体污染防治与化工废水处理</w:t>
            </w:r>
          </w:p>
        </w:tc>
        <w:tc>
          <w:tcPr>
            <w:tcW w:w="673" w:type="pct"/>
            <w:shd w:val="clear" w:color="auto" w:fill="auto"/>
            <w:vAlign w:val="top"/>
          </w:tcPr>
          <w:p w14:paraId="0F39E206">
            <w:pPr>
              <w:rPr>
                <w:rFonts w:ascii="宋体" w:hAnsi="宋体"/>
                <w:szCs w:val="21"/>
                <w:highlight w:val="none"/>
              </w:rPr>
            </w:pPr>
            <w:r>
              <w:rPr>
                <w:rFonts w:hint="eastAsia" w:ascii="宋体" w:hAnsi="宋体"/>
                <w:szCs w:val="21"/>
                <w:highlight w:val="none"/>
              </w:rPr>
              <w:t>1.</w:t>
            </w:r>
            <w:r>
              <w:rPr>
                <w:rFonts w:ascii="宋体" w:hAnsi="宋体"/>
                <w:szCs w:val="21"/>
                <w:highlight w:val="none"/>
              </w:rPr>
              <w:t xml:space="preserve"> 认识水体污染</w:t>
            </w:r>
          </w:p>
          <w:p w14:paraId="25496635">
            <w:pPr>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 掌握化工废水的处理技术</w:t>
            </w:r>
          </w:p>
          <w:p w14:paraId="15217F21">
            <w:pPr>
              <w:rPr>
                <w:rFonts w:ascii="宋体" w:hAnsi="宋体"/>
                <w:szCs w:val="21"/>
                <w:highlight w:val="none"/>
              </w:rPr>
            </w:pPr>
            <w:r>
              <w:rPr>
                <w:rFonts w:hint="eastAsia" w:ascii="宋体" w:hAnsi="宋体"/>
                <w:szCs w:val="21"/>
                <w:highlight w:val="none"/>
              </w:rPr>
              <w:t>3.</w:t>
            </w:r>
            <w:r>
              <w:rPr>
                <w:rFonts w:ascii="宋体" w:hAnsi="宋体"/>
                <w:szCs w:val="21"/>
                <w:highlight w:val="none"/>
              </w:rPr>
              <w:t>认识典型的化工废水处理</w:t>
            </w:r>
          </w:p>
          <w:p w14:paraId="6C7DE8F9">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4.</w:t>
            </w:r>
            <w:r>
              <w:rPr>
                <w:rFonts w:ascii="宋体" w:hAnsi="宋体"/>
                <w:szCs w:val="21"/>
                <w:highlight w:val="none"/>
              </w:rPr>
              <w:t xml:space="preserve"> 认识水体污染的综合防治 </w:t>
            </w:r>
          </w:p>
        </w:tc>
        <w:tc>
          <w:tcPr>
            <w:tcW w:w="499" w:type="pct"/>
            <w:vAlign w:val="top"/>
          </w:tcPr>
          <w:p w14:paraId="16C988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1"/>
                <w:szCs w:val="21"/>
                <w:highlight w:val="none"/>
              </w:rPr>
            </w:pPr>
            <w:r>
              <w:rPr>
                <w:rFonts w:ascii="宋体" w:hAnsi="宋体" w:eastAsia="宋体" w:cs="宋体"/>
                <w:kern w:val="0"/>
                <w:sz w:val="21"/>
                <w:szCs w:val="21"/>
                <w:highlight w:val="none"/>
                <w:lang w:val="en-US" w:eastAsia="zh-CN" w:bidi="ar"/>
              </w:rPr>
              <w:t>A4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A6</w:t>
            </w:r>
          </w:p>
          <w:p w14:paraId="6D8F1AD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p>
        </w:tc>
        <w:tc>
          <w:tcPr>
            <w:tcW w:w="493" w:type="pct"/>
            <w:vAlign w:val="top"/>
          </w:tcPr>
          <w:p w14:paraId="3CBC8D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73B1C46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C5</w:t>
            </w:r>
          </w:p>
        </w:tc>
        <w:tc>
          <w:tcPr>
            <w:tcW w:w="633" w:type="pct"/>
            <w:vAlign w:val="top"/>
          </w:tcPr>
          <w:p w14:paraId="16121DC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D6</w:t>
            </w:r>
          </w:p>
        </w:tc>
        <w:tc>
          <w:tcPr>
            <w:tcW w:w="804" w:type="pct"/>
            <w:vAlign w:val="top"/>
          </w:tcPr>
          <w:p w14:paraId="6E60DB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知识目标4、5、6</w:t>
            </w:r>
          </w:p>
          <w:p w14:paraId="0320DEF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能力目标4、6</w:t>
            </w:r>
          </w:p>
          <w:p w14:paraId="7A93FC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素质目标3、5</w:t>
            </w:r>
          </w:p>
          <w:p w14:paraId="7A150B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思政目标4、6</w:t>
            </w:r>
          </w:p>
        </w:tc>
        <w:tc>
          <w:tcPr>
            <w:tcW w:w="407" w:type="pct"/>
            <w:shd w:val="clear" w:color="auto" w:fill="auto"/>
            <w:vAlign w:val="center"/>
          </w:tcPr>
          <w:p w14:paraId="07231EC2">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rPr>
              <w:t>6</w:t>
            </w:r>
          </w:p>
        </w:tc>
        <w:tc>
          <w:tcPr>
            <w:tcW w:w="461" w:type="pct"/>
            <w:vAlign w:val="center"/>
          </w:tcPr>
          <w:p w14:paraId="17A5B1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0F49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E935BD0">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第五章 固体废物与化工废渣处置</w:t>
            </w:r>
          </w:p>
        </w:tc>
        <w:tc>
          <w:tcPr>
            <w:tcW w:w="673" w:type="pct"/>
            <w:shd w:val="clear" w:color="auto" w:fill="auto"/>
            <w:vAlign w:val="top"/>
          </w:tcPr>
          <w:p w14:paraId="6602F5FF">
            <w:pPr>
              <w:rPr>
                <w:rFonts w:ascii="宋体" w:hAnsi="宋体"/>
                <w:szCs w:val="21"/>
                <w:highlight w:val="none"/>
              </w:rPr>
            </w:pPr>
            <w:r>
              <w:rPr>
                <w:rFonts w:hint="eastAsia" w:ascii="宋体" w:hAnsi="宋体"/>
                <w:szCs w:val="21"/>
                <w:highlight w:val="none"/>
              </w:rPr>
              <w:t>1.</w:t>
            </w:r>
            <w:r>
              <w:rPr>
                <w:rFonts w:ascii="宋体" w:hAnsi="宋体"/>
                <w:szCs w:val="21"/>
                <w:highlight w:val="none"/>
              </w:rPr>
              <w:t>认识固体废物</w:t>
            </w:r>
          </w:p>
          <w:p w14:paraId="3CE4A659">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典型的化工废渣处理</w:t>
            </w:r>
          </w:p>
          <w:p w14:paraId="134F23D0">
            <w:pPr>
              <w:rPr>
                <w:rFonts w:ascii="宋体" w:hAnsi="宋体"/>
                <w:szCs w:val="21"/>
                <w:highlight w:val="none"/>
              </w:rPr>
            </w:pPr>
            <w:r>
              <w:rPr>
                <w:rFonts w:hint="eastAsia" w:ascii="宋体" w:hAnsi="宋体"/>
                <w:szCs w:val="21"/>
                <w:highlight w:val="none"/>
              </w:rPr>
              <w:t>3.</w:t>
            </w:r>
            <w:r>
              <w:rPr>
                <w:rFonts w:ascii="宋体" w:hAnsi="宋体"/>
                <w:szCs w:val="21"/>
                <w:highlight w:val="none"/>
              </w:rPr>
              <w:t>了解污泥的处置</w:t>
            </w:r>
          </w:p>
          <w:p w14:paraId="62A017EF">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4.</w:t>
            </w:r>
            <w:r>
              <w:rPr>
                <w:rFonts w:ascii="宋体" w:hAnsi="宋体"/>
                <w:szCs w:val="21"/>
                <w:highlight w:val="none"/>
              </w:rPr>
              <w:t>了解城市垃圾处理</w:t>
            </w:r>
            <w:r>
              <w:rPr>
                <w:rFonts w:hint="eastAsia" w:ascii="宋体" w:hAnsi="宋体"/>
                <w:szCs w:val="21"/>
                <w:highlight w:val="none"/>
              </w:rPr>
              <w:t>5.了解</w:t>
            </w:r>
            <w:r>
              <w:rPr>
                <w:rFonts w:ascii="宋体" w:hAnsi="宋体"/>
                <w:szCs w:val="21"/>
                <w:highlight w:val="none"/>
              </w:rPr>
              <w:t>固体废物的综合防治</w:t>
            </w:r>
          </w:p>
        </w:tc>
        <w:tc>
          <w:tcPr>
            <w:tcW w:w="499" w:type="pct"/>
            <w:vAlign w:val="top"/>
          </w:tcPr>
          <w:p w14:paraId="3CBDBF4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A7</w:t>
            </w:r>
          </w:p>
        </w:tc>
        <w:tc>
          <w:tcPr>
            <w:tcW w:w="493" w:type="pct"/>
            <w:vAlign w:val="top"/>
          </w:tcPr>
          <w:p w14:paraId="53625E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413EDC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C2</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C3</w:t>
            </w:r>
          </w:p>
        </w:tc>
        <w:tc>
          <w:tcPr>
            <w:tcW w:w="633" w:type="pct"/>
            <w:vAlign w:val="top"/>
          </w:tcPr>
          <w:p w14:paraId="29F46EA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D1</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D2</w:t>
            </w:r>
          </w:p>
        </w:tc>
        <w:tc>
          <w:tcPr>
            <w:tcW w:w="804" w:type="pct"/>
            <w:vAlign w:val="top"/>
          </w:tcPr>
          <w:p w14:paraId="0B98D3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知识目标4、5、7</w:t>
            </w:r>
          </w:p>
          <w:p w14:paraId="4FADA6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能力目标4、6</w:t>
            </w:r>
          </w:p>
          <w:p w14:paraId="7F4D1A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素质目标2、3</w:t>
            </w:r>
          </w:p>
          <w:p w14:paraId="2A5AFB9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思政目标1、2</w:t>
            </w:r>
          </w:p>
        </w:tc>
        <w:tc>
          <w:tcPr>
            <w:tcW w:w="407" w:type="pct"/>
            <w:shd w:val="clear" w:color="auto" w:fill="auto"/>
            <w:vAlign w:val="center"/>
          </w:tcPr>
          <w:p w14:paraId="1371B753">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lang w:val="en-US" w:eastAsia="zh-CN"/>
              </w:rPr>
              <w:t>6</w:t>
            </w:r>
          </w:p>
        </w:tc>
        <w:tc>
          <w:tcPr>
            <w:tcW w:w="461" w:type="pct"/>
            <w:vAlign w:val="center"/>
          </w:tcPr>
          <w:p w14:paraId="0CDCA0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3E4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7B4D12E">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第六章 化工清洁生产技术与循环经济</w:t>
            </w:r>
          </w:p>
        </w:tc>
        <w:tc>
          <w:tcPr>
            <w:tcW w:w="673" w:type="pct"/>
            <w:shd w:val="clear" w:color="auto" w:fill="auto"/>
            <w:vAlign w:val="top"/>
          </w:tcPr>
          <w:p w14:paraId="27E39E0D">
            <w:pPr>
              <w:rPr>
                <w:rFonts w:ascii="宋体" w:hAnsi="宋体"/>
                <w:szCs w:val="21"/>
                <w:highlight w:val="none"/>
              </w:rPr>
            </w:pPr>
            <w:r>
              <w:rPr>
                <w:rFonts w:hint="eastAsia" w:ascii="宋体" w:hAnsi="宋体"/>
                <w:szCs w:val="21"/>
                <w:highlight w:val="none"/>
              </w:rPr>
              <w:t>1.</w:t>
            </w:r>
            <w:r>
              <w:rPr>
                <w:rFonts w:ascii="宋体" w:hAnsi="宋体"/>
                <w:szCs w:val="21"/>
                <w:highlight w:val="none"/>
              </w:rPr>
              <w:t>了解清洁生产基本知识</w:t>
            </w:r>
          </w:p>
          <w:p w14:paraId="575C763C">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典型化工清洁生产案例</w:t>
            </w:r>
          </w:p>
          <w:p w14:paraId="2B1E11BE">
            <w:pPr>
              <w:rPr>
                <w:rFonts w:ascii="宋体" w:hAnsi="宋体"/>
                <w:szCs w:val="21"/>
                <w:highlight w:val="none"/>
              </w:rPr>
            </w:pPr>
            <w:r>
              <w:rPr>
                <w:rFonts w:hint="eastAsia" w:ascii="宋体" w:hAnsi="宋体"/>
                <w:szCs w:val="21"/>
                <w:highlight w:val="none"/>
              </w:rPr>
              <w:t>3.</w:t>
            </w:r>
            <w:r>
              <w:rPr>
                <w:rFonts w:ascii="宋体" w:hAnsi="宋体"/>
                <w:szCs w:val="21"/>
                <w:highlight w:val="none"/>
              </w:rPr>
              <w:t>了解循环经济与绿色</w:t>
            </w:r>
          </w:p>
          <w:p w14:paraId="2708D6E8">
            <w:pPr>
              <w:rPr>
                <w:rFonts w:hint="eastAsia" w:ascii="宋体" w:hAnsi="宋体" w:eastAsiaTheme="minorEastAsia" w:cstheme="minorBidi"/>
                <w:kern w:val="2"/>
                <w:sz w:val="21"/>
                <w:szCs w:val="21"/>
                <w:highlight w:val="none"/>
                <w:lang w:val="en-US" w:eastAsia="zh-CN" w:bidi="ar-SA"/>
              </w:rPr>
            </w:pPr>
          </w:p>
        </w:tc>
        <w:tc>
          <w:tcPr>
            <w:tcW w:w="499" w:type="pct"/>
            <w:vAlign w:val="top"/>
          </w:tcPr>
          <w:p w14:paraId="65AC89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A7</w:t>
            </w:r>
          </w:p>
        </w:tc>
        <w:tc>
          <w:tcPr>
            <w:tcW w:w="493" w:type="pct"/>
            <w:vAlign w:val="top"/>
          </w:tcPr>
          <w:p w14:paraId="680E7A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679119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C1</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C3</w:t>
            </w:r>
          </w:p>
        </w:tc>
        <w:tc>
          <w:tcPr>
            <w:tcW w:w="633" w:type="pct"/>
            <w:vAlign w:val="top"/>
          </w:tcPr>
          <w:p w14:paraId="7ED7218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D6</w:t>
            </w:r>
          </w:p>
        </w:tc>
        <w:tc>
          <w:tcPr>
            <w:tcW w:w="804" w:type="pct"/>
            <w:vAlign w:val="top"/>
          </w:tcPr>
          <w:p w14:paraId="67D2C15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知识目标3、7</w:t>
            </w:r>
          </w:p>
          <w:p w14:paraId="305E60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能力目标5、6</w:t>
            </w:r>
          </w:p>
          <w:p w14:paraId="08FBC4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素质目标1、3</w:t>
            </w:r>
          </w:p>
          <w:p w14:paraId="32BA12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思政目标4、6</w:t>
            </w:r>
          </w:p>
        </w:tc>
        <w:tc>
          <w:tcPr>
            <w:tcW w:w="407" w:type="pct"/>
            <w:shd w:val="clear" w:color="auto" w:fill="auto"/>
            <w:vAlign w:val="center"/>
          </w:tcPr>
          <w:p w14:paraId="551481FB">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lang w:val="en-US" w:eastAsia="zh-CN"/>
              </w:rPr>
              <w:t>6</w:t>
            </w:r>
          </w:p>
        </w:tc>
        <w:tc>
          <w:tcPr>
            <w:tcW w:w="461" w:type="pct"/>
            <w:vAlign w:val="center"/>
          </w:tcPr>
          <w:p w14:paraId="673690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7D7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3BF0661">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第七章 噪声控制及其他化工污染防治</w:t>
            </w:r>
          </w:p>
        </w:tc>
        <w:tc>
          <w:tcPr>
            <w:tcW w:w="673" w:type="pct"/>
            <w:shd w:val="clear" w:color="auto" w:fill="auto"/>
            <w:vAlign w:val="center"/>
          </w:tcPr>
          <w:p w14:paraId="0B312093">
            <w:pPr>
              <w:rPr>
                <w:rFonts w:ascii="宋体" w:hAnsi="宋体"/>
                <w:szCs w:val="21"/>
                <w:highlight w:val="none"/>
              </w:rPr>
            </w:pPr>
            <w:r>
              <w:rPr>
                <w:rFonts w:hint="eastAsia" w:ascii="宋体" w:hAnsi="宋体"/>
                <w:szCs w:val="21"/>
                <w:highlight w:val="none"/>
              </w:rPr>
              <w:t>1.了解</w:t>
            </w:r>
            <w:r>
              <w:rPr>
                <w:rFonts w:ascii="宋体" w:hAnsi="宋体"/>
                <w:szCs w:val="21"/>
                <w:highlight w:val="none"/>
              </w:rPr>
              <w:t>噪声及其危害</w:t>
            </w:r>
          </w:p>
          <w:p w14:paraId="596CDAD7">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噪声控制的基本途径</w:t>
            </w:r>
          </w:p>
          <w:p w14:paraId="4F1D8991">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3.了解</w:t>
            </w:r>
            <w:r>
              <w:rPr>
                <w:rFonts w:ascii="宋体" w:hAnsi="宋体"/>
                <w:szCs w:val="21"/>
                <w:highlight w:val="none"/>
              </w:rPr>
              <w:t xml:space="preserve">其他化工污染防治 </w:t>
            </w:r>
          </w:p>
        </w:tc>
        <w:tc>
          <w:tcPr>
            <w:tcW w:w="499" w:type="pct"/>
            <w:vAlign w:val="top"/>
          </w:tcPr>
          <w:p w14:paraId="5B4D95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A6</w:t>
            </w:r>
          </w:p>
        </w:tc>
        <w:tc>
          <w:tcPr>
            <w:tcW w:w="493" w:type="pct"/>
            <w:vAlign w:val="top"/>
          </w:tcPr>
          <w:p w14:paraId="28614A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B4</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52B092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C4</w:t>
            </w:r>
          </w:p>
        </w:tc>
        <w:tc>
          <w:tcPr>
            <w:tcW w:w="633" w:type="pct"/>
            <w:vAlign w:val="top"/>
          </w:tcPr>
          <w:p w14:paraId="56F39D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D5</w:t>
            </w:r>
          </w:p>
        </w:tc>
        <w:tc>
          <w:tcPr>
            <w:tcW w:w="804" w:type="pct"/>
            <w:vAlign w:val="top"/>
          </w:tcPr>
          <w:p w14:paraId="0641C84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知识目标4、5、6</w:t>
            </w:r>
          </w:p>
          <w:p w14:paraId="631BC2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能力目标4、6</w:t>
            </w:r>
          </w:p>
          <w:p w14:paraId="68C0D3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素质目标3、4</w:t>
            </w:r>
          </w:p>
          <w:p w14:paraId="727A1A1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思政目标3、5</w:t>
            </w:r>
          </w:p>
        </w:tc>
        <w:tc>
          <w:tcPr>
            <w:tcW w:w="407" w:type="pct"/>
            <w:shd w:val="clear" w:color="auto" w:fill="auto"/>
            <w:vAlign w:val="center"/>
          </w:tcPr>
          <w:p w14:paraId="1B6EECFC">
            <w:pPr>
              <w:jc w:val="center"/>
              <w:rPr>
                <w:rFonts w:hint="default" w:ascii="宋体" w:hAnsi="宋体" w:eastAsiaTheme="minorEastAsia"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6</w:t>
            </w:r>
          </w:p>
        </w:tc>
        <w:tc>
          <w:tcPr>
            <w:tcW w:w="461" w:type="pct"/>
          </w:tcPr>
          <w:p w14:paraId="1AE142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68E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8BC5543">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第八章 环境保护措施与化工可持续发展</w:t>
            </w:r>
          </w:p>
        </w:tc>
        <w:tc>
          <w:tcPr>
            <w:tcW w:w="673" w:type="pct"/>
            <w:shd w:val="clear" w:color="auto" w:fill="auto"/>
            <w:vAlign w:val="center"/>
          </w:tcPr>
          <w:p w14:paraId="0F839BF3">
            <w:pPr>
              <w:rPr>
                <w:rFonts w:ascii="宋体" w:hAnsi="宋体"/>
                <w:szCs w:val="21"/>
                <w:highlight w:val="none"/>
              </w:rPr>
            </w:pPr>
            <w:r>
              <w:rPr>
                <w:rFonts w:hint="eastAsia" w:ascii="宋体" w:hAnsi="宋体"/>
                <w:szCs w:val="21"/>
                <w:highlight w:val="none"/>
              </w:rPr>
              <w:t>1.了解</w:t>
            </w:r>
            <w:r>
              <w:rPr>
                <w:rFonts w:ascii="宋体" w:hAnsi="宋体"/>
                <w:szCs w:val="21"/>
                <w:highlight w:val="none"/>
              </w:rPr>
              <w:t>环境管理</w:t>
            </w:r>
          </w:p>
          <w:p w14:paraId="0D2373F1">
            <w:pPr>
              <w:rPr>
                <w:rFonts w:ascii="宋体" w:hAnsi="宋体"/>
                <w:szCs w:val="21"/>
                <w:highlight w:val="none"/>
              </w:rPr>
            </w:pPr>
            <w:r>
              <w:rPr>
                <w:rFonts w:hint="eastAsia" w:ascii="宋体" w:hAnsi="宋体"/>
                <w:szCs w:val="21"/>
                <w:highlight w:val="none"/>
              </w:rPr>
              <w:t>2.了解</w:t>
            </w:r>
            <w:r>
              <w:rPr>
                <w:rFonts w:ascii="宋体" w:hAnsi="宋体"/>
                <w:szCs w:val="21"/>
                <w:highlight w:val="none"/>
              </w:rPr>
              <w:t>环境立法与环境标准</w:t>
            </w:r>
          </w:p>
          <w:p w14:paraId="24D81374">
            <w:pPr>
              <w:rPr>
                <w:rFonts w:ascii="宋体" w:hAnsi="宋体"/>
                <w:szCs w:val="21"/>
                <w:highlight w:val="none"/>
              </w:rPr>
            </w:pPr>
            <w:r>
              <w:rPr>
                <w:rFonts w:hint="eastAsia" w:ascii="宋体" w:hAnsi="宋体"/>
                <w:szCs w:val="21"/>
                <w:highlight w:val="none"/>
              </w:rPr>
              <w:t>3.了解</w:t>
            </w:r>
            <w:r>
              <w:rPr>
                <w:rFonts w:ascii="宋体" w:hAnsi="宋体"/>
                <w:szCs w:val="21"/>
                <w:highlight w:val="none"/>
              </w:rPr>
              <w:t>环境监测</w:t>
            </w:r>
          </w:p>
          <w:p w14:paraId="3396FFE8">
            <w:pPr>
              <w:rPr>
                <w:rFonts w:ascii="宋体" w:hAnsi="宋体"/>
                <w:szCs w:val="21"/>
                <w:highlight w:val="none"/>
              </w:rPr>
            </w:pPr>
            <w:r>
              <w:rPr>
                <w:rFonts w:hint="eastAsia" w:ascii="宋体" w:hAnsi="宋体"/>
                <w:szCs w:val="21"/>
                <w:highlight w:val="none"/>
              </w:rPr>
              <w:t>4.掌握</w:t>
            </w:r>
            <w:r>
              <w:rPr>
                <w:rFonts w:ascii="宋体" w:hAnsi="宋体"/>
                <w:szCs w:val="21"/>
                <w:highlight w:val="none"/>
              </w:rPr>
              <w:t>环境质量评价</w:t>
            </w:r>
          </w:p>
          <w:p w14:paraId="20E2A0F3">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5.掌握</w:t>
            </w:r>
            <w:r>
              <w:rPr>
                <w:rFonts w:ascii="宋体" w:hAnsi="宋体"/>
                <w:szCs w:val="21"/>
                <w:highlight w:val="none"/>
              </w:rPr>
              <w:t>环境保护与化工可持续发展</w:t>
            </w:r>
          </w:p>
        </w:tc>
        <w:tc>
          <w:tcPr>
            <w:tcW w:w="499" w:type="pct"/>
            <w:vAlign w:val="top"/>
          </w:tcPr>
          <w:p w14:paraId="2884A7C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A3</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A6</w:t>
            </w:r>
          </w:p>
        </w:tc>
        <w:tc>
          <w:tcPr>
            <w:tcW w:w="493" w:type="pct"/>
            <w:vAlign w:val="top"/>
          </w:tcPr>
          <w:p w14:paraId="426135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B5</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B6</w:t>
            </w:r>
          </w:p>
        </w:tc>
        <w:tc>
          <w:tcPr>
            <w:tcW w:w="542" w:type="pct"/>
            <w:vAlign w:val="top"/>
          </w:tcPr>
          <w:p w14:paraId="3DE753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C2</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C4</w:t>
            </w:r>
          </w:p>
        </w:tc>
        <w:tc>
          <w:tcPr>
            <w:tcW w:w="633" w:type="pct"/>
            <w:vAlign w:val="top"/>
          </w:tcPr>
          <w:p w14:paraId="48ADE9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D2</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D4</w:t>
            </w:r>
          </w:p>
        </w:tc>
        <w:tc>
          <w:tcPr>
            <w:tcW w:w="804" w:type="pct"/>
            <w:vAlign w:val="top"/>
          </w:tcPr>
          <w:p w14:paraId="5D7945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知识目标3、6</w:t>
            </w:r>
          </w:p>
          <w:p w14:paraId="2B726C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能力目标5、6</w:t>
            </w:r>
          </w:p>
          <w:p w14:paraId="1784A0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素质目标2、4</w:t>
            </w:r>
          </w:p>
          <w:p w14:paraId="21FD00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1"/>
                <w:szCs w:val="21"/>
                <w:highlight w:val="none"/>
                <w:lang w:val="en-US" w:eastAsia="zh-CN"/>
              </w:rPr>
            </w:pPr>
            <w:r>
              <w:rPr>
                <w:rFonts w:ascii="宋体" w:hAnsi="宋体" w:eastAsia="宋体" w:cs="宋体"/>
                <w:kern w:val="0"/>
                <w:sz w:val="21"/>
                <w:szCs w:val="21"/>
                <w:highlight w:val="none"/>
                <w:lang w:val="en-US" w:eastAsia="zh-CN" w:bidi="ar"/>
              </w:rPr>
              <w:t>思政目标2、4</w:t>
            </w:r>
          </w:p>
        </w:tc>
        <w:tc>
          <w:tcPr>
            <w:tcW w:w="407" w:type="pct"/>
            <w:shd w:val="clear" w:color="auto" w:fill="auto"/>
            <w:vAlign w:val="center"/>
          </w:tcPr>
          <w:p w14:paraId="4A6EF2B3">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 w:val="21"/>
                <w:szCs w:val="21"/>
                <w:highlight w:val="none"/>
              </w:rPr>
              <w:t>4</w:t>
            </w:r>
          </w:p>
        </w:tc>
        <w:tc>
          <w:tcPr>
            <w:tcW w:w="461" w:type="pct"/>
          </w:tcPr>
          <w:p w14:paraId="772219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bl>
    <w:p w14:paraId="4B59F8F8">
      <w:pPr>
        <w:pStyle w:val="3"/>
        <w:bidi w:val="0"/>
        <w:rPr>
          <w:rFonts w:hint="eastAsia"/>
          <w:lang w:val="en-US" w:eastAsia="zh-CN"/>
        </w:rPr>
      </w:pPr>
      <w:r>
        <w:rPr>
          <w:rFonts w:hint="eastAsia"/>
          <w:lang w:val="en-US" w:eastAsia="zh-CN"/>
        </w:rPr>
        <w:t>六、课程考核与评价</w:t>
      </w:r>
    </w:p>
    <w:p w14:paraId="18A77C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7244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B4AF02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108" w:type="dxa"/>
            <w:tcBorders>
              <w:left w:val="single" w:color="auto" w:sz="4" w:space="0"/>
              <w:right w:val="single" w:color="auto" w:sz="4" w:space="0"/>
            </w:tcBorders>
            <w:vAlign w:val="center"/>
          </w:tcPr>
          <w:p w14:paraId="64E0D4B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311" w:type="dxa"/>
            <w:tcBorders>
              <w:left w:val="single" w:color="auto" w:sz="4" w:space="0"/>
              <w:right w:val="single" w:color="auto" w:sz="4" w:space="0"/>
            </w:tcBorders>
            <w:vAlign w:val="center"/>
          </w:tcPr>
          <w:p w14:paraId="22D5D4E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540" w:type="dxa"/>
            <w:tcBorders>
              <w:left w:val="single" w:color="auto" w:sz="4" w:space="0"/>
              <w:right w:val="single" w:color="auto" w:sz="4" w:space="0"/>
            </w:tcBorders>
            <w:vAlign w:val="center"/>
          </w:tcPr>
          <w:p w14:paraId="79A1F44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7305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136096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499" w:type="dxa"/>
            <w:tcBorders>
              <w:left w:val="single" w:color="auto" w:sz="4" w:space="0"/>
              <w:right w:val="single" w:color="auto" w:sz="4" w:space="0"/>
            </w:tcBorders>
            <w:vAlign w:val="center"/>
          </w:tcPr>
          <w:p w14:paraId="5158B2D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108" w:type="dxa"/>
            <w:tcBorders>
              <w:left w:val="single" w:color="auto" w:sz="4" w:space="0"/>
              <w:right w:val="single" w:color="auto" w:sz="4" w:space="0"/>
            </w:tcBorders>
            <w:shd w:val="clear" w:color="auto" w:fill="auto"/>
            <w:vAlign w:val="center"/>
          </w:tcPr>
          <w:p w14:paraId="31BE1F9E">
            <w:pP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5D27F298">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33048D91">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73CE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067601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2DA3EA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108" w:type="dxa"/>
            <w:tcBorders>
              <w:left w:val="single" w:color="auto" w:sz="4" w:space="0"/>
              <w:right w:val="single" w:color="auto" w:sz="4" w:space="0"/>
            </w:tcBorders>
            <w:vAlign w:val="center"/>
          </w:tcPr>
          <w:p w14:paraId="49F6AEC1">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311" w:type="dxa"/>
            <w:tcBorders>
              <w:left w:val="single" w:color="auto" w:sz="4" w:space="0"/>
              <w:right w:val="single" w:color="auto" w:sz="4" w:space="0"/>
            </w:tcBorders>
            <w:vAlign w:val="center"/>
          </w:tcPr>
          <w:p w14:paraId="1690129C">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3C6DB4C9">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1B8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3F9266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777C89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108" w:type="dxa"/>
            <w:tcBorders>
              <w:left w:val="single" w:color="auto" w:sz="4" w:space="0"/>
              <w:right w:val="single" w:color="auto" w:sz="4" w:space="0"/>
            </w:tcBorders>
            <w:vAlign w:val="center"/>
          </w:tcPr>
          <w:p w14:paraId="37F3D62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期中考试</w:t>
            </w:r>
          </w:p>
        </w:tc>
        <w:tc>
          <w:tcPr>
            <w:tcW w:w="1311" w:type="dxa"/>
            <w:tcBorders>
              <w:left w:val="single" w:color="auto" w:sz="4" w:space="0"/>
              <w:right w:val="single" w:color="auto" w:sz="4" w:space="0"/>
            </w:tcBorders>
            <w:vAlign w:val="center"/>
          </w:tcPr>
          <w:p w14:paraId="0E77F5B9">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3540" w:type="dxa"/>
            <w:tcBorders>
              <w:left w:val="single" w:color="auto" w:sz="4" w:space="0"/>
              <w:right w:val="single" w:color="auto" w:sz="4" w:space="0"/>
            </w:tcBorders>
            <w:vAlign w:val="center"/>
          </w:tcPr>
          <w:p w14:paraId="1477D00A">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以大型单元为节点进行阶段性考核评价</w:t>
            </w:r>
          </w:p>
        </w:tc>
      </w:tr>
      <w:tr w14:paraId="5AD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D4E4B7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561D10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108" w:type="dxa"/>
            <w:tcBorders>
              <w:left w:val="single" w:color="auto" w:sz="4" w:space="0"/>
              <w:right w:val="single" w:color="auto" w:sz="4" w:space="0"/>
            </w:tcBorders>
            <w:vAlign w:val="center"/>
          </w:tcPr>
          <w:p w14:paraId="0DF6965F">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简易处置方案设计</w:t>
            </w:r>
          </w:p>
        </w:tc>
        <w:tc>
          <w:tcPr>
            <w:tcW w:w="1311" w:type="dxa"/>
            <w:tcBorders>
              <w:left w:val="single" w:color="auto" w:sz="4" w:space="0"/>
              <w:right w:val="single" w:color="auto" w:sz="4" w:space="0"/>
            </w:tcBorders>
            <w:vAlign w:val="center"/>
          </w:tcPr>
          <w:p w14:paraId="35C344B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723F44C7">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对学生的石化行业污染场景适配能力、方案技术逻辑构建能力和政策依据阐述能力进行考核</w:t>
            </w:r>
          </w:p>
        </w:tc>
      </w:tr>
      <w:tr w14:paraId="2692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AF2263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108" w:type="dxa"/>
            <w:tcBorders>
              <w:left w:val="single" w:color="auto" w:sz="4" w:space="0"/>
              <w:right w:val="single" w:color="auto" w:sz="4" w:space="0"/>
            </w:tcBorders>
            <w:vAlign w:val="center"/>
          </w:tcPr>
          <w:p w14:paraId="12583404">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1311" w:type="dxa"/>
            <w:tcBorders>
              <w:left w:val="single" w:color="auto" w:sz="4" w:space="0"/>
              <w:right w:val="single" w:color="auto" w:sz="4" w:space="0"/>
            </w:tcBorders>
            <w:vAlign w:val="center"/>
          </w:tcPr>
          <w:p w14:paraId="7CC28F3A">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3540" w:type="dxa"/>
            <w:tcBorders>
              <w:left w:val="single" w:color="auto" w:sz="4" w:space="0"/>
              <w:right w:val="single" w:color="auto" w:sz="4" w:space="0"/>
            </w:tcBorders>
            <w:vAlign w:val="center"/>
          </w:tcPr>
          <w:p w14:paraId="5113567A">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27F6299C">
      <w:pPr>
        <w:pStyle w:val="3"/>
        <w:bidi w:val="0"/>
        <w:rPr>
          <w:rFonts w:hint="eastAsia"/>
          <w:lang w:val="en-US" w:eastAsia="zh-CN"/>
        </w:rPr>
      </w:pPr>
      <w:r>
        <w:rPr>
          <w:rFonts w:hint="eastAsia"/>
          <w:lang w:val="en-US" w:eastAsia="zh-CN"/>
        </w:rPr>
        <w:t>七、课程实施与保障</w:t>
      </w:r>
    </w:p>
    <w:p w14:paraId="2C6877A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C5208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 “案例剖析 + 主题研讨” 的教学方法，以 “课堂讲授 + 数字化资源辅助” 为核心教学组织形式：理论教学环节依托智慧职教平台，上传石化企业污染治理真实案例、环保政策文件、行业标准及污染防治技术动画等资源，供学生课前预习与课后拓展；课堂教学聚焦核心理论讲解，结合案例剖析（如本地石化企业废气达标排放实例）、主题研讨（如 “双碳目标下石化行业环保路径”）等形式，深化学生对理论知识的理解与应用。</w:t>
      </w:r>
    </w:p>
    <w:p w14:paraId="3E3544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方法上，引导学生自主查阅石化环保行业前沿资料（如环保法规更新动态、绿色低碳技术进展），强化自主学习能力；通过小组协作完成案例分析报告、政策解读分享等任务，培养团队协作与逻辑表达能力。教学实施过程中，整合智慧职教、学习通等数字化平台资源与教材核心内容，搭配行业专家线上讲座（如邀请石化企业环保负责人分享一线环保实践经验），弥补无实践环节的局限，实现教学内容与石化行业环保岗位认知需求的精准衔接，提升课程的专业性与实用性。</w:t>
      </w:r>
    </w:p>
    <w:p w14:paraId="66EE84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53CBA3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 “绿色石化・生态责任” 的课程思政价值链，推动专业知识与思政教育深度融合：</w:t>
      </w:r>
    </w:p>
    <w:p w14:paraId="4077EB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融入石化行业绿色转型政策（如 “双碳” 目标下的产业环保升级）及企业污染治理典型案例（如炼化企业从 “末端治理” 到 “清洁生产” 的实践），增强学生对行业绿色发展的认知，强化学习动力；</w:t>
      </w:r>
    </w:p>
    <w:p w14:paraId="4707A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结合石化环保工程师攻坚克难的事迹（如高浓度化工废水处理技术研发历程），传递 “精益求精、久久为功” 的工匠精神，培养学生职业责任感；</w:t>
      </w:r>
    </w:p>
    <w:p w14:paraId="67C8A3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融入石化行业环保法规（如《石化工业污染物排放标准》）及安全生产规范，强化学生法治意识与安全防护能力，养成合规从业的职业习惯；</w:t>
      </w:r>
    </w:p>
    <w:p w14:paraId="3AC58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结合我国石化环保技术自主创新案例（如国产炼化废气净化设备研发），激发学生民族自豪感，树立 “科技助力绿色石化、技能服务生态建设” 的报国志向。</w:t>
      </w:r>
    </w:p>
    <w:p w14:paraId="6DD591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0D908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1358D8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专职教师在6人左右，其中专职教师3人，来自企业的兼职教师3人。应具备双师素质资格，具有一定的实践经验，教学效果良好，职称和年龄结构合理。</w:t>
      </w:r>
    </w:p>
    <w:p w14:paraId="6168BE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2512CB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实施课程教学，校内应具备以下实训条件：多媒体专业教室、化工生产实训装置。课程教学硬件环境基本要求见下表。</w:t>
      </w:r>
    </w:p>
    <w:p w14:paraId="4DEB8DFE">
      <w:pPr>
        <w:jc w:val="center"/>
        <w:rPr>
          <w:b/>
          <w:szCs w:val="21"/>
          <w:highlight w:val="none"/>
        </w:rPr>
      </w:pPr>
      <w:r>
        <w:rPr>
          <w:rFonts w:hint="eastAsia"/>
          <w:b/>
          <w:szCs w:val="21"/>
          <w:highlight w:val="none"/>
        </w:rPr>
        <w:t>表4 《</w:t>
      </w:r>
      <w:r>
        <w:rPr>
          <w:rFonts w:hint="eastAsia"/>
          <w:b/>
          <w:szCs w:val="21"/>
          <w:highlight w:val="none"/>
          <w:lang w:val="en-US" w:eastAsia="zh-CN"/>
        </w:rPr>
        <w:t>环保概论</w:t>
      </w:r>
      <w:r>
        <w:rPr>
          <w:rFonts w:hint="eastAsia"/>
          <w:b/>
          <w:szCs w:val="21"/>
          <w:highlight w:val="none"/>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111"/>
        <w:gridCol w:w="2111"/>
        <w:gridCol w:w="1760"/>
        <w:gridCol w:w="3030"/>
      </w:tblGrid>
      <w:tr w14:paraId="1122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25" w:type="pct"/>
            <w:shd w:val="clear" w:color="auto" w:fill="auto"/>
          </w:tcPr>
          <w:p w14:paraId="5A1EE40B">
            <w:pPr>
              <w:jc w:val="center"/>
              <w:rPr>
                <w:rFonts w:ascii="宋体" w:hAnsi="宋体"/>
                <w:b/>
                <w:bCs/>
                <w:szCs w:val="21"/>
                <w:highlight w:val="none"/>
              </w:rPr>
            </w:pPr>
            <w:r>
              <w:rPr>
                <w:rFonts w:hint="eastAsia" w:ascii="宋体" w:hAnsi="宋体"/>
                <w:b/>
                <w:bCs/>
                <w:szCs w:val="21"/>
                <w:highlight w:val="none"/>
              </w:rPr>
              <w:t>序号</w:t>
            </w:r>
          </w:p>
        </w:tc>
        <w:tc>
          <w:tcPr>
            <w:tcW w:w="1071" w:type="pct"/>
            <w:shd w:val="clear" w:color="auto" w:fill="auto"/>
          </w:tcPr>
          <w:p w14:paraId="7E0D0176">
            <w:pPr>
              <w:jc w:val="center"/>
              <w:rPr>
                <w:rFonts w:ascii="宋体" w:hAnsi="宋体"/>
                <w:b/>
                <w:bCs/>
                <w:szCs w:val="21"/>
                <w:highlight w:val="none"/>
              </w:rPr>
            </w:pPr>
            <w:r>
              <w:rPr>
                <w:rFonts w:hint="eastAsia" w:ascii="宋体" w:hAnsi="宋体"/>
                <w:b/>
                <w:bCs/>
                <w:szCs w:val="21"/>
                <w:highlight w:val="none"/>
              </w:rPr>
              <w:t>名称</w:t>
            </w:r>
          </w:p>
        </w:tc>
        <w:tc>
          <w:tcPr>
            <w:tcW w:w="1071" w:type="pct"/>
            <w:shd w:val="clear" w:color="auto" w:fill="auto"/>
          </w:tcPr>
          <w:p w14:paraId="7F12DCDC">
            <w:pPr>
              <w:jc w:val="center"/>
              <w:rPr>
                <w:rFonts w:ascii="宋体" w:hAnsi="宋体"/>
                <w:b/>
                <w:bCs/>
                <w:szCs w:val="21"/>
                <w:highlight w:val="none"/>
              </w:rPr>
            </w:pPr>
            <w:r>
              <w:rPr>
                <w:rFonts w:hint="eastAsia" w:ascii="宋体" w:hAnsi="宋体"/>
                <w:b/>
                <w:bCs/>
                <w:szCs w:val="21"/>
                <w:highlight w:val="none"/>
              </w:rPr>
              <w:t>基本配置要求</w:t>
            </w:r>
          </w:p>
        </w:tc>
        <w:tc>
          <w:tcPr>
            <w:tcW w:w="893" w:type="pct"/>
            <w:shd w:val="clear" w:color="auto" w:fill="auto"/>
          </w:tcPr>
          <w:p w14:paraId="1DB3DB82">
            <w:pPr>
              <w:jc w:val="cente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537" w:type="pct"/>
            <w:shd w:val="clear" w:color="auto" w:fill="auto"/>
          </w:tcPr>
          <w:p w14:paraId="667CA360">
            <w:pPr>
              <w:jc w:val="center"/>
              <w:rPr>
                <w:rFonts w:ascii="宋体" w:hAnsi="宋体"/>
                <w:b/>
                <w:bCs/>
                <w:szCs w:val="21"/>
                <w:highlight w:val="none"/>
              </w:rPr>
            </w:pPr>
            <w:r>
              <w:rPr>
                <w:rFonts w:hint="eastAsia" w:ascii="宋体" w:hAnsi="宋体"/>
                <w:b/>
                <w:bCs/>
                <w:szCs w:val="21"/>
                <w:highlight w:val="none"/>
              </w:rPr>
              <w:t>功能说明</w:t>
            </w:r>
          </w:p>
        </w:tc>
      </w:tr>
      <w:tr w14:paraId="7C6D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shd w:val="clear" w:color="auto" w:fill="auto"/>
          </w:tcPr>
          <w:p w14:paraId="791F4857">
            <w:pPr>
              <w:jc w:val="center"/>
              <w:rPr>
                <w:rFonts w:ascii="宋体" w:hAnsi="宋体"/>
                <w:szCs w:val="21"/>
                <w:highlight w:val="none"/>
              </w:rPr>
            </w:pPr>
            <w:r>
              <w:rPr>
                <w:rFonts w:hint="eastAsia" w:ascii="宋体" w:hAnsi="宋体"/>
                <w:szCs w:val="21"/>
                <w:highlight w:val="none"/>
              </w:rPr>
              <w:t>1</w:t>
            </w:r>
          </w:p>
        </w:tc>
        <w:tc>
          <w:tcPr>
            <w:tcW w:w="1071" w:type="pct"/>
            <w:shd w:val="clear" w:color="auto" w:fill="auto"/>
          </w:tcPr>
          <w:p w14:paraId="0AD17F5D">
            <w:pPr>
              <w:jc w:val="center"/>
              <w:rPr>
                <w:rFonts w:ascii="宋体" w:hAnsi="宋体"/>
                <w:szCs w:val="21"/>
                <w:highlight w:val="none"/>
              </w:rPr>
            </w:pPr>
            <w:r>
              <w:rPr>
                <w:rFonts w:hint="eastAsia" w:ascii="宋体" w:hAnsi="宋体"/>
                <w:szCs w:val="21"/>
                <w:highlight w:val="none"/>
              </w:rPr>
              <w:t>教、学、做一体化教室</w:t>
            </w:r>
          </w:p>
        </w:tc>
        <w:tc>
          <w:tcPr>
            <w:tcW w:w="1071" w:type="pct"/>
            <w:shd w:val="clear" w:color="auto" w:fill="auto"/>
          </w:tcPr>
          <w:p w14:paraId="4C54D90B">
            <w:pPr>
              <w:jc w:val="center"/>
              <w:rPr>
                <w:rFonts w:ascii="宋体" w:hAnsi="宋体"/>
                <w:szCs w:val="21"/>
                <w:highlight w:val="none"/>
              </w:rPr>
            </w:pPr>
            <w:r>
              <w:rPr>
                <w:rFonts w:hint="eastAsia" w:ascii="宋体" w:hAnsi="宋体"/>
                <w:szCs w:val="21"/>
                <w:highlight w:val="none"/>
              </w:rPr>
              <w:t>投影设备1套</w:t>
            </w:r>
          </w:p>
        </w:tc>
        <w:tc>
          <w:tcPr>
            <w:tcW w:w="893" w:type="pct"/>
            <w:shd w:val="clear" w:color="auto" w:fill="auto"/>
            <w:vAlign w:val="center"/>
          </w:tcPr>
          <w:p w14:paraId="745D9598">
            <w:pPr>
              <w:jc w:val="center"/>
              <w:rPr>
                <w:rFonts w:ascii="宋体" w:hAnsi="宋体"/>
                <w:szCs w:val="21"/>
                <w:highlight w:val="none"/>
              </w:rPr>
            </w:pPr>
            <w:r>
              <w:rPr>
                <w:rFonts w:hint="eastAsia" w:ascii="宋体" w:hAnsi="宋体"/>
                <w:szCs w:val="21"/>
                <w:highlight w:val="none"/>
              </w:rPr>
              <w:t>50</w:t>
            </w:r>
          </w:p>
        </w:tc>
        <w:tc>
          <w:tcPr>
            <w:tcW w:w="1537" w:type="pct"/>
            <w:shd w:val="clear" w:color="auto" w:fill="auto"/>
          </w:tcPr>
          <w:p w14:paraId="4034525E">
            <w:pPr>
              <w:jc w:val="center"/>
              <w:rPr>
                <w:rFonts w:ascii="宋体" w:hAnsi="宋体"/>
                <w:szCs w:val="21"/>
                <w:highlight w:val="none"/>
              </w:rPr>
            </w:pPr>
            <w:r>
              <w:rPr>
                <w:rFonts w:hint="eastAsia" w:ascii="宋体" w:hAnsi="宋体"/>
                <w:szCs w:val="21"/>
                <w:highlight w:val="none"/>
              </w:rPr>
              <w:t>具备多媒体教室的功能，能做教学资源的演示</w:t>
            </w:r>
          </w:p>
        </w:tc>
      </w:tr>
    </w:tbl>
    <w:p w14:paraId="56FD2D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633D44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2DBBFF17">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hint="eastAsia" w:ascii="宋体" w:hAnsi="宋体" w:eastAsia="宋体" w:cs="宋体"/>
          <w:color w:val="auto"/>
          <w:sz w:val="24"/>
          <w:szCs w:val="24"/>
          <w:highlight w:val="none"/>
          <w:lang w:val="en-US" w:eastAsia="zh-CN"/>
        </w:rPr>
      </w:pPr>
      <w:r>
        <w:rPr>
          <w:rFonts w:hint="eastAsia" w:ascii="宋体" w:hAnsi="宋体" w:cs="宋体"/>
          <w:kern w:val="0"/>
          <w:sz w:val="24"/>
          <w:szCs w:val="24"/>
          <w:highlight w:val="none"/>
        </w:rPr>
        <w:t>教材、PPT课件、图片库、视频、试题库等基本教学资源；</w:t>
      </w:r>
    </w:p>
    <w:p w14:paraId="0B8D6E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1A0B461F">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ascii="宋体" w:hAnsi="宋体"/>
          <w:sz w:val="24"/>
          <w:szCs w:val="24"/>
          <w:highlight w:val="none"/>
        </w:rPr>
        <w:t>ISO14000系列标准</w:t>
      </w:r>
      <w:r>
        <w:rPr>
          <w:rFonts w:hint="eastAsia" w:ascii="宋体" w:hAnsi="宋体" w:cs="宋体"/>
          <w:kern w:val="0"/>
          <w:sz w:val="24"/>
          <w:szCs w:val="24"/>
          <w:highlight w:val="none"/>
        </w:rPr>
        <w:t>；</w:t>
      </w:r>
    </w:p>
    <w:p w14:paraId="484321F3">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hint="eastAsia" w:ascii="宋体" w:hAnsi="宋体" w:cs="宋体"/>
          <w:kern w:val="0"/>
          <w:sz w:val="24"/>
          <w:szCs w:val="24"/>
          <w:highlight w:val="none"/>
        </w:rPr>
        <w:t>化工企业</w:t>
      </w:r>
      <w:r>
        <w:rPr>
          <w:rFonts w:ascii="宋体" w:hAnsi="宋体"/>
          <w:sz w:val="24"/>
          <w:szCs w:val="24"/>
          <w:highlight w:val="none"/>
        </w:rPr>
        <w:t>清洁生产要求</w:t>
      </w:r>
      <w:r>
        <w:rPr>
          <w:rFonts w:hint="eastAsia" w:ascii="宋体" w:hAnsi="宋体" w:cs="宋体"/>
          <w:kern w:val="0"/>
          <w:sz w:val="24"/>
          <w:szCs w:val="24"/>
          <w:highlight w:val="none"/>
        </w:rPr>
        <w:t>；</w:t>
      </w:r>
    </w:p>
    <w:p w14:paraId="3E3774A7">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计算机网络系统、万方数据、超星图书等资源；</w:t>
      </w:r>
    </w:p>
    <w:p w14:paraId="461EAC59">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与课程相关图书、期刊。</w:t>
      </w:r>
    </w:p>
    <w:p w14:paraId="2210CA40">
      <w:pPr>
        <w:pStyle w:val="2"/>
        <w:bidi w:val="0"/>
      </w:pPr>
      <w:bookmarkStart w:id="61" w:name="_Toc7569"/>
      <w:bookmarkStart w:id="62" w:name="_Toc14534"/>
      <w:r>
        <w:rPr>
          <w:rFonts w:hint="eastAsia"/>
        </w:rPr>
        <w:t>《工业催化剂》课程标准</w:t>
      </w:r>
      <w:bookmarkEnd w:id="61"/>
      <w:bookmarkEnd w:id="62"/>
    </w:p>
    <w:p w14:paraId="792BBC88">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63"/>
        <w:gridCol w:w="2018"/>
        <w:gridCol w:w="1041"/>
        <w:gridCol w:w="1429"/>
        <w:gridCol w:w="2640"/>
      </w:tblGrid>
      <w:tr w14:paraId="6DA4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1DECB1F5">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课程名称</w:t>
            </w:r>
          </w:p>
        </w:tc>
        <w:tc>
          <w:tcPr>
            <w:tcW w:w="3564" w:type="dxa"/>
            <w:gridSpan w:val="3"/>
            <w:tcBorders>
              <w:top w:val="single" w:color="auto" w:sz="4" w:space="0"/>
              <w:left w:val="single" w:color="auto" w:sz="4" w:space="0"/>
              <w:bottom w:val="single" w:color="auto" w:sz="4" w:space="0"/>
              <w:right w:val="single" w:color="auto" w:sz="4" w:space="0"/>
            </w:tcBorders>
            <w:vAlign w:val="center"/>
          </w:tcPr>
          <w:p w14:paraId="1C73C3EC">
            <w:pPr>
              <w:pStyle w:val="16"/>
              <w:spacing w:before="0" w:beforeAutospacing="0" w:after="0" w:afterAutospacing="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工业催化剂</w:t>
            </w:r>
          </w:p>
        </w:tc>
        <w:tc>
          <w:tcPr>
            <w:tcW w:w="1236" w:type="dxa"/>
            <w:tcBorders>
              <w:top w:val="single" w:color="auto" w:sz="4" w:space="0"/>
              <w:left w:val="single" w:color="auto" w:sz="4" w:space="0"/>
              <w:bottom w:val="single" w:color="auto" w:sz="4" w:space="0"/>
              <w:right w:val="single" w:color="auto" w:sz="4" w:space="0"/>
            </w:tcBorders>
            <w:vAlign w:val="center"/>
          </w:tcPr>
          <w:p w14:paraId="202FE5E4">
            <w:pPr>
              <w:pStyle w:val="16"/>
              <w:spacing w:before="0" w:beforeAutospacing="0" w:after="0" w:afterAutospacing="0"/>
              <w:ind w:right="-1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课程编码</w:t>
            </w:r>
          </w:p>
        </w:tc>
        <w:tc>
          <w:tcPr>
            <w:tcW w:w="2283" w:type="dxa"/>
            <w:tcBorders>
              <w:top w:val="single" w:color="auto" w:sz="4" w:space="0"/>
              <w:left w:val="single" w:color="auto" w:sz="4" w:space="0"/>
              <w:bottom w:val="single" w:color="auto" w:sz="4" w:space="0"/>
              <w:right w:val="single" w:color="auto" w:sz="4" w:space="0"/>
            </w:tcBorders>
            <w:vAlign w:val="center"/>
          </w:tcPr>
          <w:p w14:paraId="6893154C">
            <w:pPr>
              <w:pStyle w:val="16"/>
              <w:spacing w:before="0" w:beforeAutospacing="0" w:after="0" w:afterAutospacing="0"/>
              <w:ind w:right="-145"/>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shsy23020</w:t>
            </w:r>
          </w:p>
        </w:tc>
      </w:tr>
      <w:tr w14:paraId="77A0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bottom w:val="single" w:color="auto" w:sz="4" w:space="0"/>
              <w:right w:val="single" w:color="auto" w:sz="4" w:space="0"/>
            </w:tcBorders>
          </w:tcPr>
          <w:p w14:paraId="6ACB3E5E">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建议学时</w:t>
            </w:r>
          </w:p>
        </w:tc>
        <w:tc>
          <w:tcPr>
            <w:tcW w:w="919" w:type="dxa"/>
            <w:tcBorders>
              <w:top w:val="single" w:color="auto" w:sz="4" w:space="0"/>
              <w:left w:val="single" w:color="auto" w:sz="4" w:space="0"/>
              <w:bottom w:val="single" w:color="auto" w:sz="4" w:space="0"/>
              <w:right w:val="single" w:color="auto" w:sz="4" w:space="0"/>
            </w:tcBorders>
          </w:tcPr>
          <w:p w14:paraId="1224886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26学时</w:t>
            </w:r>
          </w:p>
        </w:tc>
        <w:tc>
          <w:tcPr>
            <w:tcW w:w="1745" w:type="dxa"/>
            <w:tcBorders>
              <w:top w:val="single" w:color="auto" w:sz="4" w:space="0"/>
              <w:left w:val="single" w:color="auto" w:sz="4" w:space="0"/>
              <w:bottom w:val="single" w:color="auto" w:sz="4" w:space="0"/>
              <w:right w:val="single" w:color="auto" w:sz="4" w:space="0"/>
            </w:tcBorders>
          </w:tcPr>
          <w:p w14:paraId="1E925CD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其中实践学时</w:t>
            </w:r>
          </w:p>
        </w:tc>
        <w:tc>
          <w:tcPr>
            <w:tcW w:w="900" w:type="dxa"/>
            <w:tcBorders>
              <w:top w:val="single" w:color="auto" w:sz="4" w:space="0"/>
              <w:left w:val="single" w:color="auto" w:sz="4" w:space="0"/>
              <w:bottom w:val="single" w:color="auto" w:sz="4" w:space="0"/>
              <w:right w:val="single" w:color="auto" w:sz="4" w:space="0"/>
            </w:tcBorders>
          </w:tcPr>
          <w:p w14:paraId="70009A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0学时</w:t>
            </w:r>
          </w:p>
        </w:tc>
        <w:tc>
          <w:tcPr>
            <w:tcW w:w="1236" w:type="dxa"/>
            <w:tcBorders>
              <w:top w:val="single" w:color="auto" w:sz="4" w:space="0"/>
              <w:left w:val="single" w:color="auto" w:sz="4" w:space="0"/>
              <w:bottom w:val="single" w:color="auto" w:sz="4" w:space="0"/>
              <w:right w:val="single" w:color="auto" w:sz="4" w:space="0"/>
            </w:tcBorders>
            <w:vAlign w:val="center"/>
          </w:tcPr>
          <w:p w14:paraId="6233AD50">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学分</w:t>
            </w:r>
          </w:p>
        </w:tc>
        <w:tc>
          <w:tcPr>
            <w:tcW w:w="2283" w:type="dxa"/>
            <w:tcBorders>
              <w:top w:val="single" w:color="auto" w:sz="4" w:space="0"/>
              <w:left w:val="single" w:color="auto" w:sz="4" w:space="0"/>
              <w:bottom w:val="single" w:color="auto" w:sz="4" w:space="0"/>
              <w:right w:val="single" w:color="auto" w:sz="4" w:space="0"/>
            </w:tcBorders>
            <w:vAlign w:val="center"/>
          </w:tcPr>
          <w:p w14:paraId="738CB24C">
            <w:pPr>
              <w:pStyle w:val="16"/>
              <w:spacing w:before="0" w:beforeAutospacing="0" w:after="0" w:afterAutospacing="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2学分</w:t>
            </w:r>
          </w:p>
        </w:tc>
      </w:tr>
      <w:tr w14:paraId="5A00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bottom w:val="single" w:color="auto" w:sz="4" w:space="0"/>
              <w:right w:val="single" w:color="auto" w:sz="4" w:space="0"/>
            </w:tcBorders>
          </w:tcPr>
          <w:p w14:paraId="764E70E5">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适用专业</w:t>
            </w:r>
          </w:p>
        </w:tc>
        <w:tc>
          <w:tcPr>
            <w:tcW w:w="7083" w:type="dxa"/>
            <w:gridSpan w:val="5"/>
            <w:tcBorders>
              <w:top w:val="single" w:color="auto" w:sz="4" w:space="0"/>
              <w:left w:val="single" w:color="auto" w:sz="4" w:space="0"/>
              <w:bottom w:val="single" w:color="auto" w:sz="4" w:space="0"/>
              <w:right w:val="single" w:color="auto" w:sz="4" w:space="0"/>
            </w:tcBorders>
          </w:tcPr>
          <w:p w14:paraId="3A4DE96B">
            <w:pPr>
              <w:pStyle w:val="16"/>
              <w:spacing w:before="0" w:beforeAutospacing="0" w:after="0" w:afterAutospacing="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石油化工技术</w:t>
            </w:r>
          </w:p>
        </w:tc>
      </w:tr>
      <w:tr w14:paraId="3BC1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5F74B908">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课程类型</w:t>
            </w:r>
          </w:p>
        </w:tc>
        <w:tc>
          <w:tcPr>
            <w:tcW w:w="3564" w:type="dxa"/>
            <w:gridSpan w:val="3"/>
            <w:tcBorders>
              <w:top w:val="single" w:color="auto" w:sz="4" w:space="0"/>
              <w:left w:val="single" w:color="auto" w:sz="4" w:space="0"/>
              <w:right w:val="single" w:color="auto" w:sz="4" w:space="0"/>
            </w:tcBorders>
          </w:tcPr>
          <w:p w14:paraId="1BEB5395">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专业基础课□专业核心课√专业选修课□专业技能课</w:t>
            </w:r>
          </w:p>
        </w:tc>
        <w:tc>
          <w:tcPr>
            <w:tcW w:w="1236" w:type="dxa"/>
            <w:tcBorders>
              <w:top w:val="single" w:color="auto" w:sz="4" w:space="0"/>
              <w:left w:val="single" w:color="auto" w:sz="4" w:space="0"/>
              <w:bottom w:val="single" w:color="auto" w:sz="4" w:space="0"/>
              <w:right w:val="single" w:color="auto" w:sz="4" w:space="0"/>
            </w:tcBorders>
            <w:vAlign w:val="center"/>
          </w:tcPr>
          <w:p w14:paraId="2DF22F48">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课程性质</w:t>
            </w:r>
          </w:p>
        </w:tc>
        <w:tc>
          <w:tcPr>
            <w:tcW w:w="2283" w:type="dxa"/>
            <w:tcBorders>
              <w:top w:val="single" w:color="auto" w:sz="4" w:space="0"/>
              <w:left w:val="single" w:color="auto" w:sz="4" w:space="0"/>
              <w:bottom w:val="single" w:color="auto" w:sz="4" w:space="0"/>
              <w:right w:val="single" w:color="auto" w:sz="4" w:space="0"/>
            </w:tcBorders>
            <w:vAlign w:val="center"/>
          </w:tcPr>
          <w:p w14:paraId="3F0CA0D1">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理论课</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EQ \o\ac(□)</w:instrTex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bCs/>
                <w:color w:val="auto"/>
                <w:sz w:val="21"/>
                <w:szCs w:val="21"/>
              </w:rPr>
              <w:t>理实一体</w:t>
            </w:r>
          </w:p>
          <w:p w14:paraId="62824C96">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□集中性实践环节</w:t>
            </w:r>
          </w:p>
        </w:tc>
      </w:tr>
      <w:tr w14:paraId="7C99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78544A8F">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先修课程</w:t>
            </w:r>
          </w:p>
        </w:tc>
        <w:tc>
          <w:tcPr>
            <w:tcW w:w="7083" w:type="dxa"/>
            <w:gridSpan w:val="5"/>
            <w:tcBorders>
              <w:top w:val="single" w:color="auto" w:sz="4" w:space="0"/>
              <w:left w:val="single" w:color="auto" w:sz="4" w:space="0"/>
              <w:right w:val="single" w:color="auto" w:sz="4" w:space="0"/>
            </w:tcBorders>
          </w:tcPr>
          <w:p w14:paraId="54BD48A8">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《基础化学》《有机化工生产技术》</w:t>
            </w:r>
          </w:p>
        </w:tc>
      </w:tr>
      <w:tr w14:paraId="2700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1F3FC94D">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后续课程</w:t>
            </w:r>
          </w:p>
        </w:tc>
        <w:tc>
          <w:tcPr>
            <w:tcW w:w="7083" w:type="dxa"/>
            <w:gridSpan w:val="5"/>
            <w:tcBorders>
              <w:top w:val="single" w:color="auto" w:sz="4" w:space="0"/>
              <w:left w:val="single" w:color="auto" w:sz="4" w:space="0"/>
              <w:right w:val="single" w:color="auto" w:sz="4" w:space="0"/>
            </w:tcBorders>
          </w:tcPr>
          <w:p w14:paraId="6D1A5A20">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《润滑油生产技术》</w:t>
            </w:r>
          </w:p>
        </w:tc>
      </w:tr>
      <w:tr w14:paraId="1E77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543955C4">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选用教材</w:t>
            </w:r>
          </w:p>
        </w:tc>
        <w:tc>
          <w:tcPr>
            <w:tcW w:w="7083" w:type="dxa"/>
            <w:gridSpan w:val="5"/>
            <w:tcBorders>
              <w:top w:val="single" w:color="auto" w:sz="4" w:space="0"/>
              <w:left w:val="single" w:color="auto" w:sz="4" w:space="0"/>
              <w:right w:val="single" w:color="auto" w:sz="4" w:space="0"/>
            </w:tcBorders>
          </w:tcPr>
          <w:p w14:paraId="369C1FA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《催化剂工程导论》（王尚弟，孙俊全，王正宝，化学工业出版社，2015，ISBN号978-7-122-23668-5)</w:t>
            </w:r>
          </w:p>
        </w:tc>
      </w:tr>
      <w:tr w14:paraId="3105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6975244F">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制定人</w:t>
            </w:r>
          </w:p>
        </w:tc>
        <w:tc>
          <w:tcPr>
            <w:tcW w:w="3564" w:type="dxa"/>
            <w:gridSpan w:val="3"/>
            <w:tcBorders>
              <w:top w:val="single" w:color="auto" w:sz="4" w:space="0"/>
              <w:left w:val="single" w:color="auto" w:sz="4" w:space="0"/>
              <w:right w:val="single" w:color="auto" w:sz="4" w:space="0"/>
            </w:tcBorders>
          </w:tcPr>
          <w:p w14:paraId="4DFED506">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梁开莱</w:t>
            </w:r>
          </w:p>
        </w:tc>
        <w:tc>
          <w:tcPr>
            <w:tcW w:w="1236" w:type="dxa"/>
            <w:tcBorders>
              <w:top w:val="single" w:color="auto" w:sz="4" w:space="0"/>
              <w:left w:val="single" w:color="auto" w:sz="4" w:space="0"/>
              <w:bottom w:val="single" w:color="auto" w:sz="4" w:space="0"/>
              <w:right w:val="single" w:color="auto" w:sz="4" w:space="0"/>
            </w:tcBorders>
            <w:vAlign w:val="center"/>
          </w:tcPr>
          <w:p w14:paraId="443F175A">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制定时间</w:t>
            </w:r>
          </w:p>
        </w:tc>
        <w:tc>
          <w:tcPr>
            <w:tcW w:w="2283" w:type="dxa"/>
            <w:tcBorders>
              <w:top w:val="single" w:color="auto" w:sz="4" w:space="0"/>
              <w:left w:val="single" w:color="auto" w:sz="4" w:space="0"/>
              <w:bottom w:val="single" w:color="auto" w:sz="4" w:space="0"/>
              <w:right w:val="single" w:color="auto" w:sz="4" w:space="0"/>
            </w:tcBorders>
            <w:vAlign w:val="center"/>
          </w:tcPr>
          <w:p w14:paraId="436FBF2C">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2025年</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月15日</w:t>
            </w:r>
          </w:p>
        </w:tc>
      </w:tr>
      <w:tr w14:paraId="6AE8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tcBorders>
              <w:top w:val="single" w:color="auto" w:sz="4" w:space="0"/>
              <w:left w:val="single" w:color="auto" w:sz="4" w:space="0"/>
              <w:right w:val="single" w:color="auto" w:sz="4" w:space="0"/>
            </w:tcBorders>
            <w:vAlign w:val="center"/>
          </w:tcPr>
          <w:p w14:paraId="46DF5E8A">
            <w:pPr>
              <w:pStyle w:val="16"/>
              <w:spacing w:before="0" w:beforeAutospacing="0" w:after="0" w:afterAutospacing="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审核人</w:t>
            </w:r>
          </w:p>
        </w:tc>
        <w:tc>
          <w:tcPr>
            <w:tcW w:w="3564" w:type="dxa"/>
            <w:gridSpan w:val="3"/>
            <w:tcBorders>
              <w:top w:val="single" w:color="auto" w:sz="4" w:space="0"/>
              <w:left w:val="single" w:color="auto" w:sz="4" w:space="0"/>
              <w:right w:val="single" w:color="auto" w:sz="4" w:space="0"/>
            </w:tcBorders>
          </w:tcPr>
          <w:p w14:paraId="023AC02F">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杜凤</w:t>
            </w:r>
          </w:p>
        </w:tc>
        <w:tc>
          <w:tcPr>
            <w:tcW w:w="1236" w:type="dxa"/>
            <w:tcBorders>
              <w:top w:val="single" w:color="auto" w:sz="4" w:space="0"/>
              <w:left w:val="single" w:color="auto" w:sz="4" w:space="0"/>
              <w:bottom w:val="single" w:color="auto" w:sz="4" w:space="0"/>
              <w:right w:val="single" w:color="auto" w:sz="4" w:space="0"/>
            </w:tcBorders>
            <w:vAlign w:val="center"/>
          </w:tcPr>
          <w:p w14:paraId="22EB7BB4">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审核时间</w:t>
            </w:r>
          </w:p>
        </w:tc>
        <w:tc>
          <w:tcPr>
            <w:tcW w:w="2283" w:type="dxa"/>
            <w:tcBorders>
              <w:top w:val="single" w:color="auto" w:sz="4" w:space="0"/>
              <w:left w:val="single" w:color="auto" w:sz="4" w:space="0"/>
              <w:bottom w:val="single" w:color="auto" w:sz="4" w:space="0"/>
              <w:right w:val="single" w:color="auto" w:sz="4" w:space="0"/>
            </w:tcBorders>
            <w:vAlign w:val="center"/>
          </w:tcPr>
          <w:p w14:paraId="3EF57DD0">
            <w:pPr>
              <w:pStyle w:val="16"/>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2025年</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20日</w:t>
            </w:r>
          </w:p>
        </w:tc>
      </w:tr>
    </w:tbl>
    <w:p w14:paraId="75325F4B">
      <w:pPr>
        <w:pStyle w:val="3"/>
        <w:bidi w:val="0"/>
        <w:rPr>
          <w:rFonts w:hint="eastAsia"/>
        </w:rPr>
      </w:pPr>
      <w:r>
        <w:rPr>
          <w:rFonts w:hint="eastAsia"/>
        </w:rPr>
        <w:t>二、课程定位</w:t>
      </w:r>
    </w:p>
    <w:p w14:paraId="287EC9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本课程是石油化工技术专业选修的一门专业课程，是在掌握化学基础及有机化工生产技术知识的基础上开设的一门理论的课程，对接专业人才培养目标，面向石油化工生产工作岗位，培养学生具备爱岗敬业、安全生产的职业素质，具备实际操作、理论应用于工作中的能力，为后续实训、实习课程学习奠定基础的课程。同时，将课程思政内容融入课程核心内容体系，帮助学生树立正确的世界观、人生观、价值观。</w:t>
      </w:r>
    </w:p>
    <w:p w14:paraId="22FCFE44">
      <w:pPr>
        <w:pStyle w:val="3"/>
        <w:bidi w:val="0"/>
        <w:rPr>
          <w:rFonts w:hint="eastAsia"/>
        </w:rPr>
      </w:pPr>
      <w:r>
        <w:rPr>
          <w:rFonts w:hint="eastAsia"/>
        </w:rPr>
        <w:t>三、课程设计思路</w:t>
      </w:r>
    </w:p>
    <w:p w14:paraId="5EB33D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以《催化剂工程导论》为核心，紧扣石化行业催化技术岗位需求。首先，依据专业人才培养方案及相关标准明确教学内容，从专业核心场景与岗位需求出发，先掌握该领域的基础原理与核心工具；然后，拓展该领域的前沿应用、跨界融合模式及产业新生态；最后，聚焦实际项目，完成从方案设计到落地实践的全流程能力整合。</w:t>
      </w:r>
    </w:p>
    <w:p w14:paraId="1D3D37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关于教学形式：理论部分通过案例研讨、课程精讲的方式开展。同时，采用“师生共创+行业导师嵌入”的授课模式，既能发挥校内教师的理论优势，也能借助行业资源拓展学生的岗位认知，推动专业实操与职业素养的同步培养，提升学生解决复杂问题的能力。通过阶段性教学反馈，评估教学内容的岗位匹配度、教学形式的实践有效性，并持续优化授课方案。</w:t>
      </w:r>
    </w:p>
    <w:p w14:paraId="32E44A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重视传统教学逻辑与数字化教学工具的结合，构建“分层任务+动态进阶”的教学模式。改革评价方式，采用“过程表现+成果质量+岗位适配”的多维考核体系，将知识掌握、技能应用与创新潜力纳入综合评价。</w:t>
      </w:r>
    </w:p>
    <w:p w14:paraId="404718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为适配行业技术迭代与岗位能力新要求，紧密围绕区域产业发展规划，精准对接岗位核心需求，初步实现“学习内容与岗位需求”的精准衔接。</w:t>
      </w:r>
    </w:p>
    <w:p w14:paraId="0287E8ED">
      <w:pPr>
        <w:pStyle w:val="3"/>
        <w:bidi w:val="0"/>
        <w:rPr>
          <w:rFonts w:hint="eastAsia"/>
        </w:rPr>
      </w:pPr>
      <w:r>
        <w:rPr>
          <w:rFonts w:hint="eastAsia"/>
        </w:rPr>
        <w:t>四、课程目标</w:t>
      </w:r>
    </w:p>
    <w:p w14:paraId="32FF6D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（一）知识目标</w:t>
      </w:r>
    </w:p>
    <w:p w14:paraId="0C24BA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A1.掌握催化剂的基本概念、分类及核心性能指标（活性、选择性、稳定性等），理解催化作用的本质与反应机理；</w:t>
      </w:r>
    </w:p>
    <w:p w14:paraId="781C4D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A2.熟悉工业催化剂的制备方法（沉淀法、浸渍法、溶胶-凝胶法等）、成型技术及活化、再生工艺原理；</w:t>
      </w:r>
    </w:p>
    <w:p w14:paraId="70CAC9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A3.了解催化剂工程的关键环节（原料选择、配方设计、性能评价、工业放大），掌握催化反应动力学基础及反应器选型逻辑；</w:t>
      </w:r>
    </w:p>
    <w:p w14:paraId="2EA934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A4.掌握石油化工、精细化工等领域典型催化剂（加氢、脱氢、氧化、裂化催化剂等）的组成、结构与应用特性；</w:t>
      </w:r>
    </w:p>
    <w:p w14:paraId="070E1D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A5.了解催化剂行业的最新发展趋势（绿色催化、纳米催化、生物催化等）及相关标准、安全规范。</w:t>
      </w:r>
    </w:p>
    <w:p w14:paraId="2C5D01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（二）能力目标</w:t>
      </w:r>
    </w:p>
    <w:p w14:paraId="070902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B1.具备识别不同反应体系需求，选择适配催化剂并分析其性能优劣的能力；</w:t>
      </w:r>
    </w:p>
    <w:p w14:paraId="7FC231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B2.掌握催化剂性能评价方法，能通过实验数据分析催化活性、选择性影响因素，提出优化方向；</w:t>
      </w:r>
    </w:p>
    <w:p w14:paraId="57E8B8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B3.具备解读工业催化工艺流程图的能力，能结合催化剂特性分析工艺参数对反应效果的影响；</w:t>
      </w:r>
    </w:p>
    <w:p w14:paraId="15ED57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B4.能够借助数字化教学资源（电子课件、习题库）自主拓展催化剂专业知识。</w:t>
      </w:r>
    </w:p>
    <w:p w14:paraId="4D3D17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（三）素质目标</w:t>
      </w:r>
    </w:p>
    <w:p w14:paraId="3BC7C4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C1.树立严谨求实的科学态度，培养实验操作中的安全意识、规范意识与数据诚信意识；</w:t>
      </w:r>
    </w:p>
    <w:p w14:paraId="79C4B4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C2.增强工程实践思维，注重催化剂性能与工业生产需求的结合，提升技术落地的务实精神；</w:t>
      </w:r>
    </w:p>
    <w:p w14:paraId="0A5012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C3.培养团队协作能力，能在催化剂研发、工艺优化等任务中有效沟通、分工协作；</w:t>
      </w:r>
    </w:p>
    <w:p w14:paraId="3CF184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C4.树立绿色低碳理念，关注催化技术在节能减排、清洁生产中的应用，强化可持续发展意识。</w:t>
      </w:r>
    </w:p>
    <w:p w14:paraId="28908B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w:t>
      </w:r>
      <w:r>
        <w:rPr>
          <w:rFonts w:hint="eastAsia"/>
        </w:rPr>
        <w:t xml:space="preserve"> </w:t>
      </w:r>
      <w:r>
        <w:rPr>
          <w:rFonts w:hint="eastAsia" w:asciiTheme="minorEastAsia" w:hAnsiTheme="minorEastAsia" w:cstheme="minorEastAsia"/>
          <w:sz w:val="24"/>
        </w:rPr>
        <w:t>提升创新思维与终身学习能力，主动适应催化行业技术迭代，保持对专业领域的探索热情。</w:t>
      </w:r>
    </w:p>
    <w:p w14:paraId="186899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（四）思政目标</w:t>
      </w:r>
    </w:p>
    <w:p w14:paraId="7FE4E7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D1.厚植家国情怀与行业使命感，结合我国石化产业及催化技术的发展历程与成就，增强对民族工业的自信，树立为能源化工行业高质量发展贡献力量的理想；</w:t>
      </w:r>
    </w:p>
    <w:p w14:paraId="0B8FC0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D2.强化法治与安全意识，严格遵守催化剂生产、实验操作中的安全规范与行业标准，树立“安全第一、合规从业”的职业准则，培养责任担当精神；</w:t>
      </w:r>
    </w:p>
    <w:p w14:paraId="0DFDFA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D3.践行绿色发展与生态责任，深刻认识催化技术在节能减排、污染治理、碳中和中的关键作用，树立“绿水青山就是金山银山”的理念，推动绿色催化技术的应用与创新；</w:t>
      </w:r>
    </w:p>
    <w:p w14:paraId="6374FD60">
      <w:pPr>
        <w:pStyle w:val="3"/>
        <w:bidi w:val="0"/>
        <w:rPr>
          <w:rFonts w:hint="eastAsia"/>
        </w:rPr>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3"/>
        <w:gridCol w:w="849"/>
        <w:gridCol w:w="851"/>
        <w:gridCol w:w="849"/>
        <w:gridCol w:w="991"/>
        <w:gridCol w:w="1561"/>
        <w:gridCol w:w="708"/>
        <w:gridCol w:w="779"/>
      </w:tblGrid>
      <w:tr w14:paraId="1234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90" w:type="pct"/>
            <w:vAlign w:val="center"/>
          </w:tcPr>
          <w:p w14:paraId="1A292D3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864" w:type="pct"/>
            <w:vAlign w:val="center"/>
          </w:tcPr>
          <w:p w14:paraId="38B8223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31" w:type="pct"/>
            <w:vAlign w:val="center"/>
          </w:tcPr>
          <w:p w14:paraId="0B05A1A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32" w:type="pct"/>
            <w:vAlign w:val="center"/>
          </w:tcPr>
          <w:p w14:paraId="7216447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31" w:type="pct"/>
            <w:vAlign w:val="center"/>
          </w:tcPr>
          <w:p w14:paraId="5B4CDB0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503" w:type="pct"/>
            <w:vAlign w:val="center"/>
          </w:tcPr>
          <w:p w14:paraId="2E7A662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92" w:type="pct"/>
            <w:vAlign w:val="center"/>
          </w:tcPr>
          <w:p w14:paraId="28AD566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359" w:type="pct"/>
            <w:vAlign w:val="center"/>
          </w:tcPr>
          <w:p w14:paraId="1CD9B49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95" w:type="pct"/>
            <w:vAlign w:val="center"/>
          </w:tcPr>
          <w:p w14:paraId="66F2F87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2A5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46D7F6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第一章 催化剂与催化作用基础知识</w:t>
            </w:r>
          </w:p>
        </w:tc>
        <w:tc>
          <w:tcPr>
            <w:tcW w:w="864" w:type="pct"/>
            <w:vAlign w:val="center"/>
          </w:tcPr>
          <w:p w14:paraId="5506BB44">
            <w:pPr>
              <w:adjustRightInd w:val="0"/>
              <w:snapToGrid w:val="0"/>
              <w:jc w:val="center"/>
              <w:rPr>
                <w:rFonts w:ascii="宋体" w:hAnsi="宋体" w:eastAsia="宋体" w:cs="宋体"/>
                <w:sz w:val="21"/>
                <w:szCs w:val="21"/>
              </w:rPr>
            </w:pPr>
            <w:r>
              <w:rPr>
                <w:rFonts w:hint="eastAsia" w:ascii="宋体" w:hAnsi="宋体" w:eastAsia="宋体" w:cs="宋体"/>
                <w:sz w:val="21"/>
                <w:szCs w:val="21"/>
              </w:rPr>
              <w:t xml:space="preserve">1.催化作用的基本概念； </w:t>
            </w:r>
          </w:p>
          <w:p w14:paraId="27BDEFA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2.催化反应和催化剂的分类</w:t>
            </w:r>
          </w:p>
        </w:tc>
        <w:tc>
          <w:tcPr>
            <w:tcW w:w="431" w:type="pct"/>
            <w:vAlign w:val="center"/>
          </w:tcPr>
          <w:p w14:paraId="3CA0CEE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32" w:type="pct"/>
            <w:vAlign w:val="center"/>
          </w:tcPr>
          <w:p w14:paraId="002DAA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431" w:type="pct"/>
            <w:vAlign w:val="center"/>
          </w:tcPr>
          <w:p w14:paraId="72FDD66E">
            <w:pPr>
              <w:adjustRightInd w:val="0"/>
              <w:snapToGrid w:val="0"/>
              <w:jc w:val="center"/>
              <w:rPr>
                <w:rFonts w:hint="eastAsia" w:asciiTheme="minorEastAsia" w:hAnsiTheme="minorEastAsia" w:cstheme="minorEastAsia"/>
                <w:color w:val="FF0000"/>
                <w:sz w:val="21"/>
                <w:szCs w:val="21"/>
              </w:rPr>
            </w:pPr>
            <w:r>
              <w:rPr>
                <w:rFonts w:hint="eastAsia" w:asciiTheme="minorEastAsia" w:hAnsiTheme="minorEastAsia" w:cstheme="minorEastAsia"/>
                <w:sz w:val="21"/>
                <w:szCs w:val="21"/>
              </w:rPr>
              <w:t xml:space="preserve">C1 </w:t>
            </w:r>
          </w:p>
        </w:tc>
        <w:tc>
          <w:tcPr>
            <w:tcW w:w="503" w:type="pct"/>
            <w:vAlign w:val="center"/>
          </w:tcPr>
          <w:p w14:paraId="0F182C0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792" w:type="pct"/>
            <w:vAlign w:val="center"/>
          </w:tcPr>
          <w:p w14:paraId="624CF3A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050D74A3">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能力目标1</w:t>
            </w:r>
          </w:p>
          <w:p w14:paraId="3D2D631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素质目标1</w:t>
            </w:r>
          </w:p>
        </w:tc>
        <w:tc>
          <w:tcPr>
            <w:tcW w:w="359" w:type="pct"/>
            <w:vAlign w:val="center"/>
          </w:tcPr>
          <w:p w14:paraId="113FD72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95" w:type="pct"/>
            <w:vAlign w:val="center"/>
          </w:tcPr>
          <w:p w14:paraId="592EC76B">
            <w:pPr>
              <w:adjustRightInd w:val="0"/>
              <w:snapToGrid w:val="0"/>
              <w:jc w:val="center"/>
              <w:rPr>
                <w:rFonts w:hint="eastAsia" w:ascii="宋体" w:hAnsi="宋体" w:eastAsia="宋体" w:cs="宋体"/>
                <w:sz w:val="21"/>
                <w:szCs w:val="21"/>
                <w:highlight w:val="yellow"/>
              </w:rPr>
            </w:pPr>
          </w:p>
        </w:tc>
      </w:tr>
      <w:tr w14:paraId="3777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4DD5C0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第一章 催化剂与催化作用基础知识</w:t>
            </w:r>
          </w:p>
        </w:tc>
        <w:tc>
          <w:tcPr>
            <w:tcW w:w="864" w:type="pct"/>
            <w:vAlign w:val="center"/>
          </w:tcPr>
          <w:p w14:paraId="58AFAA92">
            <w:pPr>
              <w:adjustRightInd w:val="0"/>
              <w:snapToGrid w:val="0"/>
              <w:jc w:val="center"/>
              <w:rPr>
                <w:rFonts w:ascii="宋体" w:hAnsi="宋体" w:eastAsia="宋体" w:cs="宋体"/>
                <w:sz w:val="21"/>
                <w:szCs w:val="21"/>
              </w:rPr>
            </w:pPr>
            <w:r>
              <w:rPr>
                <w:rFonts w:hint="eastAsia" w:ascii="宋体" w:hAnsi="宋体" w:eastAsia="宋体" w:cs="宋体"/>
                <w:sz w:val="21"/>
                <w:szCs w:val="21"/>
              </w:rPr>
              <w:t>3.催化剂的组成和结构层次；</w:t>
            </w:r>
          </w:p>
          <w:p w14:paraId="7B20D25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4.催化剂的反应性能和宏观性质</w:t>
            </w:r>
          </w:p>
        </w:tc>
        <w:tc>
          <w:tcPr>
            <w:tcW w:w="431" w:type="pct"/>
            <w:vAlign w:val="center"/>
          </w:tcPr>
          <w:p w14:paraId="3532EE6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A1</w:t>
            </w:r>
          </w:p>
        </w:tc>
        <w:tc>
          <w:tcPr>
            <w:tcW w:w="432" w:type="pct"/>
            <w:vAlign w:val="center"/>
          </w:tcPr>
          <w:p w14:paraId="7DF0133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B1</w:t>
            </w:r>
          </w:p>
        </w:tc>
        <w:tc>
          <w:tcPr>
            <w:tcW w:w="431" w:type="pct"/>
            <w:vAlign w:val="center"/>
          </w:tcPr>
          <w:p w14:paraId="7E1E419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 xml:space="preserve">C1 </w:t>
            </w:r>
          </w:p>
        </w:tc>
        <w:tc>
          <w:tcPr>
            <w:tcW w:w="503" w:type="pct"/>
            <w:vAlign w:val="center"/>
          </w:tcPr>
          <w:p w14:paraId="69C6BCE1">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D1</w:t>
            </w:r>
          </w:p>
        </w:tc>
        <w:tc>
          <w:tcPr>
            <w:tcW w:w="792" w:type="pct"/>
            <w:vAlign w:val="center"/>
          </w:tcPr>
          <w:p w14:paraId="655E375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6A7E54C1">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能力目标1</w:t>
            </w:r>
          </w:p>
          <w:p w14:paraId="0848F628">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素质目标1</w:t>
            </w:r>
          </w:p>
        </w:tc>
        <w:tc>
          <w:tcPr>
            <w:tcW w:w="359" w:type="pct"/>
            <w:vAlign w:val="center"/>
          </w:tcPr>
          <w:p w14:paraId="72181E0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22447637">
            <w:pPr>
              <w:adjustRightInd w:val="0"/>
              <w:snapToGrid w:val="0"/>
              <w:jc w:val="center"/>
              <w:rPr>
                <w:rFonts w:hint="eastAsia" w:ascii="宋体" w:hAnsi="宋体" w:eastAsia="宋体" w:cs="宋体"/>
                <w:sz w:val="21"/>
                <w:szCs w:val="21"/>
                <w:highlight w:val="yellow"/>
              </w:rPr>
            </w:pPr>
          </w:p>
        </w:tc>
      </w:tr>
      <w:tr w14:paraId="12AC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0F8E916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第二章 催化剂制备、表征及使用技术</w:t>
            </w:r>
          </w:p>
        </w:tc>
        <w:tc>
          <w:tcPr>
            <w:tcW w:w="864" w:type="pct"/>
            <w:vAlign w:val="center"/>
          </w:tcPr>
          <w:p w14:paraId="5A94C928">
            <w:pPr>
              <w:adjustRightInd w:val="0"/>
              <w:snapToGrid w:val="0"/>
              <w:jc w:val="center"/>
              <w:rPr>
                <w:rFonts w:ascii="宋体" w:hAnsi="宋体" w:eastAsia="宋体" w:cs="宋体"/>
                <w:sz w:val="21"/>
                <w:szCs w:val="21"/>
              </w:rPr>
            </w:pPr>
            <w:r>
              <w:rPr>
                <w:rFonts w:hint="eastAsia" w:ascii="宋体" w:hAnsi="宋体" w:eastAsia="宋体" w:cs="宋体"/>
                <w:sz w:val="21"/>
                <w:szCs w:val="21"/>
              </w:rPr>
              <w:t xml:space="preserve">1.催化剂制备方法； </w:t>
            </w:r>
          </w:p>
          <w:p w14:paraId="6B6DEA3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2.催化剂成型</w:t>
            </w:r>
          </w:p>
        </w:tc>
        <w:tc>
          <w:tcPr>
            <w:tcW w:w="431" w:type="pct"/>
            <w:vAlign w:val="center"/>
          </w:tcPr>
          <w:p w14:paraId="72BF6E9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A2</w:t>
            </w:r>
          </w:p>
        </w:tc>
        <w:tc>
          <w:tcPr>
            <w:tcW w:w="432" w:type="pct"/>
            <w:vAlign w:val="center"/>
          </w:tcPr>
          <w:p w14:paraId="35016CD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12B96EE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3" w:type="pct"/>
            <w:vAlign w:val="center"/>
          </w:tcPr>
          <w:p w14:paraId="6EE0D5A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3D3F7FB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481453FF">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427269C6">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3A50AA9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43AE597F">
            <w:pPr>
              <w:adjustRightInd w:val="0"/>
              <w:snapToGrid w:val="0"/>
              <w:jc w:val="center"/>
              <w:rPr>
                <w:rFonts w:hint="eastAsia" w:ascii="宋体" w:hAnsi="宋体" w:eastAsia="宋体" w:cs="宋体"/>
                <w:sz w:val="21"/>
                <w:szCs w:val="21"/>
                <w:highlight w:val="yellow"/>
              </w:rPr>
            </w:pPr>
          </w:p>
        </w:tc>
      </w:tr>
      <w:tr w14:paraId="0FD0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4F0D90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第二章 催化剂制备、表征及使用技术</w:t>
            </w:r>
          </w:p>
        </w:tc>
        <w:tc>
          <w:tcPr>
            <w:tcW w:w="864" w:type="pct"/>
            <w:vAlign w:val="center"/>
          </w:tcPr>
          <w:p w14:paraId="2DE39889">
            <w:pPr>
              <w:adjustRightInd w:val="0"/>
              <w:snapToGrid w:val="0"/>
              <w:jc w:val="center"/>
              <w:rPr>
                <w:rFonts w:ascii="宋体" w:hAnsi="宋体" w:eastAsia="宋体" w:cs="宋体"/>
                <w:sz w:val="21"/>
                <w:szCs w:val="21"/>
              </w:rPr>
            </w:pPr>
            <w:r>
              <w:rPr>
                <w:rFonts w:hint="eastAsia" w:ascii="宋体" w:hAnsi="宋体" w:eastAsia="宋体" w:cs="宋体"/>
                <w:sz w:val="21"/>
                <w:szCs w:val="21"/>
              </w:rPr>
              <w:t>3.工业催化剂使用技术； 4.催化剂性能评价、测试和表征；</w:t>
            </w:r>
          </w:p>
          <w:p w14:paraId="56C34DC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5.固体催化剂制备方法新进展</w:t>
            </w:r>
          </w:p>
        </w:tc>
        <w:tc>
          <w:tcPr>
            <w:tcW w:w="431" w:type="pct"/>
            <w:vAlign w:val="center"/>
          </w:tcPr>
          <w:p w14:paraId="1D8C33A6">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A2</w:t>
            </w:r>
          </w:p>
        </w:tc>
        <w:tc>
          <w:tcPr>
            <w:tcW w:w="432" w:type="pct"/>
            <w:vAlign w:val="center"/>
          </w:tcPr>
          <w:p w14:paraId="26A6250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4EE80A9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p>
        </w:tc>
        <w:tc>
          <w:tcPr>
            <w:tcW w:w="503" w:type="pct"/>
            <w:vAlign w:val="center"/>
          </w:tcPr>
          <w:p w14:paraId="36EBE6E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2CFECF2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465D007A">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1306ED4A">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0BC9E58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5B776E58">
            <w:pPr>
              <w:adjustRightInd w:val="0"/>
              <w:snapToGrid w:val="0"/>
              <w:jc w:val="center"/>
              <w:rPr>
                <w:rFonts w:hint="eastAsia" w:ascii="宋体" w:hAnsi="宋体" w:eastAsia="宋体" w:cs="宋体"/>
                <w:sz w:val="21"/>
                <w:szCs w:val="21"/>
                <w:highlight w:val="yellow"/>
              </w:rPr>
            </w:pPr>
          </w:p>
        </w:tc>
      </w:tr>
      <w:tr w14:paraId="1F20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F37A24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第三章 石油炼制催化剂</w:t>
            </w:r>
          </w:p>
        </w:tc>
        <w:tc>
          <w:tcPr>
            <w:tcW w:w="864" w:type="pct"/>
            <w:vAlign w:val="center"/>
          </w:tcPr>
          <w:p w14:paraId="7459568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1.催化裂化催化剂</w:t>
            </w:r>
          </w:p>
        </w:tc>
        <w:tc>
          <w:tcPr>
            <w:tcW w:w="431" w:type="pct"/>
            <w:vAlign w:val="center"/>
          </w:tcPr>
          <w:p w14:paraId="2258957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32" w:type="pct"/>
            <w:vAlign w:val="center"/>
          </w:tcPr>
          <w:p w14:paraId="3B6AC0C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0972AE99">
            <w:pPr>
              <w:adjustRightInd w:val="0"/>
              <w:snapToGrid w:val="0"/>
              <w:rPr>
                <w:rFonts w:hint="eastAsia" w:ascii="宋体" w:hAnsi="宋体" w:eastAsia="宋体" w:cs="宋体"/>
                <w:sz w:val="21"/>
                <w:szCs w:val="21"/>
                <w:highlight w:val="yellow"/>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 xml:space="preserve">C4 </w:t>
            </w:r>
          </w:p>
        </w:tc>
        <w:tc>
          <w:tcPr>
            <w:tcW w:w="503" w:type="pct"/>
            <w:vAlign w:val="center"/>
          </w:tcPr>
          <w:p w14:paraId="0FA0D35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1E5EBA4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31D07D7">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27D77297">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0F53CC1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1CCA7CC2">
            <w:pPr>
              <w:adjustRightInd w:val="0"/>
              <w:snapToGrid w:val="0"/>
              <w:jc w:val="center"/>
              <w:rPr>
                <w:rFonts w:hint="eastAsia" w:ascii="宋体" w:hAnsi="宋体" w:eastAsia="宋体" w:cs="宋体"/>
                <w:sz w:val="21"/>
                <w:szCs w:val="21"/>
                <w:highlight w:val="yellow"/>
              </w:rPr>
            </w:pPr>
          </w:p>
        </w:tc>
      </w:tr>
      <w:tr w14:paraId="522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A6B009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第三章 石油炼制催化剂</w:t>
            </w:r>
          </w:p>
        </w:tc>
        <w:tc>
          <w:tcPr>
            <w:tcW w:w="864" w:type="pct"/>
            <w:vAlign w:val="center"/>
          </w:tcPr>
          <w:p w14:paraId="0601B0F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2.催化重整催化剂</w:t>
            </w:r>
          </w:p>
        </w:tc>
        <w:tc>
          <w:tcPr>
            <w:tcW w:w="431" w:type="pct"/>
            <w:vAlign w:val="center"/>
          </w:tcPr>
          <w:p w14:paraId="09EFAC7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32" w:type="pct"/>
            <w:vAlign w:val="center"/>
          </w:tcPr>
          <w:p w14:paraId="4AB8CAF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2E4F4F3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339F5AA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4D98817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6EABD918">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366B3A9">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160703D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262AC704">
            <w:pPr>
              <w:adjustRightInd w:val="0"/>
              <w:snapToGrid w:val="0"/>
              <w:jc w:val="center"/>
              <w:rPr>
                <w:rFonts w:hint="eastAsia" w:ascii="宋体" w:hAnsi="宋体" w:eastAsia="宋体" w:cs="宋体"/>
                <w:sz w:val="21"/>
                <w:szCs w:val="21"/>
                <w:highlight w:val="yellow"/>
              </w:rPr>
            </w:pPr>
          </w:p>
        </w:tc>
      </w:tr>
      <w:tr w14:paraId="4766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0E5DE4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 石油炼制催化剂</w:t>
            </w:r>
          </w:p>
        </w:tc>
        <w:tc>
          <w:tcPr>
            <w:tcW w:w="864" w:type="pct"/>
            <w:vAlign w:val="center"/>
          </w:tcPr>
          <w:p w14:paraId="1D8CEAB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3.催化加氢催化剂</w:t>
            </w:r>
          </w:p>
        </w:tc>
        <w:tc>
          <w:tcPr>
            <w:tcW w:w="431" w:type="pct"/>
            <w:vAlign w:val="center"/>
          </w:tcPr>
          <w:p w14:paraId="421431D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p>
        </w:tc>
        <w:tc>
          <w:tcPr>
            <w:tcW w:w="432" w:type="pct"/>
            <w:vAlign w:val="center"/>
          </w:tcPr>
          <w:p w14:paraId="1BC7C42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59BD63A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51A5338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548325E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4651A386">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49B64916">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711EADA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40F9BA23">
            <w:pPr>
              <w:adjustRightInd w:val="0"/>
              <w:snapToGrid w:val="0"/>
              <w:jc w:val="center"/>
              <w:rPr>
                <w:rFonts w:hint="eastAsia" w:ascii="宋体" w:hAnsi="宋体" w:eastAsia="宋体" w:cs="宋体"/>
                <w:sz w:val="21"/>
                <w:szCs w:val="21"/>
                <w:highlight w:val="yellow"/>
              </w:rPr>
            </w:pPr>
          </w:p>
        </w:tc>
      </w:tr>
      <w:tr w14:paraId="4950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0F35B9F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1B2BB17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1、合成氨工业催化剂</w:t>
            </w:r>
          </w:p>
        </w:tc>
        <w:tc>
          <w:tcPr>
            <w:tcW w:w="431" w:type="pct"/>
            <w:vAlign w:val="center"/>
          </w:tcPr>
          <w:p w14:paraId="7643E45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259AD9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408BA1B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47C8C78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5CD4D47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6BE7FE5F">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7C9C114F">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0A51008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608E2C8F">
            <w:pPr>
              <w:adjustRightInd w:val="0"/>
              <w:snapToGrid w:val="0"/>
              <w:jc w:val="center"/>
              <w:rPr>
                <w:rFonts w:hint="eastAsia" w:ascii="宋体" w:hAnsi="宋体" w:eastAsia="宋体" w:cs="宋体"/>
                <w:sz w:val="21"/>
                <w:szCs w:val="21"/>
                <w:highlight w:val="yellow"/>
              </w:rPr>
            </w:pPr>
          </w:p>
        </w:tc>
      </w:tr>
      <w:tr w14:paraId="66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3AFA98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3AB3EE8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2、合成甲醇催化剂</w:t>
            </w:r>
          </w:p>
        </w:tc>
        <w:tc>
          <w:tcPr>
            <w:tcW w:w="431" w:type="pct"/>
            <w:vAlign w:val="center"/>
          </w:tcPr>
          <w:p w14:paraId="23D229C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509979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2AD2600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63BA7B3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6F60AD9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6AF02B62">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41650FE">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672DC97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62977023">
            <w:pPr>
              <w:adjustRightInd w:val="0"/>
              <w:snapToGrid w:val="0"/>
              <w:jc w:val="center"/>
              <w:rPr>
                <w:rFonts w:hint="eastAsia" w:ascii="宋体" w:hAnsi="宋体" w:eastAsia="宋体" w:cs="宋体"/>
                <w:sz w:val="21"/>
                <w:szCs w:val="21"/>
                <w:highlight w:val="yellow"/>
              </w:rPr>
            </w:pPr>
          </w:p>
        </w:tc>
      </w:tr>
      <w:tr w14:paraId="4F87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A3694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7AE0C56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3、合成环氧乙烷催化剂</w:t>
            </w:r>
          </w:p>
        </w:tc>
        <w:tc>
          <w:tcPr>
            <w:tcW w:w="431" w:type="pct"/>
            <w:vAlign w:val="center"/>
          </w:tcPr>
          <w:p w14:paraId="1C025FA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221B818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1444C9F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2E0421B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5012438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67B55B65">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6F8DD998">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2FE188F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7A4F4E9A">
            <w:pPr>
              <w:adjustRightInd w:val="0"/>
              <w:snapToGrid w:val="0"/>
              <w:jc w:val="center"/>
              <w:rPr>
                <w:rFonts w:hint="eastAsia" w:ascii="宋体" w:hAnsi="宋体" w:eastAsia="宋体" w:cs="宋体"/>
                <w:sz w:val="21"/>
                <w:szCs w:val="21"/>
                <w:highlight w:val="yellow"/>
              </w:rPr>
            </w:pPr>
          </w:p>
        </w:tc>
      </w:tr>
      <w:tr w14:paraId="1CE0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F63D53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43F738F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4、合成四甲基叔丁基醚催化剂</w:t>
            </w:r>
          </w:p>
        </w:tc>
        <w:tc>
          <w:tcPr>
            <w:tcW w:w="431" w:type="pct"/>
            <w:vAlign w:val="center"/>
          </w:tcPr>
          <w:p w14:paraId="7E51D02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23AB08E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p>
        </w:tc>
        <w:tc>
          <w:tcPr>
            <w:tcW w:w="431" w:type="pct"/>
            <w:vAlign w:val="center"/>
          </w:tcPr>
          <w:p w14:paraId="7381BB0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C4</w:t>
            </w:r>
          </w:p>
        </w:tc>
        <w:tc>
          <w:tcPr>
            <w:tcW w:w="503" w:type="pct"/>
            <w:vAlign w:val="center"/>
          </w:tcPr>
          <w:p w14:paraId="52F089A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34E03B0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19454DD1">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70DCC505">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607F415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0CFB39AC">
            <w:pPr>
              <w:adjustRightInd w:val="0"/>
              <w:snapToGrid w:val="0"/>
              <w:jc w:val="center"/>
              <w:rPr>
                <w:rFonts w:hint="eastAsia" w:ascii="宋体" w:hAnsi="宋体" w:eastAsia="宋体" w:cs="宋体"/>
                <w:sz w:val="21"/>
                <w:szCs w:val="21"/>
                <w:highlight w:val="yellow"/>
              </w:rPr>
            </w:pPr>
          </w:p>
        </w:tc>
      </w:tr>
      <w:tr w14:paraId="3BB3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CB7F3B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580D331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1、生产氯乙烯催化剂</w:t>
            </w:r>
          </w:p>
        </w:tc>
        <w:tc>
          <w:tcPr>
            <w:tcW w:w="431" w:type="pct"/>
            <w:vAlign w:val="center"/>
          </w:tcPr>
          <w:p w14:paraId="0D6E702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60D207E6">
            <w:pPr>
              <w:adjustRightInd w:val="0"/>
              <w:snapToGrid w:val="0"/>
              <w:rPr>
                <w:rFonts w:hint="eastAsia" w:ascii="宋体" w:hAnsi="宋体" w:eastAsia="宋体" w:cs="宋体"/>
                <w:sz w:val="21"/>
                <w:szCs w:val="21"/>
              </w:rPr>
            </w:pP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7485DA1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p>
        </w:tc>
        <w:tc>
          <w:tcPr>
            <w:tcW w:w="503" w:type="pct"/>
            <w:vAlign w:val="center"/>
          </w:tcPr>
          <w:p w14:paraId="4E0BC45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17147984">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0786730E">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347956A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2DFD9B2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7536359B">
            <w:pPr>
              <w:adjustRightInd w:val="0"/>
              <w:snapToGrid w:val="0"/>
              <w:jc w:val="center"/>
              <w:rPr>
                <w:rFonts w:hint="eastAsia" w:ascii="宋体" w:hAnsi="宋体" w:eastAsia="宋体" w:cs="宋体"/>
                <w:sz w:val="21"/>
                <w:szCs w:val="21"/>
                <w:highlight w:val="yellow"/>
              </w:rPr>
            </w:pPr>
          </w:p>
        </w:tc>
      </w:tr>
      <w:tr w14:paraId="311B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84780B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0A22342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2、生产丙烯腈催化剂</w:t>
            </w:r>
          </w:p>
        </w:tc>
        <w:tc>
          <w:tcPr>
            <w:tcW w:w="431" w:type="pct"/>
            <w:vAlign w:val="center"/>
          </w:tcPr>
          <w:p w14:paraId="5D380BD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4A2C30F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1C5F7476">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p>
        </w:tc>
        <w:tc>
          <w:tcPr>
            <w:tcW w:w="503" w:type="pct"/>
            <w:vAlign w:val="center"/>
          </w:tcPr>
          <w:p w14:paraId="1503889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5565B48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9CB7F07">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439BEBC3">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4FB068B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3DAD0167">
            <w:pPr>
              <w:adjustRightInd w:val="0"/>
              <w:snapToGrid w:val="0"/>
              <w:jc w:val="center"/>
              <w:rPr>
                <w:rFonts w:hint="eastAsia" w:ascii="宋体" w:hAnsi="宋体" w:eastAsia="宋体" w:cs="宋体"/>
                <w:sz w:val="21"/>
                <w:szCs w:val="21"/>
                <w:highlight w:val="yellow"/>
              </w:rPr>
            </w:pPr>
          </w:p>
        </w:tc>
      </w:tr>
      <w:tr w14:paraId="66D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9B6C57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73C38CC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3、生产丁二烯催化剂</w:t>
            </w:r>
          </w:p>
        </w:tc>
        <w:tc>
          <w:tcPr>
            <w:tcW w:w="431" w:type="pct"/>
            <w:vAlign w:val="center"/>
          </w:tcPr>
          <w:p w14:paraId="2FFB861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5F538F7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23B4D9F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p>
        </w:tc>
        <w:tc>
          <w:tcPr>
            <w:tcW w:w="503" w:type="pct"/>
            <w:vAlign w:val="center"/>
          </w:tcPr>
          <w:p w14:paraId="6C1BE3D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5C013B5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64ED8A4">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5000DD7">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6E1FB21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50FF2285">
            <w:pPr>
              <w:adjustRightInd w:val="0"/>
              <w:snapToGrid w:val="0"/>
              <w:jc w:val="center"/>
              <w:rPr>
                <w:rFonts w:hint="eastAsia" w:ascii="宋体" w:hAnsi="宋体" w:eastAsia="宋体" w:cs="宋体"/>
                <w:sz w:val="21"/>
                <w:szCs w:val="21"/>
                <w:highlight w:val="yellow"/>
              </w:rPr>
            </w:pPr>
          </w:p>
        </w:tc>
      </w:tr>
      <w:tr w14:paraId="4EF9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024B4F9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1E3835D6">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4、生产碳八芳烃催化剂</w:t>
            </w:r>
          </w:p>
        </w:tc>
        <w:tc>
          <w:tcPr>
            <w:tcW w:w="431" w:type="pct"/>
            <w:vAlign w:val="center"/>
          </w:tcPr>
          <w:p w14:paraId="6D76032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432" w:type="pct"/>
            <w:vAlign w:val="center"/>
          </w:tcPr>
          <w:p w14:paraId="6363A05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p>
        </w:tc>
        <w:tc>
          <w:tcPr>
            <w:tcW w:w="431" w:type="pct"/>
            <w:vAlign w:val="center"/>
          </w:tcPr>
          <w:p w14:paraId="000A49A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p>
        </w:tc>
        <w:tc>
          <w:tcPr>
            <w:tcW w:w="503" w:type="pct"/>
            <w:vAlign w:val="center"/>
          </w:tcPr>
          <w:p w14:paraId="25B73ED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07DE449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74F902FA">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1F19A8B">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2CC2739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5" w:type="pct"/>
            <w:vAlign w:val="center"/>
          </w:tcPr>
          <w:p w14:paraId="3AD9C220">
            <w:pPr>
              <w:adjustRightInd w:val="0"/>
              <w:snapToGrid w:val="0"/>
              <w:jc w:val="center"/>
              <w:rPr>
                <w:rFonts w:hint="eastAsia" w:ascii="宋体" w:hAnsi="宋体" w:eastAsia="宋体" w:cs="宋体"/>
                <w:sz w:val="21"/>
                <w:szCs w:val="21"/>
                <w:highlight w:val="yellow"/>
              </w:rPr>
            </w:pPr>
          </w:p>
        </w:tc>
      </w:tr>
    </w:tbl>
    <w:p w14:paraId="7001BDC8">
      <w:pPr>
        <w:pStyle w:val="3"/>
        <w:bidi w:val="0"/>
        <w:rPr>
          <w:rFonts w:hint="eastAsia"/>
        </w:rPr>
      </w:pPr>
      <w:r>
        <w:rPr>
          <w:rFonts w:hint="eastAsia"/>
          <w:lang w:val="en-US" w:eastAsia="zh-CN"/>
        </w:rPr>
        <w:t>六、</w:t>
      </w:r>
      <w:r>
        <w:rPr>
          <w:rFonts w:hint="eastAsia"/>
        </w:rPr>
        <w:t>课程考核与评价</w:t>
      </w:r>
    </w:p>
    <w:p w14:paraId="0DDA9F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7"/>
      </w:tblGrid>
      <w:tr w14:paraId="0835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171E8B1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226" w:type="dxa"/>
            <w:tcBorders>
              <w:left w:val="single" w:color="auto" w:sz="4" w:space="0"/>
              <w:right w:val="single" w:color="auto" w:sz="4" w:space="0"/>
            </w:tcBorders>
            <w:vAlign w:val="center"/>
          </w:tcPr>
          <w:p w14:paraId="09C9DE3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84" w:type="dxa"/>
            <w:tcBorders>
              <w:left w:val="single" w:color="auto" w:sz="4" w:space="0"/>
              <w:right w:val="single" w:color="auto" w:sz="4" w:space="0"/>
            </w:tcBorders>
            <w:vAlign w:val="center"/>
          </w:tcPr>
          <w:p w14:paraId="205E07E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738" w:type="dxa"/>
            <w:tcBorders>
              <w:left w:val="single" w:color="auto" w:sz="4" w:space="0"/>
              <w:right w:val="single" w:color="auto" w:sz="4" w:space="0"/>
            </w:tcBorders>
            <w:vAlign w:val="center"/>
          </w:tcPr>
          <w:p w14:paraId="5261ACF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33F0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00A0546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583" w:type="dxa"/>
            <w:tcBorders>
              <w:left w:val="single" w:color="auto" w:sz="4" w:space="0"/>
              <w:right w:val="single" w:color="auto" w:sz="4" w:space="0"/>
            </w:tcBorders>
            <w:vAlign w:val="center"/>
          </w:tcPr>
          <w:p w14:paraId="21D2213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226" w:type="dxa"/>
            <w:tcBorders>
              <w:left w:val="single" w:color="auto" w:sz="4" w:space="0"/>
              <w:right w:val="single" w:color="auto" w:sz="4" w:space="0"/>
            </w:tcBorders>
            <w:vAlign w:val="center"/>
          </w:tcPr>
          <w:p w14:paraId="15515796">
            <w:pPr>
              <w:rPr>
                <w:rFonts w:ascii="Arial" w:hAnsi="Arial" w:eastAsia="宋体" w:cs="Arial"/>
              </w:rPr>
            </w:pPr>
            <w:r>
              <w:rPr>
                <w:rFonts w:hint="eastAsia" w:ascii="Arial" w:hAnsi="Arial" w:eastAsia="宋体" w:cs="Arial"/>
              </w:rPr>
              <w:t>以出勤、作业、课堂提问的形式进行</w:t>
            </w:r>
          </w:p>
        </w:tc>
        <w:tc>
          <w:tcPr>
            <w:tcW w:w="1384" w:type="dxa"/>
            <w:tcBorders>
              <w:left w:val="single" w:color="auto" w:sz="4" w:space="0"/>
              <w:right w:val="single" w:color="auto" w:sz="4" w:space="0"/>
            </w:tcBorders>
            <w:vAlign w:val="center"/>
          </w:tcPr>
          <w:p w14:paraId="6C99C63B">
            <w:pPr>
              <w:jc w:val="center"/>
              <w:rPr>
                <w:rFonts w:ascii="Arial" w:hAnsi="Arial" w:eastAsia="宋体" w:cs="Arial"/>
              </w:rPr>
            </w:pPr>
            <w:r>
              <w:rPr>
                <w:rFonts w:hint="eastAsia" w:ascii="Arial" w:hAnsi="Arial" w:eastAsia="宋体" w:cs="Arial"/>
              </w:rPr>
              <w:t>10%</w:t>
            </w:r>
          </w:p>
        </w:tc>
        <w:tc>
          <w:tcPr>
            <w:tcW w:w="3738" w:type="dxa"/>
            <w:tcBorders>
              <w:left w:val="single" w:color="auto" w:sz="4" w:space="0"/>
              <w:right w:val="single" w:color="auto" w:sz="4" w:space="0"/>
            </w:tcBorders>
            <w:vAlign w:val="center"/>
          </w:tcPr>
          <w:p w14:paraId="6256B87C">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26D7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2637E8FB">
            <w:pPr>
              <w:adjustRightInd w:val="0"/>
              <w:snapToGrid w:val="0"/>
              <w:spacing w:line="440" w:lineRule="exact"/>
              <w:ind w:firstLine="422" w:firstLineChars="200"/>
              <w:jc w:val="center"/>
              <w:rPr>
                <w:rFonts w:hint="eastAsia" w:ascii="宋体" w:hAnsi="宋体" w:eastAsia="宋体" w:cs="宋体"/>
                <w:b/>
                <w:bCs/>
                <w:szCs w:val="21"/>
              </w:rPr>
            </w:pPr>
          </w:p>
        </w:tc>
        <w:tc>
          <w:tcPr>
            <w:tcW w:w="1583" w:type="dxa"/>
            <w:tcBorders>
              <w:left w:val="single" w:color="auto" w:sz="4" w:space="0"/>
              <w:right w:val="single" w:color="auto" w:sz="4" w:space="0"/>
            </w:tcBorders>
            <w:vAlign w:val="center"/>
          </w:tcPr>
          <w:p w14:paraId="49F1A92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226" w:type="dxa"/>
            <w:tcBorders>
              <w:left w:val="single" w:color="auto" w:sz="4" w:space="0"/>
              <w:right w:val="single" w:color="auto" w:sz="4" w:space="0"/>
            </w:tcBorders>
            <w:vAlign w:val="center"/>
          </w:tcPr>
          <w:p w14:paraId="56F2C09D">
            <w:pPr>
              <w:rPr>
                <w:rFonts w:hint="eastAsia" w:ascii="宋体" w:hAnsi="宋体" w:eastAsia="宋体" w:cs="宋体"/>
                <w:szCs w:val="21"/>
              </w:rPr>
            </w:pPr>
            <w:r>
              <w:rPr>
                <w:rFonts w:hint="eastAsia" w:ascii="Arial" w:hAnsi="Arial" w:eastAsia="宋体" w:cs="Arial"/>
              </w:rPr>
              <w:t>每教学单元的结课考核形式进行</w:t>
            </w:r>
          </w:p>
        </w:tc>
        <w:tc>
          <w:tcPr>
            <w:tcW w:w="1384" w:type="dxa"/>
            <w:tcBorders>
              <w:left w:val="single" w:color="auto" w:sz="4" w:space="0"/>
              <w:right w:val="single" w:color="auto" w:sz="4" w:space="0"/>
            </w:tcBorders>
            <w:vAlign w:val="center"/>
          </w:tcPr>
          <w:p w14:paraId="39D42E83">
            <w:pPr>
              <w:jc w:val="center"/>
              <w:rPr>
                <w:rFonts w:hint="eastAsia" w:ascii="宋体" w:hAnsi="宋体" w:eastAsia="宋体" w:cs="宋体"/>
                <w:szCs w:val="21"/>
              </w:rPr>
            </w:pPr>
            <w:r>
              <w:rPr>
                <w:rFonts w:hint="eastAsia" w:ascii="Arial" w:hAnsi="Arial" w:eastAsia="宋体" w:cs="Arial"/>
              </w:rPr>
              <w:t>20%</w:t>
            </w:r>
          </w:p>
        </w:tc>
        <w:tc>
          <w:tcPr>
            <w:tcW w:w="3738" w:type="dxa"/>
            <w:tcBorders>
              <w:left w:val="single" w:color="auto" w:sz="4" w:space="0"/>
              <w:right w:val="single" w:color="auto" w:sz="4" w:space="0"/>
            </w:tcBorders>
            <w:vAlign w:val="center"/>
          </w:tcPr>
          <w:p w14:paraId="1C092B83">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281B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21E1E4E1">
            <w:pPr>
              <w:adjustRightInd w:val="0"/>
              <w:snapToGrid w:val="0"/>
              <w:spacing w:line="440" w:lineRule="exact"/>
              <w:ind w:firstLine="422" w:firstLineChars="200"/>
              <w:jc w:val="center"/>
              <w:rPr>
                <w:rFonts w:hint="eastAsia" w:ascii="宋体" w:hAnsi="宋体" w:eastAsia="宋体" w:cs="宋体"/>
                <w:b/>
                <w:bCs/>
                <w:szCs w:val="21"/>
              </w:rPr>
            </w:pPr>
          </w:p>
        </w:tc>
        <w:tc>
          <w:tcPr>
            <w:tcW w:w="1583" w:type="dxa"/>
            <w:tcBorders>
              <w:left w:val="single" w:color="auto" w:sz="4" w:space="0"/>
              <w:right w:val="single" w:color="auto" w:sz="4" w:space="0"/>
            </w:tcBorders>
            <w:vAlign w:val="center"/>
          </w:tcPr>
          <w:p w14:paraId="721662B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226" w:type="dxa"/>
            <w:tcBorders>
              <w:left w:val="single" w:color="auto" w:sz="4" w:space="0"/>
              <w:right w:val="single" w:color="auto" w:sz="4" w:space="0"/>
            </w:tcBorders>
            <w:vAlign w:val="center"/>
          </w:tcPr>
          <w:p w14:paraId="5FD6755A">
            <w:pPr>
              <w:rPr>
                <w:rFonts w:hint="eastAsia" w:ascii="宋体" w:hAnsi="宋体" w:eastAsia="宋体" w:cs="宋体"/>
                <w:szCs w:val="21"/>
              </w:rPr>
            </w:pPr>
            <w:r>
              <w:rPr>
                <w:rFonts w:hint="eastAsia" w:ascii="Arial" w:hAnsi="Arial" w:eastAsia="宋体" w:cs="Arial"/>
              </w:rPr>
              <w:t>期中考试</w:t>
            </w:r>
          </w:p>
        </w:tc>
        <w:tc>
          <w:tcPr>
            <w:tcW w:w="1384" w:type="dxa"/>
            <w:tcBorders>
              <w:left w:val="single" w:color="auto" w:sz="4" w:space="0"/>
              <w:right w:val="single" w:color="auto" w:sz="4" w:space="0"/>
            </w:tcBorders>
            <w:vAlign w:val="center"/>
          </w:tcPr>
          <w:p w14:paraId="4160DA3B">
            <w:pPr>
              <w:jc w:val="center"/>
              <w:rPr>
                <w:rFonts w:hint="eastAsia" w:ascii="宋体" w:hAnsi="宋体" w:eastAsia="宋体" w:cs="宋体"/>
                <w:szCs w:val="21"/>
              </w:rPr>
            </w:pPr>
            <w:r>
              <w:rPr>
                <w:rFonts w:hint="eastAsia" w:ascii="Arial" w:hAnsi="Arial" w:eastAsia="宋体" w:cs="Arial"/>
              </w:rPr>
              <w:t>20%</w:t>
            </w:r>
          </w:p>
        </w:tc>
        <w:tc>
          <w:tcPr>
            <w:tcW w:w="3738" w:type="dxa"/>
            <w:tcBorders>
              <w:left w:val="single" w:color="auto" w:sz="4" w:space="0"/>
              <w:right w:val="single" w:color="auto" w:sz="4" w:space="0"/>
            </w:tcBorders>
            <w:vAlign w:val="center"/>
          </w:tcPr>
          <w:p w14:paraId="3BA0EFC9">
            <w:pPr>
              <w:rPr>
                <w:rFonts w:hint="eastAsia" w:ascii="宋体" w:hAnsi="宋体" w:eastAsia="宋体" w:cs="宋体"/>
                <w:szCs w:val="21"/>
              </w:rPr>
            </w:pPr>
            <w:r>
              <w:rPr>
                <w:rFonts w:hint="eastAsia" w:ascii="Arial" w:hAnsi="Arial" w:eastAsia="宋体" w:cs="Arial"/>
              </w:rPr>
              <w:t>以大型单元为节点进行阶段性考核评价</w:t>
            </w:r>
          </w:p>
        </w:tc>
      </w:tr>
      <w:tr w14:paraId="14B8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04CBB5F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226" w:type="dxa"/>
            <w:tcBorders>
              <w:left w:val="single" w:color="auto" w:sz="4" w:space="0"/>
              <w:right w:val="single" w:color="auto" w:sz="4" w:space="0"/>
            </w:tcBorders>
            <w:vAlign w:val="center"/>
          </w:tcPr>
          <w:p w14:paraId="16114031">
            <w:pPr>
              <w:rPr>
                <w:rFonts w:hint="eastAsia" w:ascii="宋体" w:hAnsi="宋体" w:eastAsia="宋体" w:cs="宋体"/>
                <w:szCs w:val="21"/>
              </w:rPr>
            </w:pPr>
            <w:r>
              <w:rPr>
                <w:rFonts w:hint="eastAsia" w:ascii="Arial" w:hAnsi="Arial" w:eastAsia="宋体" w:cs="Arial"/>
              </w:rPr>
              <w:t>开卷期末考试</w:t>
            </w:r>
          </w:p>
        </w:tc>
        <w:tc>
          <w:tcPr>
            <w:tcW w:w="1384" w:type="dxa"/>
            <w:tcBorders>
              <w:left w:val="single" w:color="auto" w:sz="4" w:space="0"/>
              <w:right w:val="single" w:color="auto" w:sz="4" w:space="0"/>
            </w:tcBorders>
            <w:vAlign w:val="center"/>
          </w:tcPr>
          <w:p w14:paraId="2ED861C2">
            <w:pPr>
              <w:jc w:val="center"/>
              <w:rPr>
                <w:rFonts w:hint="eastAsia" w:ascii="宋体" w:hAnsi="宋体" w:eastAsia="宋体" w:cs="宋体"/>
                <w:szCs w:val="21"/>
              </w:rPr>
            </w:pPr>
            <w:r>
              <w:rPr>
                <w:rFonts w:hint="eastAsia" w:ascii="Arial" w:hAnsi="Arial" w:eastAsia="宋体" w:cs="Arial"/>
              </w:rPr>
              <w:t>50%</w:t>
            </w:r>
          </w:p>
        </w:tc>
        <w:tc>
          <w:tcPr>
            <w:tcW w:w="3738" w:type="dxa"/>
            <w:tcBorders>
              <w:left w:val="single" w:color="auto" w:sz="4" w:space="0"/>
              <w:right w:val="single" w:color="auto" w:sz="4" w:space="0"/>
            </w:tcBorders>
            <w:vAlign w:val="center"/>
          </w:tcPr>
          <w:p w14:paraId="3E2B0DAB">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82928D0">
      <w:pPr>
        <w:pStyle w:val="3"/>
        <w:bidi w:val="0"/>
        <w:rPr>
          <w:rFonts w:hint="eastAsia"/>
        </w:rPr>
      </w:pPr>
      <w:r>
        <w:rPr>
          <w:rFonts w:hint="eastAsia"/>
        </w:rPr>
        <w:t>七、课程实施与保障</w:t>
      </w:r>
    </w:p>
    <w:p w14:paraId="5E0FB7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(一)教学策略</w:t>
      </w:r>
    </w:p>
    <w:p w14:paraId="48F56F45">
      <w:pPr>
        <w:keepNext w:val="0"/>
        <w:keepLines w:val="0"/>
        <w:pageBreakBefore w:val="0"/>
        <w:widowControl w:val="0"/>
        <w:tabs>
          <w:tab w:val="left" w:pos="312"/>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68532063">
      <w:pPr>
        <w:keepNext w:val="0"/>
        <w:keepLines w:val="0"/>
        <w:pageBreakBefore w:val="0"/>
        <w:widowControl w:val="0"/>
        <w:numPr>
          <w:ilvl w:val="0"/>
          <w:numId w:val="27"/>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课程思政融入</w:t>
      </w:r>
    </w:p>
    <w:p w14:paraId="580E52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Theme="minorEastAsia" w:hAnsiTheme="minorEastAsia" w:cstheme="minorEastAsia"/>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386E9FA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（三）教学基本条件</w:t>
      </w:r>
    </w:p>
    <w:p w14:paraId="06EEB4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0E8920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专兼职教师在5人左右，其中专职教师4人，来自企业的兼职教师1人。应具备双师素质资格，具有一定的实践经验，教学效果良好，职称和年龄结构合理。</w:t>
      </w:r>
    </w:p>
    <w:p w14:paraId="3DB894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2.教学硬件环境基本要求</w:t>
      </w:r>
    </w:p>
    <w:tbl>
      <w:tblPr>
        <w:tblStyle w:val="2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56"/>
        <w:gridCol w:w="3427"/>
        <w:gridCol w:w="1651"/>
        <w:gridCol w:w="1410"/>
      </w:tblGrid>
      <w:tr w14:paraId="71EA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14:paraId="27D892BC">
            <w:pPr>
              <w:spacing w:after="156" w:afterLines="50" w:line="360" w:lineRule="auto"/>
              <w:jc w:val="center"/>
              <w:rPr>
                <w:rFonts w:hint="eastAsia" w:ascii="宋体" w:hAnsi="宋体"/>
                <w:sz w:val="21"/>
                <w:szCs w:val="21"/>
              </w:rPr>
            </w:pPr>
            <w:r>
              <w:rPr>
                <w:rFonts w:hint="eastAsia" w:ascii="宋体" w:hAnsi="宋体"/>
                <w:sz w:val="21"/>
                <w:szCs w:val="21"/>
              </w:rPr>
              <w:t>序号</w:t>
            </w:r>
          </w:p>
        </w:tc>
        <w:tc>
          <w:tcPr>
            <w:tcW w:w="1692" w:type="dxa"/>
            <w:vAlign w:val="center"/>
          </w:tcPr>
          <w:p w14:paraId="3A81FFCD">
            <w:pPr>
              <w:spacing w:after="156" w:afterLines="50" w:line="360" w:lineRule="auto"/>
              <w:jc w:val="center"/>
              <w:rPr>
                <w:rFonts w:hint="eastAsia" w:ascii="宋体" w:hAnsi="宋体"/>
                <w:sz w:val="21"/>
                <w:szCs w:val="21"/>
              </w:rPr>
            </w:pPr>
            <w:r>
              <w:rPr>
                <w:rFonts w:hint="eastAsia" w:ascii="宋体" w:hAnsi="宋体"/>
                <w:sz w:val="21"/>
                <w:szCs w:val="21"/>
              </w:rPr>
              <w:t>名称</w:t>
            </w:r>
          </w:p>
        </w:tc>
        <w:tc>
          <w:tcPr>
            <w:tcW w:w="2964" w:type="dxa"/>
            <w:vAlign w:val="center"/>
          </w:tcPr>
          <w:p w14:paraId="283F3C95">
            <w:pPr>
              <w:spacing w:after="156" w:afterLines="50" w:line="360" w:lineRule="auto"/>
              <w:jc w:val="center"/>
              <w:rPr>
                <w:rFonts w:hint="eastAsia" w:ascii="宋体" w:hAnsi="宋体"/>
                <w:sz w:val="21"/>
                <w:szCs w:val="21"/>
              </w:rPr>
            </w:pPr>
            <w:r>
              <w:rPr>
                <w:rFonts w:hint="eastAsia" w:ascii="宋体" w:hAnsi="宋体"/>
                <w:sz w:val="21"/>
                <w:szCs w:val="21"/>
              </w:rPr>
              <w:t>基本配置要求</w:t>
            </w:r>
          </w:p>
        </w:tc>
        <w:tc>
          <w:tcPr>
            <w:tcW w:w="1428" w:type="dxa"/>
            <w:vAlign w:val="center"/>
          </w:tcPr>
          <w:p w14:paraId="1D03E331">
            <w:pPr>
              <w:spacing w:after="156" w:afterLines="50" w:line="360" w:lineRule="auto"/>
              <w:jc w:val="center"/>
              <w:rPr>
                <w:rFonts w:hint="eastAsia" w:ascii="宋体" w:hAnsi="宋体"/>
                <w:sz w:val="21"/>
                <w:szCs w:val="21"/>
              </w:rPr>
            </w:pPr>
            <w:r>
              <w:rPr>
                <w:rFonts w:hint="eastAsia" w:ascii="宋体" w:hAnsi="宋体"/>
                <w:sz w:val="21"/>
                <w:szCs w:val="21"/>
              </w:rPr>
              <w:t>场地大小</w:t>
            </w:r>
            <w:r>
              <w:rPr>
                <w:rFonts w:hint="eastAsia" w:ascii="宋体" w:hAnsi="宋体"/>
                <w:sz w:val="21"/>
                <w:szCs w:val="21"/>
                <w:lang w:val="en-US" w:eastAsia="zh-CN"/>
              </w:rPr>
              <w:t>/</w:t>
            </w:r>
            <w:r>
              <w:rPr>
                <w:rFonts w:hint="eastAsia" w:ascii="宋体" w:hAnsi="宋体"/>
                <w:sz w:val="21"/>
                <w:szCs w:val="21"/>
              </w:rPr>
              <w:t>m</w:t>
            </w:r>
            <w:r>
              <w:rPr>
                <w:rFonts w:hint="eastAsia" w:ascii="宋体" w:hAnsi="宋体"/>
                <w:sz w:val="21"/>
                <w:szCs w:val="21"/>
                <w:vertAlign w:val="superscript"/>
              </w:rPr>
              <w:t>2</w:t>
            </w:r>
          </w:p>
        </w:tc>
        <w:tc>
          <w:tcPr>
            <w:tcW w:w="1220" w:type="dxa"/>
            <w:vAlign w:val="center"/>
          </w:tcPr>
          <w:p w14:paraId="392F9815">
            <w:pPr>
              <w:spacing w:after="156" w:afterLines="50" w:line="360" w:lineRule="auto"/>
              <w:jc w:val="center"/>
              <w:rPr>
                <w:rFonts w:hint="eastAsia" w:ascii="宋体" w:hAnsi="宋体"/>
                <w:sz w:val="21"/>
                <w:szCs w:val="21"/>
              </w:rPr>
            </w:pPr>
            <w:r>
              <w:rPr>
                <w:rFonts w:hint="eastAsia" w:ascii="宋体" w:hAnsi="宋体"/>
                <w:sz w:val="21"/>
                <w:szCs w:val="21"/>
              </w:rPr>
              <w:t>功能说明</w:t>
            </w:r>
          </w:p>
        </w:tc>
      </w:tr>
      <w:tr w14:paraId="095B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91" w:type="dxa"/>
            <w:vAlign w:val="center"/>
          </w:tcPr>
          <w:p w14:paraId="3F539FCE">
            <w:pPr>
              <w:spacing w:after="156" w:afterLines="50" w:line="360" w:lineRule="auto"/>
              <w:jc w:val="center"/>
              <w:rPr>
                <w:rFonts w:hint="eastAsia" w:ascii="宋体" w:hAnsi="宋体"/>
                <w:sz w:val="21"/>
                <w:szCs w:val="21"/>
              </w:rPr>
            </w:pPr>
            <w:r>
              <w:rPr>
                <w:rFonts w:hint="eastAsia" w:ascii="宋体" w:hAnsi="宋体"/>
                <w:sz w:val="21"/>
                <w:szCs w:val="21"/>
              </w:rPr>
              <w:t>1</w:t>
            </w:r>
          </w:p>
        </w:tc>
        <w:tc>
          <w:tcPr>
            <w:tcW w:w="1692" w:type="dxa"/>
            <w:vAlign w:val="center"/>
          </w:tcPr>
          <w:p w14:paraId="062669FF">
            <w:pPr>
              <w:spacing w:after="156" w:afterLines="50" w:line="360" w:lineRule="auto"/>
              <w:jc w:val="center"/>
              <w:rPr>
                <w:rFonts w:hint="eastAsia" w:ascii="宋体" w:hAnsi="宋体"/>
                <w:sz w:val="21"/>
                <w:szCs w:val="21"/>
              </w:rPr>
            </w:pPr>
            <w:r>
              <w:rPr>
                <w:rFonts w:hint="eastAsia" w:ascii="宋体" w:hAnsi="宋体"/>
                <w:sz w:val="21"/>
                <w:szCs w:val="21"/>
              </w:rPr>
              <w:t>石化仿真实训室</w:t>
            </w:r>
          </w:p>
        </w:tc>
        <w:tc>
          <w:tcPr>
            <w:tcW w:w="2964" w:type="dxa"/>
            <w:vAlign w:val="center"/>
          </w:tcPr>
          <w:p w14:paraId="0ABD0C0B">
            <w:pPr>
              <w:spacing w:after="156" w:afterLines="50" w:line="360" w:lineRule="auto"/>
              <w:jc w:val="center"/>
              <w:rPr>
                <w:rFonts w:hint="eastAsia" w:ascii="宋体" w:hAnsi="宋体"/>
                <w:sz w:val="21"/>
                <w:szCs w:val="21"/>
              </w:rPr>
            </w:pPr>
            <w:r>
              <w:rPr>
                <w:rFonts w:hint="eastAsia" w:ascii="宋体" w:hAnsi="宋体"/>
                <w:sz w:val="21"/>
                <w:szCs w:val="21"/>
              </w:rPr>
              <w:t>网络环境，</w:t>
            </w:r>
            <w:r>
              <w:rPr>
                <w:rFonts w:ascii="宋体" w:hAnsi="宋体"/>
                <w:sz w:val="21"/>
                <w:szCs w:val="21"/>
              </w:rPr>
              <w:t>1</w:t>
            </w:r>
            <w:r>
              <w:rPr>
                <w:rFonts w:hint="eastAsia" w:ascii="宋体" w:hAnsi="宋体"/>
                <w:sz w:val="21"/>
                <w:szCs w:val="21"/>
              </w:rPr>
              <w:t>套投影设备、50台微机与五套石化类安全生产操作仿真软件。</w:t>
            </w:r>
          </w:p>
        </w:tc>
        <w:tc>
          <w:tcPr>
            <w:tcW w:w="1428" w:type="dxa"/>
            <w:vAlign w:val="center"/>
          </w:tcPr>
          <w:p w14:paraId="1183C283">
            <w:pPr>
              <w:spacing w:after="156" w:afterLines="50" w:line="360" w:lineRule="auto"/>
              <w:jc w:val="center"/>
              <w:rPr>
                <w:rFonts w:hint="eastAsia" w:ascii="宋体" w:hAnsi="宋体"/>
                <w:sz w:val="21"/>
                <w:szCs w:val="21"/>
              </w:rPr>
            </w:pPr>
            <w:r>
              <w:rPr>
                <w:rFonts w:hint="eastAsia" w:ascii="宋体" w:hAnsi="宋体"/>
                <w:sz w:val="21"/>
                <w:szCs w:val="21"/>
              </w:rPr>
              <w:t>100</w:t>
            </w:r>
          </w:p>
        </w:tc>
        <w:tc>
          <w:tcPr>
            <w:tcW w:w="1220" w:type="dxa"/>
            <w:vMerge w:val="restart"/>
            <w:vAlign w:val="center"/>
          </w:tcPr>
          <w:p w14:paraId="06C9DE21">
            <w:pPr>
              <w:spacing w:after="156" w:afterLines="50" w:line="360" w:lineRule="auto"/>
              <w:jc w:val="center"/>
              <w:rPr>
                <w:rFonts w:hint="eastAsia" w:ascii="宋体" w:hAnsi="宋体"/>
                <w:sz w:val="21"/>
                <w:szCs w:val="21"/>
              </w:rPr>
            </w:pPr>
            <w:r>
              <w:rPr>
                <w:rFonts w:hint="eastAsia" w:ascii="宋体" w:hAnsi="宋体"/>
                <w:sz w:val="21"/>
                <w:szCs w:val="21"/>
              </w:rPr>
              <w:t>具备一体化教室功能，为《工业催化剂》教学提供条件</w:t>
            </w:r>
          </w:p>
        </w:tc>
      </w:tr>
      <w:tr w14:paraId="603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91" w:type="dxa"/>
            <w:vAlign w:val="center"/>
          </w:tcPr>
          <w:p w14:paraId="101FD23F">
            <w:pPr>
              <w:spacing w:after="156" w:afterLines="50" w:line="360" w:lineRule="auto"/>
              <w:jc w:val="center"/>
              <w:rPr>
                <w:rFonts w:hint="eastAsia" w:ascii="宋体" w:hAnsi="宋体"/>
                <w:sz w:val="21"/>
                <w:szCs w:val="21"/>
              </w:rPr>
            </w:pPr>
            <w:r>
              <w:rPr>
                <w:rFonts w:hint="eastAsia" w:ascii="宋体" w:hAnsi="宋体"/>
                <w:sz w:val="21"/>
                <w:szCs w:val="21"/>
              </w:rPr>
              <w:t>2</w:t>
            </w:r>
          </w:p>
        </w:tc>
        <w:tc>
          <w:tcPr>
            <w:tcW w:w="1692" w:type="dxa"/>
            <w:vAlign w:val="center"/>
          </w:tcPr>
          <w:p w14:paraId="2FD187B1">
            <w:pPr>
              <w:spacing w:after="156" w:afterLines="50" w:line="360" w:lineRule="auto"/>
              <w:jc w:val="center"/>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w:t>
            </w:r>
          </w:p>
        </w:tc>
        <w:tc>
          <w:tcPr>
            <w:tcW w:w="2964" w:type="dxa"/>
            <w:vAlign w:val="center"/>
          </w:tcPr>
          <w:p w14:paraId="144F4BBF">
            <w:pPr>
              <w:spacing w:after="156" w:afterLines="50" w:line="360" w:lineRule="auto"/>
              <w:jc w:val="center"/>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应急演练实训装置、1套投影设备、</w:t>
            </w:r>
            <w:r>
              <w:rPr>
                <w:rFonts w:ascii="宋体" w:hAnsi="宋体"/>
                <w:sz w:val="21"/>
                <w:szCs w:val="21"/>
              </w:rPr>
              <w:t>4</w:t>
            </w:r>
            <w:r>
              <w:rPr>
                <w:rFonts w:hint="eastAsia" w:ascii="宋体" w:hAnsi="宋体"/>
                <w:sz w:val="21"/>
                <w:szCs w:val="21"/>
              </w:rPr>
              <w:t>台微机与石化生产应急演练仿真软件</w:t>
            </w:r>
          </w:p>
        </w:tc>
        <w:tc>
          <w:tcPr>
            <w:tcW w:w="1428" w:type="dxa"/>
            <w:vAlign w:val="center"/>
          </w:tcPr>
          <w:p w14:paraId="4119ABF0">
            <w:pPr>
              <w:spacing w:after="156" w:afterLines="50" w:line="360" w:lineRule="auto"/>
              <w:jc w:val="center"/>
              <w:rPr>
                <w:rFonts w:hint="eastAsia" w:ascii="宋体" w:hAnsi="宋体"/>
                <w:sz w:val="21"/>
                <w:szCs w:val="21"/>
              </w:rPr>
            </w:pPr>
            <w:r>
              <w:rPr>
                <w:rFonts w:hint="eastAsia" w:ascii="宋体" w:hAnsi="宋体"/>
                <w:sz w:val="21"/>
                <w:szCs w:val="21"/>
              </w:rPr>
              <w:t>500</w:t>
            </w:r>
          </w:p>
        </w:tc>
        <w:tc>
          <w:tcPr>
            <w:tcW w:w="1220" w:type="dxa"/>
            <w:vMerge w:val="continue"/>
            <w:vAlign w:val="center"/>
          </w:tcPr>
          <w:p w14:paraId="10E5EFF4">
            <w:pPr>
              <w:spacing w:after="156" w:afterLines="50" w:line="360" w:lineRule="auto"/>
              <w:ind w:firstLine="480" w:firstLineChars="200"/>
              <w:jc w:val="center"/>
              <w:rPr>
                <w:rFonts w:hint="eastAsia" w:ascii="宋体" w:hAnsi="宋体"/>
                <w:sz w:val="24"/>
              </w:rPr>
            </w:pPr>
          </w:p>
        </w:tc>
      </w:tr>
      <w:tr w14:paraId="43C1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14:paraId="4AD77270">
            <w:pPr>
              <w:spacing w:after="156" w:afterLines="50" w:line="360" w:lineRule="auto"/>
              <w:jc w:val="center"/>
              <w:rPr>
                <w:rFonts w:hint="eastAsia" w:ascii="宋体" w:hAnsi="宋体"/>
                <w:sz w:val="21"/>
                <w:szCs w:val="21"/>
              </w:rPr>
            </w:pPr>
            <w:r>
              <w:rPr>
                <w:rFonts w:hint="eastAsia" w:ascii="宋体" w:hAnsi="宋体"/>
                <w:sz w:val="21"/>
                <w:szCs w:val="21"/>
              </w:rPr>
              <w:t>3</w:t>
            </w:r>
          </w:p>
        </w:tc>
        <w:tc>
          <w:tcPr>
            <w:tcW w:w="1692" w:type="dxa"/>
            <w:vAlign w:val="center"/>
          </w:tcPr>
          <w:p w14:paraId="464E0AA7">
            <w:pPr>
              <w:spacing w:after="156" w:afterLines="50" w:line="360" w:lineRule="auto"/>
              <w:jc w:val="center"/>
              <w:rPr>
                <w:rFonts w:hint="eastAsia" w:ascii="宋体" w:hAnsi="宋体"/>
                <w:sz w:val="21"/>
                <w:szCs w:val="21"/>
              </w:rPr>
            </w:pPr>
            <w:r>
              <w:rPr>
                <w:rFonts w:hint="eastAsia" w:ascii="宋体" w:hAnsi="宋体"/>
                <w:sz w:val="21"/>
                <w:szCs w:val="21"/>
              </w:rPr>
              <w:t>校外实训基地</w:t>
            </w:r>
          </w:p>
        </w:tc>
        <w:tc>
          <w:tcPr>
            <w:tcW w:w="2964" w:type="dxa"/>
            <w:vAlign w:val="center"/>
          </w:tcPr>
          <w:p w14:paraId="3AFB8BF3">
            <w:pPr>
              <w:spacing w:after="156" w:afterLines="50" w:line="360" w:lineRule="auto"/>
              <w:jc w:val="center"/>
              <w:rPr>
                <w:rFonts w:hint="eastAsia" w:ascii="宋体" w:hAnsi="宋体"/>
                <w:sz w:val="21"/>
                <w:szCs w:val="21"/>
              </w:rPr>
            </w:pPr>
            <w:r>
              <w:rPr>
                <w:rFonts w:hint="eastAsia" w:ascii="宋体" w:hAnsi="宋体"/>
                <w:sz w:val="21"/>
                <w:szCs w:val="21"/>
              </w:rPr>
              <w:t>生产装置（常减压、催化、加氢、重整、焦化车间）</w:t>
            </w:r>
          </w:p>
        </w:tc>
        <w:tc>
          <w:tcPr>
            <w:tcW w:w="1428" w:type="dxa"/>
            <w:vAlign w:val="center"/>
          </w:tcPr>
          <w:p w14:paraId="5F34B69A">
            <w:pPr>
              <w:spacing w:after="156" w:afterLines="50" w:line="360" w:lineRule="auto"/>
              <w:ind w:firstLine="420" w:firstLineChars="200"/>
              <w:jc w:val="center"/>
              <w:rPr>
                <w:rFonts w:hint="eastAsia" w:ascii="宋体" w:hAnsi="宋体"/>
                <w:sz w:val="21"/>
                <w:szCs w:val="21"/>
              </w:rPr>
            </w:pPr>
          </w:p>
        </w:tc>
        <w:tc>
          <w:tcPr>
            <w:tcW w:w="1220" w:type="dxa"/>
            <w:vMerge w:val="continue"/>
            <w:vAlign w:val="center"/>
          </w:tcPr>
          <w:p w14:paraId="044E1D2C">
            <w:pPr>
              <w:spacing w:after="156" w:afterLines="50" w:line="360" w:lineRule="auto"/>
              <w:ind w:firstLine="480" w:firstLineChars="200"/>
              <w:jc w:val="center"/>
              <w:rPr>
                <w:rFonts w:hint="eastAsia" w:ascii="宋体" w:hAnsi="宋体"/>
                <w:sz w:val="24"/>
              </w:rPr>
            </w:pPr>
          </w:p>
        </w:tc>
      </w:tr>
    </w:tbl>
    <w:p w14:paraId="2E938F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3.教学资源基本要求</w:t>
      </w:r>
    </w:p>
    <w:p w14:paraId="6DE492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（1）基本教学资源：</w:t>
      </w:r>
    </w:p>
    <w:p w14:paraId="329AAD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①相关专业图书与期刊等图书资源；</w:t>
      </w:r>
    </w:p>
    <w:p w14:paraId="1A8A35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②化工总控工国家职业技能标准；</w:t>
      </w:r>
    </w:p>
    <w:p w14:paraId="434039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③来自合作企业提供的企业生产与管理规范、生产案例等企业生产软资源；</w:t>
      </w:r>
    </w:p>
    <w:p w14:paraId="74E2DC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④校企合作开发的《催化剂工程导论》。</w:t>
      </w:r>
    </w:p>
    <w:p w14:paraId="3E29B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0AA0B1F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①智能化工虚拟仿真实训基地；</w:t>
      </w:r>
    </w:p>
    <w:p w14:paraId="54F51A2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②石油化工技术专业资源库</w:t>
      </w:r>
      <w:r>
        <w:rPr>
          <w:rFonts w:hint="eastAsia" w:ascii="宋体" w:hAnsi="宋体" w:eastAsia="宋体" w:cs="宋体"/>
          <w:sz w:val="24"/>
          <w:lang w:eastAsia="zh-CN"/>
        </w:rPr>
        <w:t>。</w:t>
      </w:r>
    </w:p>
    <w:p w14:paraId="12CDD34A">
      <w:pPr>
        <w:rPr>
          <w:rFonts w:hint="eastAsia" w:ascii="宋体" w:hAnsi="宋体" w:eastAsia="宋体" w:cs="宋体"/>
          <w:sz w:val="24"/>
        </w:rPr>
      </w:pPr>
      <w:r>
        <w:rPr>
          <w:rFonts w:hint="eastAsia" w:ascii="宋体" w:hAnsi="宋体" w:eastAsia="宋体" w:cs="宋体"/>
          <w:sz w:val="24"/>
        </w:rPr>
        <w:br w:type="page"/>
      </w:r>
    </w:p>
    <w:p w14:paraId="5D9351AC">
      <w:pPr>
        <w:pStyle w:val="2"/>
        <w:bidi w:val="0"/>
      </w:pPr>
      <w:bookmarkStart w:id="63" w:name="_Toc26743"/>
      <w:bookmarkStart w:id="64" w:name="_Toc10842"/>
      <w:r>
        <w:rPr>
          <w:rFonts w:hint="eastAsia"/>
        </w:rPr>
        <w:t>《新能源概论》课程标准</w:t>
      </w:r>
      <w:bookmarkEnd w:id="63"/>
      <w:bookmarkEnd w:id="64"/>
    </w:p>
    <w:p w14:paraId="77B121ED">
      <w:pPr>
        <w:pStyle w:val="3"/>
        <w:bidi w:val="0"/>
      </w:pPr>
      <w:r>
        <w:rPr>
          <w:rFonts w:hint="eastAsia"/>
        </w:rPr>
        <w:t>一、课程基本信息</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207"/>
        <w:gridCol w:w="1724"/>
        <w:gridCol w:w="989"/>
        <w:gridCol w:w="1408"/>
        <w:gridCol w:w="2943"/>
      </w:tblGrid>
      <w:tr w14:paraId="1C9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bottom w:val="single" w:color="auto" w:sz="4" w:space="0"/>
              <w:right w:val="single" w:color="auto" w:sz="4" w:space="0"/>
            </w:tcBorders>
            <w:vAlign w:val="center"/>
          </w:tcPr>
          <w:p w14:paraId="616F774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390" w:type="dxa"/>
            <w:gridSpan w:val="3"/>
            <w:tcBorders>
              <w:top w:val="single" w:color="auto" w:sz="4" w:space="0"/>
              <w:left w:val="single" w:color="auto" w:sz="4" w:space="0"/>
              <w:bottom w:val="single" w:color="auto" w:sz="4" w:space="0"/>
              <w:right w:val="single" w:color="auto" w:sz="4" w:space="0"/>
            </w:tcBorders>
            <w:vAlign w:val="center"/>
          </w:tcPr>
          <w:p w14:paraId="0C3F0A0D">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新能源概论</w:t>
            </w:r>
          </w:p>
        </w:tc>
        <w:tc>
          <w:tcPr>
            <w:tcW w:w="1218" w:type="dxa"/>
            <w:tcBorders>
              <w:top w:val="single" w:color="auto" w:sz="4" w:space="0"/>
              <w:left w:val="single" w:color="auto" w:sz="4" w:space="0"/>
              <w:bottom w:val="single" w:color="auto" w:sz="4" w:space="0"/>
              <w:right w:val="single" w:color="auto" w:sz="4" w:space="0"/>
            </w:tcBorders>
            <w:vAlign w:val="center"/>
          </w:tcPr>
          <w:p w14:paraId="69715DDA">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45" w:type="dxa"/>
            <w:tcBorders>
              <w:top w:val="single" w:color="auto" w:sz="4" w:space="0"/>
              <w:left w:val="single" w:color="auto" w:sz="4" w:space="0"/>
              <w:bottom w:val="single" w:color="auto" w:sz="4" w:space="0"/>
              <w:right w:val="single" w:color="auto" w:sz="4" w:space="0"/>
            </w:tcBorders>
            <w:vAlign w:val="center"/>
          </w:tcPr>
          <w:p w14:paraId="3D2A58D3">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olor w:val="auto"/>
                <w:sz w:val="21"/>
                <w:szCs w:val="21"/>
              </w:rPr>
              <w:t>shsy</w:t>
            </w:r>
            <w:r>
              <w:rPr>
                <w:rFonts w:ascii="宋体" w:hAnsi="宋体" w:eastAsia="宋体"/>
                <w:color w:val="auto"/>
                <w:sz w:val="21"/>
                <w:szCs w:val="21"/>
              </w:rPr>
              <w:t>23018</w:t>
            </w:r>
          </w:p>
        </w:tc>
      </w:tr>
      <w:tr w14:paraId="606C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bottom w:val="single" w:color="auto" w:sz="4" w:space="0"/>
              <w:right w:val="single" w:color="auto" w:sz="4" w:space="0"/>
            </w:tcBorders>
          </w:tcPr>
          <w:p w14:paraId="04FB073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044" w:type="dxa"/>
            <w:tcBorders>
              <w:top w:val="single" w:color="auto" w:sz="4" w:space="0"/>
              <w:left w:val="single" w:color="auto" w:sz="4" w:space="0"/>
              <w:bottom w:val="single" w:color="auto" w:sz="4" w:space="0"/>
              <w:right w:val="single" w:color="auto" w:sz="4" w:space="0"/>
            </w:tcBorders>
          </w:tcPr>
          <w:p w14:paraId="2D4FE6FA">
            <w:pPr>
              <w:jc w:val="center"/>
            </w:pPr>
            <w:r>
              <w:t>24</w:t>
            </w:r>
            <w:r>
              <w:rPr>
                <w:rFonts w:hint="eastAsia"/>
              </w:rPr>
              <w:t>学时</w:t>
            </w:r>
          </w:p>
        </w:tc>
        <w:tc>
          <w:tcPr>
            <w:tcW w:w="1491" w:type="dxa"/>
            <w:tcBorders>
              <w:top w:val="single" w:color="auto" w:sz="4" w:space="0"/>
              <w:left w:val="single" w:color="auto" w:sz="4" w:space="0"/>
              <w:bottom w:val="single" w:color="auto" w:sz="4" w:space="0"/>
              <w:right w:val="single" w:color="auto" w:sz="4" w:space="0"/>
            </w:tcBorders>
          </w:tcPr>
          <w:p w14:paraId="6D5CC82E">
            <w:r>
              <w:rPr>
                <w:rFonts w:hint="eastAsia" w:ascii="宋体" w:hAnsi="宋体" w:eastAsia="宋体" w:cs="Arial Unicode MS"/>
                <w:b/>
                <w:bCs/>
                <w:kern w:val="0"/>
                <w:szCs w:val="21"/>
              </w:rPr>
              <w:t>其中实践学时</w:t>
            </w:r>
          </w:p>
        </w:tc>
        <w:tc>
          <w:tcPr>
            <w:tcW w:w="855" w:type="dxa"/>
            <w:tcBorders>
              <w:top w:val="single" w:color="auto" w:sz="4" w:space="0"/>
              <w:left w:val="single" w:color="auto" w:sz="4" w:space="0"/>
              <w:bottom w:val="single" w:color="auto" w:sz="4" w:space="0"/>
              <w:right w:val="single" w:color="auto" w:sz="4" w:space="0"/>
            </w:tcBorders>
          </w:tcPr>
          <w:p w14:paraId="1B7871DE">
            <w:pPr>
              <w:jc w:val="center"/>
            </w:pPr>
            <w:r>
              <w:t>0</w:t>
            </w:r>
            <w:r>
              <w:rPr>
                <w:rFonts w:hint="eastAsia"/>
              </w:rPr>
              <w:t>学时</w:t>
            </w:r>
          </w:p>
        </w:tc>
        <w:tc>
          <w:tcPr>
            <w:tcW w:w="1218" w:type="dxa"/>
            <w:tcBorders>
              <w:top w:val="single" w:color="auto" w:sz="4" w:space="0"/>
              <w:left w:val="single" w:color="auto" w:sz="4" w:space="0"/>
              <w:bottom w:val="single" w:color="auto" w:sz="4" w:space="0"/>
              <w:right w:val="single" w:color="auto" w:sz="4" w:space="0"/>
            </w:tcBorders>
            <w:vAlign w:val="center"/>
          </w:tcPr>
          <w:p w14:paraId="76B50D8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45" w:type="dxa"/>
            <w:tcBorders>
              <w:top w:val="single" w:color="auto" w:sz="4" w:space="0"/>
              <w:left w:val="single" w:color="auto" w:sz="4" w:space="0"/>
              <w:bottom w:val="single" w:color="auto" w:sz="4" w:space="0"/>
              <w:right w:val="single" w:color="auto" w:sz="4" w:space="0"/>
            </w:tcBorders>
            <w:vAlign w:val="center"/>
          </w:tcPr>
          <w:p w14:paraId="1AD45FD1">
            <w:pPr>
              <w:pStyle w:val="16"/>
              <w:spacing w:before="0" w:beforeAutospacing="0" w:after="0" w:afterAutospacing="0"/>
              <w:jc w:val="center"/>
              <w:rPr>
                <w:rFonts w:ascii="宋体" w:hAnsi="宋体" w:eastAsia="宋体"/>
                <w:color w:val="auto"/>
                <w:sz w:val="21"/>
                <w:szCs w:val="21"/>
              </w:rPr>
            </w:pPr>
            <w:r>
              <w:rPr>
                <w:rFonts w:asciiTheme="minorHAnsi" w:hAnsiTheme="minorHAnsi" w:eastAsiaTheme="minorEastAsia" w:cstheme="minorBidi"/>
                <w:color w:val="auto"/>
                <w:kern w:val="2"/>
                <w:sz w:val="21"/>
              </w:rPr>
              <w:t>1学分</w:t>
            </w:r>
          </w:p>
        </w:tc>
      </w:tr>
      <w:tr w14:paraId="01C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bottom w:val="single" w:color="auto" w:sz="4" w:space="0"/>
              <w:right w:val="single" w:color="auto" w:sz="4" w:space="0"/>
            </w:tcBorders>
          </w:tcPr>
          <w:p w14:paraId="3E802BA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153" w:type="dxa"/>
            <w:gridSpan w:val="5"/>
            <w:tcBorders>
              <w:top w:val="single" w:color="auto" w:sz="4" w:space="0"/>
              <w:left w:val="single" w:color="auto" w:sz="4" w:space="0"/>
              <w:bottom w:val="single" w:color="auto" w:sz="4" w:space="0"/>
              <w:right w:val="single" w:color="auto" w:sz="4" w:space="0"/>
            </w:tcBorders>
          </w:tcPr>
          <w:p w14:paraId="56186AEE">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asciiTheme="minorHAnsi" w:hAnsiTheme="minorHAnsi" w:eastAsiaTheme="minorEastAsia" w:cstheme="minorBidi"/>
                <w:color w:val="auto"/>
                <w:kern w:val="2"/>
                <w:sz w:val="21"/>
              </w:rPr>
              <w:t>石油化工技术</w:t>
            </w:r>
            <w:r>
              <w:rPr>
                <w:rFonts w:hint="eastAsia" w:asciiTheme="minorHAnsi" w:hAnsiTheme="minorHAnsi" w:eastAsiaTheme="minorEastAsia" w:cstheme="minorBidi"/>
                <w:color w:val="auto"/>
                <w:kern w:val="2"/>
                <w:sz w:val="21"/>
                <w:lang w:val="en-US" w:eastAsia="zh-CN"/>
              </w:rPr>
              <w:t>等相关专业</w:t>
            </w:r>
          </w:p>
        </w:tc>
      </w:tr>
      <w:tr w14:paraId="741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vAlign w:val="center"/>
          </w:tcPr>
          <w:p w14:paraId="67A0486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390" w:type="dxa"/>
            <w:gridSpan w:val="3"/>
            <w:tcBorders>
              <w:top w:val="single" w:color="auto" w:sz="4" w:space="0"/>
              <w:left w:val="single" w:color="auto" w:sz="4" w:space="0"/>
              <w:right w:val="single" w:color="auto" w:sz="4" w:space="0"/>
            </w:tcBorders>
          </w:tcPr>
          <w:p w14:paraId="0B06A63D">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专业选修课□专业技能课</w:t>
            </w:r>
          </w:p>
        </w:tc>
        <w:tc>
          <w:tcPr>
            <w:tcW w:w="1218" w:type="dxa"/>
            <w:tcBorders>
              <w:top w:val="single" w:color="auto" w:sz="4" w:space="0"/>
              <w:left w:val="single" w:color="auto" w:sz="4" w:space="0"/>
              <w:bottom w:val="single" w:color="auto" w:sz="4" w:space="0"/>
              <w:right w:val="single" w:color="auto" w:sz="4" w:space="0"/>
            </w:tcBorders>
            <w:vAlign w:val="center"/>
          </w:tcPr>
          <w:p w14:paraId="19241E3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2545" w:type="dxa"/>
            <w:tcBorders>
              <w:top w:val="single" w:color="auto" w:sz="4" w:space="0"/>
              <w:left w:val="single" w:color="auto" w:sz="4" w:space="0"/>
              <w:bottom w:val="single" w:color="auto" w:sz="4" w:space="0"/>
              <w:right w:val="single" w:color="auto" w:sz="4" w:space="0"/>
            </w:tcBorders>
            <w:vAlign w:val="center"/>
          </w:tcPr>
          <w:p w14:paraId="19A81CB1">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1617DA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t>□集中性实践环节</w:t>
            </w:r>
          </w:p>
        </w:tc>
      </w:tr>
      <w:tr w14:paraId="579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shd w:val="clear" w:color="auto" w:fill="auto"/>
            <w:vAlign w:val="center"/>
          </w:tcPr>
          <w:p w14:paraId="6FA8543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153" w:type="dxa"/>
            <w:gridSpan w:val="5"/>
            <w:tcBorders>
              <w:top w:val="single" w:color="auto" w:sz="4" w:space="0"/>
              <w:left w:val="single" w:color="auto" w:sz="4" w:space="0"/>
              <w:right w:val="single" w:color="auto" w:sz="4" w:space="0"/>
            </w:tcBorders>
          </w:tcPr>
          <w:p w14:paraId="27B4A12C">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化工单元与操作、燃料油生产技术、有机化工生产技术</w:t>
            </w:r>
          </w:p>
        </w:tc>
      </w:tr>
      <w:tr w14:paraId="33A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shd w:val="clear" w:color="auto" w:fill="auto"/>
            <w:vAlign w:val="center"/>
          </w:tcPr>
          <w:p w14:paraId="76F7914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153" w:type="dxa"/>
            <w:gridSpan w:val="5"/>
            <w:tcBorders>
              <w:top w:val="single" w:color="auto" w:sz="4" w:space="0"/>
              <w:left w:val="single" w:color="auto" w:sz="4" w:space="0"/>
              <w:right w:val="single" w:color="auto" w:sz="4" w:space="0"/>
            </w:tcBorders>
          </w:tcPr>
          <w:p w14:paraId="128C83D8">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环保概论、化工HSE与清洁生产</w:t>
            </w:r>
          </w:p>
        </w:tc>
      </w:tr>
      <w:tr w14:paraId="47B6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shd w:val="clear" w:color="auto" w:fill="auto"/>
            <w:vAlign w:val="center"/>
          </w:tcPr>
          <w:p w14:paraId="37C0BF53">
            <w:pPr>
              <w:jc w:val="center"/>
              <w:rPr>
                <w:b/>
              </w:rPr>
            </w:pPr>
            <w:r>
              <w:rPr>
                <w:rFonts w:hint="eastAsia" w:ascii="Arial" w:hAnsi="Arial" w:eastAsia="宋体" w:cs="Arial"/>
                <w:b/>
              </w:rPr>
              <w:t>选用</w:t>
            </w:r>
            <w:r>
              <w:rPr>
                <w:rFonts w:ascii="Arial" w:hAnsi="Arial" w:eastAsia="宋体" w:cs="Arial"/>
                <w:b/>
              </w:rPr>
              <w:t>教材</w:t>
            </w:r>
          </w:p>
        </w:tc>
        <w:tc>
          <w:tcPr>
            <w:tcW w:w="7153" w:type="dxa"/>
            <w:gridSpan w:val="5"/>
            <w:tcBorders>
              <w:top w:val="single" w:color="auto" w:sz="4" w:space="0"/>
              <w:left w:val="single" w:color="auto" w:sz="4" w:space="0"/>
              <w:right w:val="single" w:color="auto" w:sz="4" w:space="0"/>
            </w:tcBorders>
            <w:shd w:val="clear" w:color="auto" w:fill="auto"/>
          </w:tcPr>
          <w:p w14:paraId="7878A74B">
            <w:pPr>
              <w:rPr>
                <w:rFonts w:ascii="Arial" w:hAnsi="Arial" w:eastAsia="宋体" w:cs="Arial"/>
              </w:rPr>
            </w:pPr>
            <w:r>
              <w:rPr>
                <w:rFonts w:ascii="Arial" w:hAnsi="Arial" w:eastAsia="宋体" w:cs="Arial"/>
              </w:rPr>
              <w:t>《新能源技术》（机械工业出版社，</w:t>
            </w:r>
            <w:r>
              <w:rPr>
                <w:rFonts w:hint="eastAsia" w:asciiTheme="minorEastAsia" w:hAnsiTheme="minorEastAsia" w:eastAsiaTheme="minorEastAsia" w:cstheme="minorEastAsia"/>
              </w:rPr>
              <w:t>2023年，ISBN 978-7-111-62422-6）</w:t>
            </w:r>
          </w:p>
        </w:tc>
      </w:tr>
      <w:tr w14:paraId="473B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vAlign w:val="center"/>
          </w:tcPr>
          <w:p w14:paraId="4EE676C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390" w:type="dxa"/>
            <w:gridSpan w:val="3"/>
            <w:tcBorders>
              <w:top w:val="single" w:color="auto" w:sz="4" w:space="0"/>
              <w:left w:val="single" w:color="auto" w:sz="4" w:space="0"/>
              <w:right w:val="single" w:color="auto" w:sz="4" w:space="0"/>
            </w:tcBorders>
          </w:tcPr>
          <w:p w14:paraId="7A66FCE4">
            <w:pPr>
              <w:widowControl/>
              <w:jc w:val="left"/>
            </w:pPr>
            <w:r>
              <w:t>张哲</w:t>
            </w:r>
          </w:p>
        </w:tc>
        <w:tc>
          <w:tcPr>
            <w:tcW w:w="1218" w:type="dxa"/>
            <w:tcBorders>
              <w:top w:val="single" w:color="auto" w:sz="4" w:space="0"/>
              <w:left w:val="single" w:color="auto" w:sz="4" w:space="0"/>
              <w:bottom w:val="single" w:color="auto" w:sz="4" w:space="0"/>
              <w:right w:val="single" w:color="auto" w:sz="4" w:space="0"/>
            </w:tcBorders>
            <w:vAlign w:val="center"/>
          </w:tcPr>
          <w:p w14:paraId="5C009FC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2545" w:type="dxa"/>
            <w:tcBorders>
              <w:top w:val="single" w:color="auto" w:sz="4" w:space="0"/>
              <w:left w:val="single" w:color="auto" w:sz="4" w:space="0"/>
              <w:bottom w:val="single" w:color="auto" w:sz="4" w:space="0"/>
              <w:right w:val="single" w:color="auto" w:sz="4" w:space="0"/>
            </w:tcBorders>
            <w:vAlign w:val="center"/>
          </w:tcPr>
          <w:p w14:paraId="1EFF67BF">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10日</w:t>
            </w:r>
          </w:p>
        </w:tc>
      </w:tr>
      <w:tr w14:paraId="0094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4" w:type="dxa"/>
            <w:tcBorders>
              <w:top w:val="single" w:color="auto" w:sz="4" w:space="0"/>
              <w:left w:val="single" w:color="auto" w:sz="4" w:space="0"/>
              <w:right w:val="single" w:color="auto" w:sz="4" w:space="0"/>
            </w:tcBorders>
            <w:vAlign w:val="center"/>
          </w:tcPr>
          <w:p w14:paraId="5CA459C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390" w:type="dxa"/>
            <w:gridSpan w:val="3"/>
            <w:tcBorders>
              <w:top w:val="single" w:color="auto" w:sz="4" w:space="0"/>
              <w:left w:val="single" w:color="auto" w:sz="4" w:space="0"/>
              <w:right w:val="single" w:color="auto" w:sz="4" w:space="0"/>
            </w:tcBorders>
          </w:tcPr>
          <w:p w14:paraId="2815780C">
            <w:pPr>
              <w:widowControl/>
              <w:jc w:val="left"/>
              <w:rPr>
                <w:rFonts w:hint="eastAsia" w:eastAsiaTheme="minorEastAsia"/>
                <w:lang w:val="en-US" w:eastAsia="zh-CN"/>
              </w:rPr>
            </w:pPr>
            <w:r>
              <w:rPr>
                <w:rFonts w:hint="eastAsia"/>
                <w:lang w:val="en-US" w:eastAsia="zh-CN"/>
              </w:rPr>
              <w:t>杜凤</w:t>
            </w:r>
          </w:p>
        </w:tc>
        <w:tc>
          <w:tcPr>
            <w:tcW w:w="1218" w:type="dxa"/>
            <w:tcBorders>
              <w:top w:val="single" w:color="auto" w:sz="4" w:space="0"/>
              <w:left w:val="single" w:color="auto" w:sz="4" w:space="0"/>
              <w:bottom w:val="single" w:color="auto" w:sz="4" w:space="0"/>
              <w:right w:val="single" w:color="auto" w:sz="4" w:space="0"/>
            </w:tcBorders>
            <w:vAlign w:val="center"/>
          </w:tcPr>
          <w:p w14:paraId="5AAB19C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2545" w:type="dxa"/>
            <w:tcBorders>
              <w:top w:val="single" w:color="auto" w:sz="4" w:space="0"/>
              <w:left w:val="single" w:color="auto" w:sz="4" w:space="0"/>
              <w:bottom w:val="single" w:color="auto" w:sz="4" w:space="0"/>
              <w:right w:val="single" w:color="auto" w:sz="4" w:space="0"/>
            </w:tcBorders>
            <w:vAlign w:val="center"/>
          </w:tcPr>
          <w:p w14:paraId="7108FB0D">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15日</w:t>
            </w:r>
          </w:p>
        </w:tc>
      </w:tr>
    </w:tbl>
    <w:p w14:paraId="1EB29DE0">
      <w:pPr>
        <w:pStyle w:val="3"/>
        <w:bidi w:val="0"/>
      </w:pPr>
      <w:r>
        <w:rPr>
          <w:rFonts w:hint="eastAsia"/>
        </w:rPr>
        <w:t>二、课程定位</w:t>
      </w:r>
    </w:p>
    <w:p w14:paraId="5F86CE77">
      <w:pPr>
        <w:adjustRightInd w:val="0"/>
        <w:snapToGrid w:val="0"/>
        <w:spacing w:line="44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本课程是石油化工技术专业选修的一门专业基础课程，是在炼化一体化基础上的一门理论课程。</w:t>
      </w:r>
    </w:p>
    <w:p w14:paraId="50F40D63">
      <w:pPr>
        <w:adjustRightInd w:val="0"/>
        <w:snapToGrid w:val="0"/>
        <w:spacing w:line="44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课程对接专业人才培养目标，面向化工生产操作岗位，培养学生具备知识的全面性、科学性、前瞻性，树立能源安全意识、能源环保理念、</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、社会责任感等职业素质，使其具备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、分析与优化</w:t>
      </w:r>
      <w:r>
        <w:rPr>
          <w:rFonts w:hint="eastAsia" w:asciiTheme="minorEastAsia" w:hAnsiTheme="minorEastAsia" w:cstheme="minorEastAsia"/>
          <w:sz w:val="24"/>
        </w:rPr>
        <w:t>等能力，为后续</w:t>
      </w:r>
      <w:r>
        <w:rPr>
          <w:rFonts w:asciiTheme="minorEastAsia" w:hAnsiTheme="minorEastAsia" w:cstheme="minorEastAsia"/>
          <w:sz w:val="24"/>
        </w:rPr>
        <w:t>环保概论、化工HSE与清洁生产</w:t>
      </w:r>
      <w:r>
        <w:rPr>
          <w:rFonts w:hint="eastAsia" w:asciiTheme="minorEastAsia" w:hAnsiTheme="minorEastAsia" w:cstheme="minorEastAsia"/>
          <w:sz w:val="24"/>
        </w:rPr>
        <w:t>、岗位实习等课程学习奠定基础的课程。</w:t>
      </w:r>
    </w:p>
    <w:p w14:paraId="455F6F0B">
      <w:pPr>
        <w:adjustRightInd w:val="0"/>
        <w:snapToGrid w:val="0"/>
        <w:spacing w:line="44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同时，将课程思政内容融入课程核心内容体系，帮助学生树立正确的世界观、人生观、价值观。</w:t>
      </w:r>
    </w:p>
    <w:p w14:paraId="7933DC93">
      <w:pPr>
        <w:pStyle w:val="3"/>
        <w:bidi w:val="0"/>
      </w:pPr>
      <w:r>
        <w:rPr>
          <w:rFonts w:hint="eastAsia"/>
        </w:rPr>
        <w:t>三、课程设计思路</w:t>
      </w:r>
    </w:p>
    <w:p w14:paraId="5094F1E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w:t>
      </w:r>
      <w:r>
        <w:rPr>
          <w:rFonts w:hint="eastAsia" w:asciiTheme="minorEastAsia" w:hAnsiTheme="minorEastAsia" w:cstheme="minorEastAsia"/>
          <w:sz w:val="24"/>
          <w:lang w:val="en-US" w:eastAsia="zh-CN"/>
        </w:rPr>
        <w:t>按照</w:t>
      </w:r>
      <w:r>
        <w:rPr>
          <w:rFonts w:hint="eastAsia" w:asciiTheme="minorEastAsia" w:hAnsiTheme="minorEastAsia" w:cstheme="minorEastAsia"/>
          <w:sz w:val="24"/>
        </w:rPr>
        <w:t>课程核心定位、分层培养目标</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设计思路。</w:t>
      </w:r>
    </w:p>
    <w:p w14:paraId="7956351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1、本课程设计以</w:t>
      </w:r>
      <w:r>
        <w:rPr>
          <w:rFonts w:asciiTheme="minorEastAsia" w:hAnsiTheme="minorEastAsia" w:cstheme="minorEastAsia"/>
          <w:sz w:val="24"/>
        </w:rPr>
        <w:t xml:space="preserve"> “</w:t>
      </w:r>
      <w:r>
        <w:rPr>
          <w:rFonts w:hint="eastAsia" w:asciiTheme="minorEastAsia" w:hAnsiTheme="minorEastAsia" w:cstheme="minorEastAsia"/>
          <w:sz w:val="24"/>
        </w:rPr>
        <w:t>双碳目标下炼化化工产业绿色升级</w:t>
      </w:r>
      <w:r>
        <w:rPr>
          <w:rFonts w:asciiTheme="minorEastAsia" w:hAnsiTheme="minorEastAsia" w:cstheme="minorEastAsia"/>
          <w:sz w:val="24"/>
        </w:rPr>
        <w:t xml:space="preserve">” </w:t>
      </w:r>
      <w:r>
        <w:rPr>
          <w:rFonts w:hint="eastAsia" w:asciiTheme="minorEastAsia" w:hAnsiTheme="minorEastAsia" w:cstheme="minorEastAsia"/>
          <w:sz w:val="24"/>
        </w:rPr>
        <w:t>为核心导向，聚焦新能源（绿电、绿氢、副产能源回收等）与炼化一体化、化工生产的技术耦合、流程适配及效益优化，构建</w:t>
      </w:r>
      <w:r>
        <w:rPr>
          <w:rFonts w:asciiTheme="minorEastAsia" w:hAnsiTheme="minorEastAsia" w:cstheme="minorEastAsia"/>
          <w:sz w:val="24"/>
        </w:rPr>
        <w:t xml:space="preserve"> “</w:t>
      </w:r>
      <w:r>
        <w:rPr>
          <w:rFonts w:hint="eastAsia" w:asciiTheme="minorEastAsia" w:hAnsiTheme="minorEastAsia" w:cstheme="minorEastAsia"/>
          <w:sz w:val="24"/>
        </w:rPr>
        <w:t>交叉融合、理实并重、产业导向</w:t>
      </w:r>
      <w:r>
        <w:rPr>
          <w:rFonts w:asciiTheme="minorEastAsia" w:hAnsiTheme="minorEastAsia" w:cstheme="minorEastAsia"/>
          <w:sz w:val="24"/>
        </w:rPr>
        <w:t xml:space="preserve">” </w:t>
      </w:r>
      <w:r>
        <w:rPr>
          <w:rFonts w:hint="eastAsia" w:asciiTheme="minorEastAsia" w:hAnsiTheme="minorEastAsia" w:cstheme="minorEastAsia"/>
          <w:sz w:val="24"/>
        </w:rPr>
        <w:t>的课程体系，培养能解决炼化化工领域新能源应用实际问题的复合型人才。</w:t>
      </w:r>
    </w:p>
    <w:p w14:paraId="510312A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本课程是新能源技术与炼化化工工程的交叉性课程，需衔接化工原理、化工热力学、炼化工艺学等化工类核心课程，同时融入绿电应用、绿氢制备与转化、新能源驱动工艺、副能回收等新能源技术，重点解决三大核心问题：</w:t>
      </w:r>
    </w:p>
    <w:p w14:paraId="7DF07C8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新能源如何替代炼化化工生产中的化石能源（如煤、天然气、燃料油），实现</w:t>
      </w:r>
      <w:r>
        <w:rPr>
          <w:rFonts w:asciiTheme="minorEastAsia" w:hAnsiTheme="minorEastAsia" w:cstheme="minorEastAsia"/>
          <w:sz w:val="24"/>
        </w:rPr>
        <w:t xml:space="preserve"> “</w:t>
      </w:r>
      <w:r>
        <w:rPr>
          <w:rFonts w:hint="eastAsia" w:asciiTheme="minorEastAsia" w:hAnsiTheme="minorEastAsia" w:cstheme="minorEastAsia"/>
          <w:sz w:val="24"/>
        </w:rPr>
        <w:t>能源脱碳</w:t>
      </w:r>
      <w:r>
        <w:rPr>
          <w:rFonts w:asciiTheme="minorEastAsia" w:hAnsiTheme="minorEastAsia" w:cstheme="minorEastAsia"/>
          <w:sz w:val="24"/>
        </w:rPr>
        <w:t>”</w:t>
      </w:r>
      <w:r>
        <w:rPr>
          <w:rFonts w:hint="eastAsia" w:asciiTheme="minorEastAsia" w:hAnsiTheme="minorEastAsia" w:cstheme="minorEastAsia"/>
          <w:sz w:val="24"/>
        </w:rPr>
        <w:t>；</w:t>
      </w:r>
    </w:p>
    <w:p w14:paraId="0DE5D5F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新能源如何与炼化化工工艺耦合（如绿氢制氨、绿电驱动电解工艺），实现</w:t>
      </w:r>
      <w:r>
        <w:rPr>
          <w:rFonts w:asciiTheme="minorEastAsia" w:hAnsiTheme="minorEastAsia" w:cstheme="minorEastAsia"/>
          <w:sz w:val="24"/>
        </w:rPr>
        <w:t xml:space="preserve"> “</w:t>
      </w:r>
      <w:r>
        <w:rPr>
          <w:rFonts w:hint="eastAsia" w:asciiTheme="minorEastAsia" w:hAnsiTheme="minorEastAsia" w:cstheme="minorEastAsia"/>
          <w:sz w:val="24"/>
        </w:rPr>
        <w:t>工艺低碳</w:t>
      </w:r>
      <w:r>
        <w:rPr>
          <w:rFonts w:asciiTheme="minorEastAsia" w:hAnsiTheme="minorEastAsia" w:cstheme="minorEastAsia"/>
          <w:sz w:val="24"/>
        </w:rPr>
        <w:t>”</w:t>
      </w:r>
      <w:r>
        <w:rPr>
          <w:rFonts w:hint="eastAsia" w:asciiTheme="minorEastAsia" w:hAnsiTheme="minorEastAsia" w:cstheme="minorEastAsia"/>
          <w:sz w:val="24"/>
        </w:rPr>
        <w:t>；</w:t>
      </w:r>
    </w:p>
    <w:p w14:paraId="454DD12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新能源如何助力炼化化工副能（余热、余压、副产沼气）回收利用，实现</w:t>
      </w:r>
      <w:r>
        <w:rPr>
          <w:rFonts w:asciiTheme="minorEastAsia" w:hAnsiTheme="minorEastAsia" w:cstheme="minorEastAsia"/>
          <w:sz w:val="24"/>
        </w:rPr>
        <w:t xml:space="preserve"> “</w:t>
      </w:r>
      <w:r>
        <w:rPr>
          <w:rFonts w:hint="eastAsia" w:asciiTheme="minorEastAsia" w:hAnsiTheme="minorEastAsia" w:cstheme="minorEastAsia"/>
          <w:sz w:val="24"/>
        </w:rPr>
        <w:t>能效提升</w:t>
      </w:r>
      <w:r>
        <w:rPr>
          <w:rFonts w:asciiTheme="minorEastAsia" w:hAnsiTheme="minorEastAsia" w:cstheme="minorEastAsia"/>
          <w:sz w:val="24"/>
        </w:rPr>
        <w:t>”</w:t>
      </w:r>
      <w:r>
        <w:rPr>
          <w:rFonts w:hint="eastAsia" w:asciiTheme="minorEastAsia" w:hAnsiTheme="minorEastAsia" w:cstheme="minorEastAsia"/>
          <w:sz w:val="24"/>
        </w:rPr>
        <w:t>。</w:t>
      </w:r>
    </w:p>
    <w:p w14:paraId="0D1C24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最终达成</w:t>
      </w:r>
      <w:r>
        <w:rPr>
          <w:rFonts w:asciiTheme="minorEastAsia" w:hAnsiTheme="minorEastAsia" w:cstheme="minorEastAsia"/>
          <w:sz w:val="24"/>
        </w:rPr>
        <w:t xml:space="preserve"> “</w:t>
      </w:r>
      <w:r>
        <w:rPr>
          <w:rFonts w:hint="eastAsia" w:asciiTheme="minorEastAsia" w:hAnsiTheme="minorEastAsia" w:cstheme="minorEastAsia"/>
          <w:sz w:val="24"/>
        </w:rPr>
        <w:t>新能源技术赋能炼化化工绿色转型</w:t>
      </w:r>
      <w:r>
        <w:rPr>
          <w:rFonts w:asciiTheme="minorEastAsia" w:hAnsiTheme="minorEastAsia" w:cstheme="minorEastAsia"/>
          <w:sz w:val="24"/>
        </w:rPr>
        <w:t xml:space="preserve">” </w:t>
      </w:r>
      <w:r>
        <w:rPr>
          <w:rFonts w:hint="eastAsia" w:asciiTheme="minorEastAsia" w:hAnsiTheme="minorEastAsia" w:cstheme="minorEastAsia"/>
          <w:sz w:val="24"/>
        </w:rPr>
        <w:t>的课程定位，兼顾学术认知与工业实践能力培养。</w:t>
      </w:r>
    </w:p>
    <w:p w14:paraId="3B6F115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3、本课程根据学生专业背景设定阶梯式培养目标：</w:t>
      </w:r>
    </w:p>
    <w:p w14:paraId="2EF90CA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通识普及层（面向石油化工相关专业）：了解炼化化工生产的高能耗特性与</w:t>
      </w:r>
      <w:r>
        <w:rPr>
          <w:rFonts w:asciiTheme="minorEastAsia" w:hAnsiTheme="minorEastAsia" w:cstheme="minorEastAsia"/>
          <w:sz w:val="24"/>
        </w:rPr>
        <w:t xml:space="preserve"> “</w:t>
      </w:r>
      <w:r>
        <w:rPr>
          <w:rFonts w:hint="eastAsia" w:asciiTheme="minorEastAsia" w:hAnsiTheme="minorEastAsia" w:cstheme="minorEastAsia"/>
          <w:sz w:val="24"/>
        </w:rPr>
        <w:t>双碳</w:t>
      </w:r>
      <w:r>
        <w:rPr>
          <w:rFonts w:asciiTheme="minorEastAsia" w:hAnsiTheme="minorEastAsia" w:cstheme="minorEastAsia"/>
          <w:sz w:val="24"/>
        </w:rPr>
        <w:t xml:space="preserve">” </w:t>
      </w:r>
      <w:r>
        <w:rPr>
          <w:rFonts w:hint="eastAsia" w:asciiTheme="minorEastAsia" w:hAnsiTheme="minorEastAsia" w:cstheme="minorEastAsia"/>
          <w:sz w:val="24"/>
        </w:rPr>
        <w:t>压力，掌握新能源在炼化化工中的典型应用场景（如绿氢制甲醇、光伏供电驱动精馏），树立</w:t>
      </w:r>
      <w:r>
        <w:rPr>
          <w:rFonts w:asciiTheme="minorEastAsia" w:hAnsiTheme="minorEastAsia" w:cstheme="minorEastAsia"/>
          <w:sz w:val="24"/>
        </w:rPr>
        <w:t xml:space="preserve"> “</w:t>
      </w:r>
      <w:r>
        <w:rPr>
          <w:rFonts w:hint="eastAsia" w:asciiTheme="minorEastAsia" w:hAnsiTheme="minorEastAsia" w:cstheme="minorEastAsia"/>
          <w:sz w:val="24"/>
        </w:rPr>
        <w:t>绿色炼化</w:t>
      </w:r>
      <w:r>
        <w:rPr>
          <w:rFonts w:asciiTheme="minorEastAsia" w:hAnsiTheme="minorEastAsia" w:cstheme="minorEastAsia"/>
          <w:sz w:val="24"/>
        </w:rPr>
        <w:t xml:space="preserve">” </w:t>
      </w:r>
      <w:r>
        <w:rPr>
          <w:rFonts w:hint="eastAsia" w:asciiTheme="minorEastAsia" w:hAnsiTheme="minorEastAsia" w:cstheme="minorEastAsia"/>
          <w:sz w:val="24"/>
        </w:rPr>
        <w:t>认知。</w:t>
      </w:r>
    </w:p>
    <w:p w14:paraId="23661DA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专业基础层（面向化工类）：构建新能源与炼化化工交叉的理论框架，掌握绿电</w:t>
      </w:r>
      <w:r>
        <w:rPr>
          <w:rFonts w:asciiTheme="minorEastAsia" w:hAnsiTheme="minorEastAsia" w:cstheme="minorEastAsia"/>
          <w:sz w:val="24"/>
        </w:rPr>
        <w:t xml:space="preserve"> / </w:t>
      </w:r>
      <w:r>
        <w:rPr>
          <w:rFonts w:hint="eastAsia" w:asciiTheme="minorEastAsia" w:hAnsiTheme="minorEastAsia" w:cstheme="minorEastAsia"/>
          <w:sz w:val="24"/>
        </w:rPr>
        <w:t>绿氢与化工工艺耦合的基础原理、炼化副能回收的技术逻辑，能初步简单分析新能源应用的技术可行性。</w:t>
      </w:r>
    </w:p>
    <w:p w14:paraId="327BEE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4、本课程实践创新层：通过顶岗实习，提升新能源与炼化化工工艺的实操适配能力，能简单解决新能源应用中的工艺兼容、能效优化等实际问题。</w:t>
      </w:r>
    </w:p>
    <w:p w14:paraId="1DEC7C5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二、构建</w:t>
      </w:r>
      <w:r>
        <w:rPr>
          <w:rFonts w:asciiTheme="minorEastAsia" w:hAnsiTheme="minorEastAsia" w:cstheme="minorEastAsia"/>
          <w:sz w:val="24"/>
        </w:rPr>
        <w:t xml:space="preserve"> “</w:t>
      </w:r>
      <w:r>
        <w:rPr>
          <w:rFonts w:hint="eastAsia" w:asciiTheme="minorEastAsia" w:hAnsiTheme="minorEastAsia" w:cstheme="minorEastAsia"/>
          <w:sz w:val="24"/>
        </w:rPr>
        <w:t>基础</w:t>
      </w:r>
      <w:r>
        <w:rPr>
          <w:rFonts w:asciiTheme="minorEastAsia" w:hAnsiTheme="minorEastAsia" w:cstheme="minorEastAsia"/>
          <w:sz w:val="24"/>
        </w:rPr>
        <w:t xml:space="preserve"> - </w:t>
      </w:r>
      <w:r>
        <w:rPr>
          <w:rFonts w:hint="eastAsia" w:asciiTheme="minorEastAsia" w:hAnsiTheme="minorEastAsia" w:cstheme="minorEastAsia"/>
          <w:sz w:val="24"/>
        </w:rPr>
        <w:t>核心</w:t>
      </w:r>
      <w:r>
        <w:rPr>
          <w:rFonts w:asciiTheme="minorEastAsia" w:hAnsiTheme="minorEastAsia" w:cstheme="minorEastAsia"/>
          <w:sz w:val="24"/>
        </w:rPr>
        <w:t xml:space="preserve"> - </w:t>
      </w:r>
      <w:r>
        <w:rPr>
          <w:rFonts w:hint="eastAsia" w:asciiTheme="minorEastAsia" w:hAnsiTheme="minorEastAsia" w:cstheme="minorEastAsia"/>
          <w:sz w:val="24"/>
        </w:rPr>
        <w:t>实践</w:t>
      </w:r>
      <w:r>
        <w:rPr>
          <w:rFonts w:asciiTheme="minorEastAsia" w:hAnsiTheme="minorEastAsia" w:cstheme="minorEastAsia"/>
          <w:sz w:val="24"/>
        </w:rPr>
        <w:t xml:space="preserve">” </w:t>
      </w:r>
      <w:r>
        <w:rPr>
          <w:rFonts w:hint="eastAsia" w:asciiTheme="minorEastAsia" w:hAnsiTheme="minorEastAsia" w:cstheme="minorEastAsia"/>
          <w:sz w:val="24"/>
        </w:rPr>
        <w:t>三层课程内容体系</w:t>
      </w:r>
    </w:p>
    <w:p w14:paraId="146AD39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课程内容遵循</w:t>
      </w:r>
      <w:r>
        <w:rPr>
          <w:rFonts w:asciiTheme="minorEastAsia" w:hAnsiTheme="minorEastAsia" w:cstheme="minorEastAsia"/>
          <w:sz w:val="24"/>
        </w:rPr>
        <w:t xml:space="preserve"> “</w:t>
      </w:r>
      <w:r>
        <w:rPr>
          <w:rFonts w:hint="eastAsia" w:asciiTheme="minorEastAsia" w:hAnsiTheme="minorEastAsia" w:cstheme="minorEastAsia"/>
          <w:sz w:val="24"/>
        </w:rPr>
        <w:t>从认知到应用、从理论到实操</w:t>
      </w:r>
      <w:r>
        <w:rPr>
          <w:rFonts w:asciiTheme="minorEastAsia" w:hAnsiTheme="minorEastAsia" w:cstheme="minorEastAsia"/>
          <w:sz w:val="24"/>
        </w:rPr>
        <w:t xml:space="preserve">” </w:t>
      </w:r>
      <w:r>
        <w:rPr>
          <w:rFonts w:hint="eastAsia" w:asciiTheme="minorEastAsia" w:hAnsiTheme="minorEastAsia" w:cstheme="minorEastAsia"/>
          <w:sz w:val="24"/>
        </w:rPr>
        <w:t>的梯度衔接。</w:t>
      </w:r>
    </w:p>
    <w:p w14:paraId="6143813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、通识普及基础模块：低门槛、重场景，建立绿色炼化认知</w:t>
      </w:r>
    </w:p>
    <w:p w14:paraId="75C0505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该模块以</w:t>
      </w:r>
      <w:r>
        <w:rPr>
          <w:rFonts w:asciiTheme="minorEastAsia" w:hAnsiTheme="minorEastAsia" w:cstheme="minorEastAsia"/>
          <w:sz w:val="24"/>
        </w:rPr>
        <w:t xml:space="preserve"> “</w:t>
      </w:r>
      <w:r>
        <w:rPr>
          <w:rFonts w:hint="eastAsia" w:asciiTheme="minorEastAsia" w:hAnsiTheme="minorEastAsia" w:cstheme="minorEastAsia"/>
          <w:sz w:val="24"/>
        </w:rPr>
        <w:t>化解专业壁垒、聚焦应用价值</w:t>
      </w:r>
      <w:r>
        <w:rPr>
          <w:rFonts w:asciiTheme="minorEastAsia" w:hAnsiTheme="minorEastAsia" w:cstheme="minorEastAsia"/>
          <w:sz w:val="24"/>
        </w:rPr>
        <w:t xml:space="preserve">” </w:t>
      </w:r>
      <w:r>
        <w:rPr>
          <w:rFonts w:hint="eastAsia" w:asciiTheme="minorEastAsia" w:hAnsiTheme="minorEastAsia" w:cstheme="minorEastAsia"/>
          <w:sz w:val="24"/>
        </w:rPr>
        <w:t>为原则，突出绿色炼化与新能源应用、双碳目标下的炼化产业转型主题，核心内容聚焦</w:t>
      </w:r>
      <w:r>
        <w:rPr>
          <w:rFonts w:asciiTheme="minorEastAsia" w:hAnsiTheme="minorEastAsia" w:cstheme="minorEastAsia"/>
          <w:sz w:val="24"/>
        </w:rPr>
        <w:t xml:space="preserve"> “</w:t>
      </w:r>
      <w:r>
        <w:rPr>
          <w:rFonts w:hint="eastAsia" w:asciiTheme="minorEastAsia" w:hAnsiTheme="minorEastAsia" w:cstheme="minorEastAsia"/>
          <w:sz w:val="24"/>
        </w:rPr>
        <w:t>是什么、为什么用、用在哪</w:t>
      </w:r>
      <w:r>
        <w:rPr>
          <w:rFonts w:asciiTheme="minorEastAsia" w:hAnsiTheme="minorEastAsia" w:cstheme="minorEastAsia"/>
          <w:sz w:val="24"/>
        </w:rPr>
        <w:t>”</w:t>
      </w:r>
      <w:r>
        <w:rPr>
          <w:rFonts w:hint="eastAsia" w:asciiTheme="minorEastAsia" w:hAnsiTheme="minorEastAsia" w:cstheme="minorEastAsia"/>
          <w:sz w:val="24"/>
        </w:rPr>
        <w:t>：</w:t>
      </w:r>
    </w:p>
    <w:p w14:paraId="6DD769D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炼化一体化与化工生产的核心流程（如常减压、加氢、催化裂化、乙烯裂解、合成氨</w:t>
      </w:r>
      <w:r>
        <w:rPr>
          <w:rFonts w:asciiTheme="minorEastAsia" w:hAnsiTheme="minorEastAsia" w:cstheme="minorEastAsia"/>
          <w:sz w:val="24"/>
        </w:rPr>
        <w:t xml:space="preserve"> / </w:t>
      </w:r>
      <w:r>
        <w:rPr>
          <w:rFonts w:hint="eastAsia" w:asciiTheme="minorEastAsia" w:hAnsiTheme="minorEastAsia" w:cstheme="minorEastAsia"/>
          <w:sz w:val="24"/>
        </w:rPr>
        <w:t>甲醇生产）及能耗痛点（如加热炉燃料消耗、电解工艺电力消耗占比）；</w:t>
      </w:r>
    </w:p>
    <w:p w14:paraId="7C03E1D3">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新能源在炼化化工中的政策驱动（如国家《石化化工行业碳达峰实施方案》中</w:t>
      </w:r>
      <w:r>
        <w:rPr>
          <w:rFonts w:asciiTheme="minorEastAsia" w:hAnsiTheme="minorEastAsia" w:cstheme="minorEastAsia"/>
          <w:sz w:val="24"/>
        </w:rPr>
        <w:t xml:space="preserve"> “</w:t>
      </w:r>
      <w:r>
        <w:rPr>
          <w:rFonts w:hint="eastAsia" w:asciiTheme="minorEastAsia" w:hAnsiTheme="minorEastAsia" w:cstheme="minorEastAsia"/>
          <w:sz w:val="24"/>
        </w:rPr>
        <w:t>新能源替代</w:t>
      </w:r>
      <w:r>
        <w:rPr>
          <w:rFonts w:asciiTheme="minorEastAsia" w:hAnsiTheme="minorEastAsia" w:cstheme="minorEastAsia"/>
          <w:sz w:val="24"/>
        </w:rPr>
        <w:t xml:space="preserve">” </w:t>
      </w:r>
      <w:r>
        <w:rPr>
          <w:rFonts w:hint="eastAsia" w:asciiTheme="minorEastAsia" w:hAnsiTheme="minorEastAsia" w:cstheme="minorEastAsia"/>
          <w:sz w:val="24"/>
        </w:rPr>
        <w:t>要求）与市场价值（如绿氢替代天然气制氨的碳减排效益）；</w:t>
      </w:r>
    </w:p>
    <w:p w14:paraId="0BF6CE9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教学中可结合短视频、企业宣传片，降低理论难度，通过</w:t>
      </w:r>
      <w:r>
        <w:rPr>
          <w:rFonts w:asciiTheme="minorEastAsia" w:hAnsiTheme="minorEastAsia" w:cstheme="minorEastAsia"/>
          <w:sz w:val="24"/>
        </w:rPr>
        <w:t xml:space="preserve"> “</w:t>
      </w:r>
      <w:r>
        <w:rPr>
          <w:rFonts w:hint="eastAsia" w:asciiTheme="minorEastAsia" w:hAnsiTheme="minorEastAsia" w:cstheme="minorEastAsia"/>
          <w:sz w:val="24"/>
        </w:rPr>
        <w:t>能耗对比计算</w:t>
      </w:r>
      <w:r>
        <w:rPr>
          <w:rFonts w:asciiTheme="minorEastAsia" w:hAnsiTheme="minorEastAsia" w:cstheme="minorEastAsia"/>
          <w:sz w:val="24"/>
        </w:rPr>
        <w:t>”</w:t>
      </w:r>
      <w:r>
        <w:rPr>
          <w:rFonts w:hint="eastAsia" w:asciiTheme="minorEastAsia" w:hAnsiTheme="minorEastAsia" w:cstheme="minorEastAsia"/>
          <w:sz w:val="24"/>
        </w:rPr>
        <w:t>增强学生直观认知。</w:t>
      </w:r>
    </w:p>
    <w:p w14:paraId="7A4AC1B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2、专业核心模块：强交叉、夯原理，搭建理论框架</w:t>
      </w:r>
    </w:p>
    <w:p w14:paraId="6B42D36B">
      <w:pPr>
        <w:adjustRightInd w:val="0"/>
        <w:snapToGrid w:val="0"/>
        <w:spacing w:line="440" w:lineRule="exact"/>
        <w:ind w:firstLine="480" w:firstLineChars="200"/>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新能源与炼化化工的</w:t>
      </w:r>
      <w:r>
        <w:rPr>
          <w:rFonts w:hint="eastAsia" w:asciiTheme="minorEastAsia" w:hAnsiTheme="minorEastAsia" w:cstheme="minorEastAsia"/>
          <w:sz w:val="24"/>
          <w:lang w:val="en-US" w:eastAsia="zh-CN"/>
        </w:rPr>
        <w:t>实际应用方面</w:t>
      </w:r>
      <w:r>
        <w:rPr>
          <w:rFonts w:hint="eastAsia" w:asciiTheme="minorEastAsia" w:hAnsiTheme="minorEastAsia" w:cstheme="minorEastAsia"/>
          <w:sz w:val="24"/>
          <w:lang w:eastAsia="zh-CN"/>
        </w:rPr>
        <w:t>：</w:t>
      </w:r>
    </w:p>
    <w:p w14:paraId="543CCCF9">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炼化过程新能源应用基础、绿氢与化工原料转化原理、炼化副能回收技术基础</w:t>
      </w:r>
      <w:r>
        <w:rPr>
          <w:rFonts w:hint="eastAsia" w:asciiTheme="minorEastAsia" w:hAnsiTheme="minorEastAsia" w:cstheme="minorEastAsia"/>
          <w:sz w:val="24"/>
          <w:lang w:val="en-US" w:eastAsia="zh-CN"/>
        </w:rPr>
        <w:t>等内容。其次按照</w:t>
      </w:r>
      <w:r>
        <w:rPr>
          <w:rFonts w:hint="eastAsia" w:asciiTheme="minorEastAsia" w:hAnsiTheme="minorEastAsia" w:cstheme="minorEastAsia"/>
          <w:sz w:val="24"/>
        </w:rPr>
        <w:t>炼化化工生产的能源需求特性</w:t>
      </w:r>
      <w:r>
        <w:rPr>
          <w:rFonts w:hint="eastAsia" w:asciiTheme="minorEastAsia" w:hAnsiTheme="minorEastAsia" w:cstheme="minorEastAsia"/>
          <w:sz w:val="24"/>
          <w:lang w:val="en-US" w:eastAsia="zh-CN"/>
        </w:rPr>
        <w:t>中</w:t>
      </w:r>
      <w:r>
        <w:rPr>
          <w:rFonts w:hint="eastAsia" w:asciiTheme="minorEastAsia" w:hAnsiTheme="minorEastAsia" w:cstheme="minorEastAsia"/>
          <w:sz w:val="24"/>
        </w:rPr>
        <w:t>不同工艺（加热、反应、分离）的能源类型（热能、电能、化学能）、负荷波动规律（如乙烯裂解的高电耗时段）</w:t>
      </w:r>
      <w:r>
        <w:rPr>
          <w:rFonts w:hint="eastAsia" w:asciiTheme="minorEastAsia" w:hAnsiTheme="minorEastAsia" w:cstheme="minorEastAsia"/>
          <w:sz w:val="24"/>
          <w:lang w:val="en-US" w:eastAsia="zh-CN"/>
        </w:rPr>
        <w:t>等内容展开。</w:t>
      </w:r>
    </w:p>
    <w:p w14:paraId="3CFBB9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绿电在炼化中的应用</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3B90509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光伏</w:t>
      </w:r>
      <w:r>
        <w:rPr>
          <w:rFonts w:asciiTheme="minorEastAsia" w:hAnsiTheme="minorEastAsia" w:cstheme="minorEastAsia"/>
          <w:sz w:val="24"/>
        </w:rPr>
        <w:t xml:space="preserve"> / </w:t>
      </w:r>
      <w:r>
        <w:rPr>
          <w:rFonts w:hint="eastAsia" w:asciiTheme="minorEastAsia" w:hAnsiTheme="minorEastAsia" w:cstheme="minorEastAsia"/>
          <w:sz w:val="24"/>
        </w:rPr>
        <w:t>风电与炼化电网的适配性（电压稳定性、并网调度）、绿电驱动高耗能化工设备（如电解槽、压缩机）的电气原理；</w:t>
      </w:r>
    </w:p>
    <w:p w14:paraId="3ED5E75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w:t>
      </w:r>
      <w:r>
        <w:rPr>
          <w:rFonts w:hint="eastAsia" w:asciiTheme="minorEastAsia" w:hAnsiTheme="minorEastAsia" w:cstheme="minorEastAsia"/>
          <w:sz w:val="24"/>
        </w:rPr>
        <w:t>绿氢与化工原料的转化</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2A6F719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绿氢制备技术（电解水制氢、副产氢提纯）与炼化化工的耦合点（如氢脆防控、氢气输送管网适配）、绿氢参与的化工反应（加氢裂化、</w:t>
      </w:r>
      <w:r>
        <w:rPr>
          <w:rFonts w:asciiTheme="minorEastAsia" w:hAnsiTheme="minorEastAsia" w:cstheme="minorEastAsia"/>
          <w:sz w:val="24"/>
        </w:rPr>
        <w:t>CO</w:t>
      </w:r>
      <w:r>
        <w:rPr>
          <w:rFonts w:ascii="Times New Roman" w:hAnsi="Times New Roman" w:cs="Times New Roman"/>
          <w:sz w:val="24"/>
        </w:rPr>
        <w:t>₂</w:t>
      </w:r>
      <w:r>
        <w:rPr>
          <w:rFonts w:hint="eastAsia" w:asciiTheme="minorEastAsia" w:hAnsiTheme="minorEastAsia" w:cstheme="minorEastAsia"/>
          <w:sz w:val="24"/>
        </w:rPr>
        <w:t>加氢制甲醇的热力学与动力学）；</w:t>
      </w:r>
    </w:p>
    <w:p w14:paraId="53EBD079">
      <w:pPr>
        <w:numPr>
          <w:ilvl w:val="0"/>
          <w:numId w:val="28"/>
        </w:num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炼化副能回收</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10648592">
      <w:pPr>
        <w:numPr>
          <w:ilvl w:val="0"/>
          <w:numId w:val="0"/>
        </w:num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炼化余热（加热炉烟气、反应余热）的新能源转换技术（有机朗肯循环</w:t>
      </w:r>
      <w:r>
        <w:rPr>
          <w:rFonts w:asciiTheme="minorEastAsia" w:hAnsiTheme="minorEastAsia" w:cstheme="minorEastAsia"/>
          <w:sz w:val="24"/>
        </w:rPr>
        <w:t xml:space="preserve"> ORC</w:t>
      </w:r>
      <w:r>
        <w:rPr>
          <w:rFonts w:hint="eastAsia" w:asciiTheme="minorEastAsia" w:hAnsiTheme="minorEastAsia" w:cstheme="minorEastAsia"/>
          <w:sz w:val="24"/>
        </w:rPr>
        <w:t>、余热光伏光热一体化）、副产沼气（污水处理沼气）的生物质能利用原理。</w:t>
      </w:r>
    </w:p>
    <w:p w14:paraId="738850C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专业实践模块中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F907C3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1C525B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20E4E761">
      <w:pPr>
        <w:pStyle w:val="3"/>
        <w:bidi w:val="0"/>
      </w:pPr>
      <w:r>
        <w:rPr>
          <w:rFonts w:hint="eastAsia"/>
        </w:rPr>
        <w:t>四、课程目标</w:t>
      </w:r>
    </w:p>
    <w:p w14:paraId="53948ED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05C4039">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A1.了解能源基础、常规能源、世界新能源的资源状况分布与应用</w:t>
      </w:r>
      <w:r>
        <w:rPr>
          <w:rFonts w:hint="eastAsia" w:asciiTheme="minorEastAsia" w:hAnsiTheme="minorEastAsia" w:cstheme="minorEastAsia"/>
          <w:sz w:val="24"/>
          <w:lang w:eastAsia="zh-CN"/>
        </w:rPr>
        <w:t>；</w:t>
      </w:r>
    </w:p>
    <w:p w14:paraId="183652F7">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A2.掌握新能源的新技术、新发展、新应用</w:t>
      </w:r>
      <w:r>
        <w:rPr>
          <w:rFonts w:hint="eastAsia" w:asciiTheme="minorEastAsia" w:hAnsiTheme="minorEastAsia" w:cstheme="minorEastAsia"/>
          <w:sz w:val="24"/>
          <w:lang w:eastAsia="zh-CN"/>
        </w:rPr>
        <w:t>；</w:t>
      </w:r>
    </w:p>
    <w:p w14:paraId="676D23BD">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A</w:t>
      </w:r>
      <w:r>
        <w:rPr>
          <w:rFonts w:asciiTheme="minorEastAsia" w:hAnsiTheme="minorEastAsia" w:cstheme="minorEastAsia"/>
          <w:sz w:val="24"/>
        </w:rPr>
        <w:t>3</w:t>
      </w:r>
      <w:r>
        <w:rPr>
          <w:rFonts w:hint="eastAsia" w:asciiTheme="minorEastAsia" w:hAnsiTheme="minorEastAsia" w:cstheme="minorEastAsia"/>
          <w:sz w:val="24"/>
        </w:rPr>
        <w:t>.熟悉能源基础、常规能源、太阳能及其利用、风能及其利用、水能与海洋能及其利用、生物质能及其利用、核能及其利用、氢能及其利用、地热能及其利用、可燃冰及其利用等能源的知识</w:t>
      </w:r>
      <w:r>
        <w:rPr>
          <w:rFonts w:hint="eastAsia" w:asciiTheme="minorEastAsia" w:hAnsiTheme="minorEastAsia" w:cstheme="minorEastAsia"/>
          <w:sz w:val="24"/>
          <w:lang w:eastAsia="zh-CN"/>
        </w:rPr>
        <w:t>；</w:t>
      </w:r>
    </w:p>
    <w:p w14:paraId="6AE7A38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w:t>
      </w:r>
      <w:r>
        <w:rPr>
          <w:rFonts w:asciiTheme="minorEastAsia" w:hAnsiTheme="minorEastAsia" w:cstheme="minorEastAsia"/>
          <w:sz w:val="24"/>
        </w:rPr>
        <w:t>.</w:t>
      </w:r>
      <w:r>
        <w:rPr>
          <w:rFonts w:hint="eastAsia" w:asciiTheme="minorEastAsia" w:hAnsiTheme="minorEastAsia" w:cstheme="minorEastAsia"/>
          <w:sz w:val="24"/>
        </w:rPr>
        <w:t>熟悉新能源的储能方式及技术。</w:t>
      </w:r>
    </w:p>
    <w:p w14:paraId="2CEB2CF9">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55291968">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B1.精通</w:t>
      </w:r>
      <w:r>
        <w:rPr>
          <w:rFonts w:hint="eastAsia" w:asciiTheme="minorEastAsia" w:hAnsiTheme="minorEastAsia" w:cstheme="minorEastAsia"/>
          <w:sz w:val="24"/>
          <w:lang w:val="en-US" w:eastAsia="zh-CN"/>
        </w:rPr>
        <w:t>常规能源、</w:t>
      </w:r>
      <w:r>
        <w:rPr>
          <w:rFonts w:hint="eastAsia" w:asciiTheme="minorEastAsia" w:hAnsiTheme="minorEastAsia" w:cstheme="minorEastAsia"/>
          <w:sz w:val="24"/>
        </w:rPr>
        <w:t>新能源的概念与技术生产标准</w:t>
      </w:r>
      <w:r>
        <w:rPr>
          <w:rFonts w:hint="eastAsia" w:asciiTheme="minorEastAsia" w:hAnsiTheme="minorEastAsia" w:cstheme="minorEastAsia"/>
          <w:sz w:val="24"/>
          <w:lang w:eastAsia="zh-CN"/>
        </w:rPr>
        <w:t>；</w:t>
      </w:r>
    </w:p>
    <w:p w14:paraId="24C09987">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B2.善用新能源的技术应用</w:t>
      </w:r>
      <w:r>
        <w:rPr>
          <w:rFonts w:hint="eastAsia" w:asciiTheme="minorEastAsia" w:hAnsiTheme="minorEastAsia" w:cstheme="minorEastAsia"/>
          <w:sz w:val="24"/>
          <w:lang w:eastAsia="zh-CN"/>
        </w:rPr>
        <w:t>；</w:t>
      </w:r>
    </w:p>
    <w:p w14:paraId="5C1AC052">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B</w:t>
      </w:r>
      <w:r>
        <w:rPr>
          <w:rFonts w:asciiTheme="minorEastAsia" w:hAnsiTheme="minorEastAsia" w:cstheme="minorEastAsia"/>
          <w:sz w:val="24"/>
        </w:rPr>
        <w:t>3.</w:t>
      </w:r>
      <w:r>
        <w:rPr>
          <w:rFonts w:hint="eastAsia" w:asciiTheme="minorEastAsia" w:hAnsiTheme="minorEastAsia" w:cstheme="minorEastAsia"/>
          <w:sz w:val="24"/>
        </w:rPr>
        <w:t>利用我国综合利用新能源的研究重点，使学生具备一定全面性的新能源知识</w:t>
      </w:r>
      <w:r>
        <w:rPr>
          <w:rFonts w:hint="eastAsia" w:asciiTheme="minorEastAsia" w:hAnsiTheme="minorEastAsia" w:cstheme="minorEastAsia"/>
          <w:sz w:val="24"/>
          <w:lang w:eastAsia="zh-CN"/>
        </w:rPr>
        <w:t>；</w:t>
      </w:r>
    </w:p>
    <w:p w14:paraId="1BB697DC">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w:t>
      </w:r>
      <w:r>
        <w:rPr>
          <w:rFonts w:asciiTheme="minorEastAsia" w:hAnsiTheme="minorEastAsia" w:cstheme="minorEastAsia"/>
          <w:sz w:val="24"/>
        </w:rPr>
        <w:t>4</w:t>
      </w:r>
      <w:r>
        <w:rPr>
          <w:rFonts w:hint="eastAsia" w:asciiTheme="minorEastAsia" w:hAnsiTheme="minorEastAsia" w:cstheme="minorEastAsia"/>
          <w:sz w:val="24"/>
        </w:rPr>
        <w:t>.培养学生掌握炼化化工领域解决新能源应用实际问题，提升新能源与炼化化工工艺的实操适配能力，具备简单解决新能源应用中的工艺兼容、能效优化等实际问题。</w:t>
      </w:r>
    </w:p>
    <w:p w14:paraId="0BCE955B">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0F447836">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C1.培养学生培养学生具备知识的全面性、科学性、前瞻性</w:t>
      </w:r>
      <w:r>
        <w:rPr>
          <w:rFonts w:hint="eastAsia" w:asciiTheme="minorEastAsia" w:hAnsiTheme="minorEastAsia" w:cstheme="minorEastAsia"/>
          <w:sz w:val="24"/>
          <w:lang w:eastAsia="zh-CN"/>
        </w:rPr>
        <w:t>；</w:t>
      </w:r>
    </w:p>
    <w:p w14:paraId="0FFFC870">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C2.培养学生树立</w:t>
      </w:r>
      <w:r>
        <w:rPr>
          <w:rFonts w:hint="eastAsia" w:asciiTheme="minorEastAsia" w:hAnsiTheme="minorEastAsia" w:cstheme="minorEastAsia"/>
          <w:sz w:val="24"/>
          <w:lang w:val="en-US" w:eastAsia="zh-CN"/>
        </w:rPr>
        <w:t>新能源国家标准、</w:t>
      </w:r>
      <w:r>
        <w:rPr>
          <w:rFonts w:hint="eastAsia" w:asciiTheme="minorEastAsia" w:hAnsiTheme="minorEastAsia" w:cstheme="minorEastAsia"/>
          <w:sz w:val="24"/>
        </w:rPr>
        <w:t>能源安全意识、能源环保理念</w:t>
      </w:r>
      <w:r>
        <w:rPr>
          <w:rFonts w:hint="eastAsia" w:asciiTheme="minorEastAsia" w:hAnsiTheme="minorEastAsia" w:cstheme="minorEastAsia"/>
          <w:sz w:val="24"/>
          <w:lang w:eastAsia="zh-CN"/>
        </w:rPr>
        <w:t>；</w:t>
      </w:r>
    </w:p>
    <w:p w14:paraId="50C47347">
      <w:pPr>
        <w:tabs>
          <w:tab w:val="left" w:pos="852"/>
        </w:tabs>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C3.</w:t>
      </w:r>
      <w:r>
        <w:rPr>
          <w:rFonts w:asciiTheme="minorEastAsia" w:hAnsiTheme="minorEastAsia" w:cstheme="minorEastAsia"/>
          <w:sz w:val="24"/>
        </w:rPr>
        <w:tab/>
      </w:r>
      <w:r>
        <w:rPr>
          <w:rFonts w:hint="eastAsia" w:asciiTheme="minorEastAsia" w:hAnsiTheme="minorEastAsia" w:cstheme="minorEastAsia"/>
          <w:sz w:val="24"/>
        </w:rPr>
        <w:t>培养学生</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w:t>
      </w:r>
      <w:r>
        <w:rPr>
          <w:rFonts w:hint="eastAsia" w:asciiTheme="minorEastAsia" w:hAnsiTheme="minorEastAsia" w:cstheme="minorEastAsia"/>
          <w:sz w:val="24"/>
          <w:lang w:eastAsia="zh-CN"/>
        </w:rPr>
        <w:t>；</w:t>
      </w:r>
    </w:p>
    <w:p w14:paraId="2B77CB9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w:t>
      </w:r>
      <w:r>
        <w:rPr>
          <w:rFonts w:asciiTheme="minorEastAsia" w:hAnsiTheme="minorEastAsia" w:cstheme="minorEastAsia"/>
          <w:sz w:val="24"/>
        </w:rPr>
        <w:t>4.</w:t>
      </w:r>
      <w:r>
        <w:rPr>
          <w:rFonts w:hint="eastAsia" w:asciiTheme="minorEastAsia" w:hAnsiTheme="minorEastAsia" w:cstheme="minorEastAsia"/>
          <w:sz w:val="24"/>
        </w:rPr>
        <w:t>培养学生具备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w:t>
      </w:r>
      <w:r>
        <w:rPr>
          <w:rFonts w:hint="eastAsia" w:asciiTheme="minorEastAsia" w:hAnsiTheme="minorEastAsia" w:cstheme="minorEastAsia"/>
          <w:sz w:val="24"/>
          <w:lang w:eastAsia="zh-CN"/>
        </w:rPr>
        <w:t>、</w:t>
      </w:r>
      <w:r>
        <w:rPr>
          <w:rFonts w:asciiTheme="minorEastAsia" w:hAnsiTheme="minorEastAsia" w:cstheme="minorEastAsia"/>
          <w:sz w:val="24"/>
        </w:rPr>
        <w:t>优化</w:t>
      </w:r>
      <w:r>
        <w:rPr>
          <w:rFonts w:hint="eastAsia" w:asciiTheme="minorEastAsia" w:hAnsiTheme="minorEastAsia" w:cstheme="minorEastAsia"/>
          <w:sz w:val="24"/>
        </w:rPr>
        <w:t>等能力。</w:t>
      </w:r>
    </w:p>
    <w:p w14:paraId="1B874575">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（四）思政目标</w:t>
      </w:r>
    </w:p>
    <w:p w14:paraId="2F806B1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C9996D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5B3D94F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6489C61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148136D3">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3C2107A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5A2F8B0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6CF65573">
      <w:pPr>
        <w:pStyle w:val="3"/>
        <w:bidi w:val="0"/>
      </w:pPr>
      <w:r>
        <w:rPr>
          <w:rFonts w:hint="eastAsia"/>
        </w:rPr>
        <w:t>五、课程内容和要求</w:t>
      </w:r>
    </w:p>
    <w:tbl>
      <w:tblPr>
        <w:tblStyle w:val="28"/>
        <w:tblpPr w:leftFromText="180" w:rightFromText="180" w:vertAnchor="text" w:tblpXSpec="center" w:tblpY="1"/>
        <w:tblOverlap w:val="never"/>
        <w:tblW w:w="4997"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383"/>
        <w:gridCol w:w="2426"/>
        <w:gridCol w:w="919"/>
        <w:gridCol w:w="919"/>
        <w:gridCol w:w="1118"/>
        <w:gridCol w:w="1120"/>
        <w:gridCol w:w="799"/>
        <w:gridCol w:w="718"/>
        <w:gridCol w:w="446"/>
      </w:tblGrid>
      <w:tr w14:paraId="68A27D3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E84294A">
            <w:pPr>
              <w:keepNext/>
              <w:adjustRightInd w:val="0"/>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w:t>
            </w:r>
          </w:p>
          <w:p w14:paraId="413913EA">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（章）</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5BDCAA7">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04D3E00">
            <w:pPr>
              <w:keepNext/>
              <w:adjustRightInd w:val="0"/>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w:t>
            </w:r>
          </w:p>
          <w:p w14:paraId="1D144FEC">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31D57EF">
            <w:pPr>
              <w:keepNext/>
              <w:adjustRightInd w:val="0"/>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w:t>
            </w:r>
          </w:p>
          <w:p w14:paraId="2F4ACFC0">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1A87D0A">
            <w:pPr>
              <w:keepNext/>
              <w:adjustRightInd w:val="0"/>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w:t>
            </w:r>
          </w:p>
          <w:p w14:paraId="6410C95F">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034E13A">
            <w:pPr>
              <w:keepNext/>
              <w:adjustRightInd w:val="0"/>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w:t>
            </w:r>
          </w:p>
          <w:p w14:paraId="730A2C6E">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(D)</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8577FE1">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FD1C7C1">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DE94255">
            <w:pPr>
              <w:keepNext/>
              <w:adjustRightInd w:val="0"/>
              <w:snapToGrid w:val="0"/>
              <w:ind w:left="0" w:leftChars="0" w:right="0" w:righ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BDD6B0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CAB5624">
            <w:pPr>
              <w:keepNext/>
              <w:adjustRightInd w:val="0"/>
              <w:snapToGrid w:val="0"/>
              <w:ind w:left="0" w:leftChars="0" w:right="0" w:rightChars="0" w:firstLine="0" w:firstLineChars="0"/>
              <w:jc w:val="center"/>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学习情境一</w:t>
            </w:r>
            <w:r>
              <w:rPr>
                <w:rFonts w:hint="eastAsia" w:ascii="宋体" w:eastAsia="宋体" w:hAnsiTheme="minorEastAsia" w:cstheme="minorEastAsia"/>
                <w:color w:val="auto"/>
                <w:sz w:val="21"/>
                <w:szCs w:val="21"/>
                <w:highlight w:val="none"/>
                <w:lang w:val="en-US" w:eastAsia="zh-CN"/>
              </w:rPr>
              <w:t>能源基础</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41479C6">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任务一能源概述</w:t>
            </w:r>
          </w:p>
          <w:p w14:paraId="58A73566">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任务二能源与环境保护</w:t>
            </w:r>
          </w:p>
          <w:p w14:paraId="38E77660">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任务三能源与可持续发展</w:t>
            </w:r>
          </w:p>
          <w:p w14:paraId="4F3F0D6F">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任务四新能源及节能技术</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0905A79">
            <w:pPr>
              <w:keepNext/>
              <w:adjustRightInd w:val="0"/>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CEBC0FA">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B571BC0">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C</w:t>
            </w:r>
            <w:r>
              <w:rPr>
                <w:rFonts w:hint="eastAsia" w:ascii="宋体" w:eastAsia="宋体" w:hAnsiTheme="minorEastAsia" w:cstheme="minorEastAsia"/>
                <w:color w:val="auto"/>
                <w:sz w:val="21"/>
                <w:szCs w:val="21"/>
                <w:highlight w:val="none"/>
                <w:lang w:val="en-US" w:eastAsia="zh-CN"/>
              </w:rPr>
              <w:t>1</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7D06200">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04C7E42">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31945ECD">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2405BA7D">
            <w:pPr>
              <w:keepNext/>
              <w:adjustRightInd w:val="0"/>
              <w:snapToGrid w:val="0"/>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AD002FD">
            <w:pPr>
              <w:keepNext/>
              <w:adjustRightInd w:val="0"/>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DA17096">
            <w:pPr>
              <w:keepNext/>
              <w:adjustRightInd w:val="0"/>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p>
        </w:tc>
      </w:tr>
      <w:tr w14:paraId="0099083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8605DB6">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二常规能源</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3F7EB5B">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任务一煤</w:t>
            </w:r>
          </w:p>
          <w:p w14:paraId="4F071A70">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任务二石油</w:t>
            </w:r>
          </w:p>
          <w:p w14:paraId="28890DBF">
            <w:pPr>
              <w:keepNext/>
              <w:adjustRightInd w:val="0"/>
              <w:snapToGrid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任务三天然气</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90CCC89">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B0F92BE">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F7D36DF">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1AEFD87">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605F953">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7182FF96">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0BFCF783">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233BCFC">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C5CB1D">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39F50C0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9DDF2E4">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三太阳能及其利用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F993A9D">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任务一太阳能及其利用</w:t>
            </w:r>
          </w:p>
          <w:p w14:paraId="3CBEC269">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任务二太阳能直接热利用技术</w:t>
            </w:r>
          </w:p>
          <w:p w14:paraId="30CAC404">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任务三太阳能发电技术</w:t>
            </w:r>
          </w:p>
          <w:p w14:paraId="0FF7DCDD">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任务四太阳能-化学能转化技术</w:t>
            </w:r>
          </w:p>
          <w:p w14:paraId="3455A167">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任务五太阳能的利用现状及趋势</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92B5392">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E31D8A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9504662">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7A8EE0A">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9758CD">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0AD2EC50">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02123C9A">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AF5E861">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B77C02E">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3E42ACA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8DBCC2E">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四风能及其利用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782D545">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任务一风能概述</w:t>
            </w:r>
          </w:p>
          <w:p w14:paraId="41872A8A">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任务二风力发电</w:t>
            </w:r>
          </w:p>
          <w:p w14:paraId="36D0AA37">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任务三风能提水技术</w:t>
            </w:r>
          </w:p>
          <w:p w14:paraId="2FDB5EF9">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任务四风能制热技术</w:t>
            </w:r>
          </w:p>
          <w:p w14:paraId="51A42F16">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w:t>
            </w:r>
          </w:p>
          <w:p w14:paraId="485A9BB4">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风能发电的现状与展望</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6EEB2C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E4C3C67">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DB60E4A">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C4F02AD">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9F6C1FA">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640700BF">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4482A374">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6041308">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9A2CEF7">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4F2AD7D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EE7575F">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五水能与海洋能及其利用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CC4EB12">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任务一水能概述</w:t>
            </w:r>
          </w:p>
          <w:p w14:paraId="404708E6">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任务二水能发电</w:t>
            </w:r>
          </w:p>
          <w:p w14:paraId="735F22AD">
            <w:pPr>
              <w:keepNext/>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任务三海洋能 及其利用</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ADE02E2">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221810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A5EC23B">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04E141E">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7482787">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1B7F840C">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74A3322C">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563649F">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E28F1CF">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19612E7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9A6AAB8">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六生物质能及其利用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7512129">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任务一生物质能概述</w:t>
            </w:r>
          </w:p>
          <w:p w14:paraId="7D172B75">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任务二生物质能的转化技术</w:t>
            </w:r>
          </w:p>
          <w:p w14:paraId="2822B4CB">
            <w:pPr>
              <w:keepNext/>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任务三生物新技术</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EC89AE9">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EBABEC">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C2F36F4">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A5C0DA5">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13FAB7D">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09D8E79B">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532847CD">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E198EFA">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478A74">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73FB86F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229D4D6">
            <w:pPr>
              <w:keepNext/>
              <w:adjustRightInd w:val="0"/>
              <w:snapToGrid w:val="0"/>
              <w:ind w:left="0" w:leftChars="0" w:right="0" w:rightChars="0" w:firstLine="0" w:firstLineChars="0"/>
              <w:jc w:val="center"/>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七期中考核</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43A8A67">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w:t>
            </w:r>
          </w:p>
          <w:p w14:paraId="4827BBAF">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Arial" w:eastAsia="宋体" w:cs="Arial"/>
                <w:color w:val="auto"/>
                <w:sz w:val="21"/>
                <w:szCs w:val="21"/>
              </w:rPr>
              <w:t>进行阶段性考核评价</w:t>
            </w:r>
            <w:r>
              <w:rPr>
                <w:rFonts w:hint="eastAsia" w:ascii="宋体" w:hAnsi="Arial" w:eastAsia="宋体" w:cs="Arial"/>
                <w:color w:val="auto"/>
                <w:sz w:val="21"/>
                <w:szCs w:val="21"/>
                <w:lang w:eastAsia="zh-CN"/>
              </w:rPr>
              <w:t>，</w:t>
            </w:r>
            <w:r>
              <w:rPr>
                <w:rFonts w:hint="eastAsia" w:ascii="宋体" w:hAnsi="Arial" w:eastAsia="宋体" w:cs="Arial"/>
                <w:color w:val="auto"/>
                <w:sz w:val="21"/>
                <w:szCs w:val="21"/>
                <w:lang w:val="en-US" w:eastAsia="zh-CN"/>
              </w:rPr>
              <w:t>范围学习情境一至六授课内容</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AA29E65">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6CEF6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EC8293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BBDA166">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7BD6034">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3DE4EBEF">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4E06EB7D">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20B56A0">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8E6188C">
            <w:pPr>
              <w:keepNext/>
              <w:adjustRightInd w:val="0"/>
              <w:snapToGrid w:val="0"/>
              <w:ind w:left="0" w:leftChars="0" w:right="0" w:rightChars="0" w:firstLine="0" w:firstLineChars="0"/>
              <w:jc w:val="center"/>
              <w:rPr>
                <w:rFonts w:hint="default" w:ascii="宋体" w:hAnsi="宋体" w:eastAsia="宋体" w:cs="宋体"/>
                <w:sz w:val="21"/>
                <w:szCs w:val="21"/>
                <w:highlight w:val="none"/>
                <w:lang w:val="en-US" w:eastAsia="zh-CN"/>
              </w:rPr>
            </w:pPr>
          </w:p>
        </w:tc>
      </w:tr>
      <w:tr w14:paraId="3792070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A252074">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八核能及其利用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DB668BF">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任务一核能概述</w:t>
            </w:r>
          </w:p>
          <w:p w14:paraId="7BB50858">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任务二核能技术</w:t>
            </w:r>
          </w:p>
          <w:p w14:paraId="3990B9C6">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任务三核能供热</w:t>
            </w:r>
          </w:p>
          <w:p w14:paraId="521F5DEB">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任务四核废料的处理与核安全</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DBD4BD9">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B4D07B1">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D993D90">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0D7DBC4">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6C5D2A5">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75C48B0C">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036D1742">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F5ABB93">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066394F">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12F497C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6347193">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九氢能及其利用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6552E7">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任务一氢能概述</w:t>
            </w:r>
          </w:p>
          <w:p w14:paraId="6130BF5E">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任务二制氢技术</w:t>
            </w:r>
          </w:p>
          <w:p w14:paraId="5B1C7E31">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任务三氢的应用</w:t>
            </w:r>
          </w:p>
          <w:p w14:paraId="1B0605B7">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任务四氢的安全性</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CEEC0E8">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BB10413">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A859B9A">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BAC08F">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FF60C5D">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36C84F9A">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37FD9F93">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5D60484">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80CC112">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213B7F8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F60FC52">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十地热能及其利用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50515A">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任务一地热能</w:t>
            </w:r>
          </w:p>
          <w:p w14:paraId="59F0F145">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任务二地热能的利用</w:t>
            </w:r>
          </w:p>
          <w:p w14:paraId="409CF854">
            <w:pPr>
              <w:keepNext/>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任务三地热能的发展现状及前景</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429C55D">
            <w:pPr>
              <w:keepNext/>
              <w:adjustRightInd w:val="0"/>
              <w:snapToGrid w:val="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53D155">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1C8453D">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AD3E0C1">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7790962">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5B35E8A1">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51380C93">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6FE0764">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4C62B1">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672E3C5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56DB41E">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十一</w:t>
            </w:r>
            <w:r>
              <w:rPr>
                <w:rFonts w:hint="eastAsia" w:ascii="宋体" w:hAnsi="宋体" w:eastAsia="宋体" w:cs="宋体"/>
                <w:sz w:val="21"/>
                <w:szCs w:val="21"/>
                <w:highlight w:val="none"/>
                <w:lang w:val="en-US" w:eastAsia="zh-CN"/>
              </w:rPr>
              <w:t>可燃冰及其利用</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1842686">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任务一可燃冰概述</w:t>
            </w:r>
          </w:p>
          <w:p w14:paraId="15BBFEAA">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任务二可燃冰的分布</w:t>
            </w:r>
          </w:p>
          <w:p w14:paraId="4B6FB6D3">
            <w:pPr>
              <w:keepNext/>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任务三可燃冰的开采方式</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A66DB88">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51409EF">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25499CB">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5690E79">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4EA2526">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29984AE1">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15609231">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CF9F400">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83752EA">
            <w:pPr>
              <w:keepNext/>
              <w:adjustRightInd w:val="0"/>
              <w:snapToGrid w:val="0"/>
              <w:ind w:left="0" w:leftChars="0" w:right="0" w:rightChars="0" w:firstLine="0" w:firstLineChars="0"/>
              <w:jc w:val="center"/>
              <w:rPr>
                <w:rFonts w:ascii="宋体" w:hAnsi="宋体" w:eastAsia="宋体" w:cs="宋体"/>
                <w:sz w:val="21"/>
                <w:szCs w:val="21"/>
                <w:highlight w:val="none"/>
              </w:rPr>
            </w:pPr>
          </w:p>
        </w:tc>
      </w:tr>
      <w:tr w14:paraId="12E6B78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2"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C59BE3C">
            <w:pPr>
              <w:keepNext/>
              <w:adjustRightInd w:val="0"/>
              <w:snapToGrid w:val="0"/>
              <w:ind w:left="0" w:leftChars="0" w:right="0" w:rightChars="0" w:firstLine="0" w:firstLineChars="0"/>
              <w:jc w:val="center"/>
              <w:rPr>
                <w:rFonts w:hint="default" w:ascii="宋体" w:hAnsi="宋体" w:eastAsia="宋体" w:cs="宋体"/>
                <w:sz w:val="21"/>
                <w:szCs w:val="21"/>
                <w:highlight w:val="yellow"/>
                <w:lang w:val="en-US"/>
              </w:rPr>
            </w:pPr>
            <w:r>
              <w:rPr>
                <w:rFonts w:hint="eastAsia" w:ascii="宋体" w:eastAsia="宋体" w:hAnsiTheme="minorEastAsia" w:cstheme="minorEastAsia"/>
                <w:color w:val="auto"/>
                <w:sz w:val="21"/>
                <w:szCs w:val="21"/>
                <w:highlight w:val="none"/>
              </w:rPr>
              <w:t>学习情境</w:t>
            </w:r>
            <w:r>
              <w:rPr>
                <w:rFonts w:hint="eastAsia" w:ascii="宋体" w:eastAsia="宋体" w:hAnsiTheme="minorEastAsia" w:cstheme="minorEastAsia"/>
                <w:color w:val="auto"/>
                <w:sz w:val="21"/>
                <w:szCs w:val="21"/>
                <w:highlight w:val="none"/>
                <w:lang w:val="en-US" w:eastAsia="zh-CN"/>
              </w:rPr>
              <w:t>十二期末考核</w:t>
            </w:r>
          </w:p>
        </w:tc>
        <w:tc>
          <w:tcPr>
            <w:tcW w:w="1230"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472CC2B">
            <w:pPr>
              <w:keepNext/>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任务一</w:t>
            </w:r>
            <w:r>
              <w:rPr>
                <w:rFonts w:hint="eastAsia" w:ascii="宋体" w:hAnsi="Arial" w:eastAsia="宋体" w:cs="Arial"/>
                <w:color w:val="auto"/>
                <w:sz w:val="21"/>
                <w:szCs w:val="21"/>
              </w:rPr>
              <w:t>对课程进行总体考核，考试学生对</w:t>
            </w:r>
            <w:r>
              <w:rPr>
                <w:rFonts w:hint="eastAsia" w:ascii="宋体" w:hAnsi="Arial" w:eastAsia="宋体" w:cs="Arial"/>
                <w:color w:val="auto"/>
                <w:sz w:val="21"/>
                <w:szCs w:val="21"/>
                <w:lang w:val="en-US" w:eastAsia="zh-CN"/>
              </w:rPr>
              <w:t>学习情境</w:t>
            </w:r>
            <w:r>
              <w:rPr>
                <w:rFonts w:hint="eastAsia" w:ascii="宋体" w:hAnsi="Arial" w:eastAsia="宋体" w:cs="Arial"/>
                <w:color w:val="auto"/>
                <w:sz w:val="21"/>
                <w:szCs w:val="21"/>
              </w:rPr>
              <w:t>基本知识</w:t>
            </w:r>
            <w:r>
              <w:rPr>
                <w:rFonts w:hint="eastAsia" w:ascii="宋体" w:hAnsi="Arial" w:eastAsia="宋体" w:cs="Arial"/>
                <w:color w:val="auto"/>
                <w:sz w:val="21"/>
                <w:szCs w:val="21"/>
                <w:lang w:val="en-US" w:eastAsia="zh-CN"/>
              </w:rPr>
              <w:t>点</w:t>
            </w:r>
            <w:r>
              <w:rPr>
                <w:rFonts w:hint="eastAsia" w:ascii="宋体" w:hAnsi="Arial" w:eastAsia="宋体" w:cs="Arial"/>
                <w:color w:val="auto"/>
                <w:sz w:val="21"/>
                <w:szCs w:val="21"/>
              </w:rPr>
              <w:t>和</w:t>
            </w:r>
            <w:r>
              <w:rPr>
                <w:rFonts w:hint="eastAsia" w:ascii="宋体" w:hAnsi="Arial" w:eastAsia="宋体" w:cs="Arial"/>
                <w:color w:val="auto"/>
                <w:sz w:val="21"/>
                <w:szCs w:val="21"/>
                <w:lang w:val="en-US" w:eastAsia="zh-CN"/>
              </w:rPr>
              <w:t>各学习情境重点知识</w:t>
            </w:r>
            <w:r>
              <w:rPr>
                <w:rFonts w:hint="eastAsia" w:ascii="宋体" w:hAnsi="Arial" w:eastAsia="宋体" w:cs="Arial"/>
                <w:color w:val="auto"/>
                <w:sz w:val="21"/>
                <w:szCs w:val="21"/>
              </w:rPr>
              <w:t>的掌握程度</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031B818">
            <w:pPr>
              <w:keepNext/>
              <w:adjustRightInd w:val="0"/>
              <w:snapToGrid w:val="0"/>
              <w:ind w:left="0" w:leftChars="0" w:right="0" w:rightChars="0" w:firstLine="0" w:firstLineChars="0"/>
              <w:jc w:val="left"/>
              <w:rPr>
                <w:rFonts w:hint="default" w:ascii="宋体" w:hAnsi="宋体" w:eastAsia="宋体" w:cs="宋体"/>
                <w:sz w:val="21"/>
                <w:szCs w:val="21"/>
                <w:highlight w:val="none"/>
                <w:lang w:val="en-US"/>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A2、A3、A4</w:t>
            </w:r>
          </w:p>
        </w:tc>
        <w:tc>
          <w:tcPr>
            <w:tcW w:w="46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11E0D2">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B3、B4</w:t>
            </w:r>
          </w:p>
        </w:tc>
        <w:tc>
          <w:tcPr>
            <w:tcW w:w="567"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BB0AB88">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568"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0CC6D9">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D1</w:t>
            </w:r>
            <w:r>
              <w:rPr>
                <w:rFonts w:hint="eastAsia" w:ascii="宋体" w:eastAsia="宋体" w:hAnsiTheme="minorEastAsia" w:cstheme="minorEastAsia"/>
                <w:color w:val="auto"/>
                <w:sz w:val="21"/>
                <w:szCs w:val="21"/>
                <w:highlight w:val="none"/>
                <w:lang w:eastAsia="zh-CN"/>
              </w:rPr>
              <w:t>、</w:t>
            </w:r>
            <w:r>
              <w:rPr>
                <w:rFonts w:hint="eastAsia" w:ascii="宋体" w:eastAsia="宋体" w:hAnsiTheme="minorEastAsia" w:cstheme="minorEastAsia"/>
                <w:color w:val="auto"/>
                <w:sz w:val="21"/>
                <w:szCs w:val="21"/>
                <w:highlight w:val="none"/>
                <w:lang w:val="en-US" w:eastAsia="zh-CN"/>
              </w:rPr>
              <w:t>D2、D3、D4、D5、D6、D7</w:t>
            </w:r>
          </w:p>
        </w:tc>
        <w:tc>
          <w:tcPr>
            <w:tcW w:w="405"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C841451">
            <w:pPr>
              <w:keepNext/>
              <w:adjustRightInd w:val="0"/>
              <w:snapToGrid w:val="0"/>
              <w:ind w:left="0" w:leftChars="0" w:right="0" w:rightChars="0" w:firstLine="0" w:firstLineChars="0"/>
              <w:jc w:val="left"/>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素质目标</w:t>
            </w:r>
            <w:r>
              <w:rPr>
                <w:rFonts w:hint="eastAsia" w:ascii="宋体" w:eastAsia="宋体" w:hAnsiTheme="minorEastAsia" w:cstheme="minorEastAsia"/>
                <w:color w:val="auto"/>
                <w:sz w:val="21"/>
                <w:szCs w:val="21"/>
                <w:highlight w:val="none"/>
                <w:lang w:val="en-US" w:eastAsia="zh-CN"/>
              </w:rPr>
              <w:t>2</w:t>
            </w:r>
          </w:p>
          <w:p w14:paraId="5CD6992C">
            <w:pPr>
              <w:keepNext/>
              <w:adjustRightInd w:val="0"/>
              <w:snapToGrid w:val="0"/>
              <w:ind w:left="0" w:leftChars="0" w:right="0" w:rightChars="0" w:firstLine="0" w:firstLineChars="0"/>
              <w:jc w:val="left"/>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rPr>
              <w:t>知识目标</w:t>
            </w:r>
            <w:r>
              <w:rPr>
                <w:rFonts w:hint="eastAsia" w:ascii="宋体" w:eastAsia="宋体" w:hAnsiTheme="minorEastAsia" w:cstheme="minorEastAsia"/>
                <w:color w:val="auto"/>
                <w:sz w:val="21"/>
                <w:szCs w:val="21"/>
                <w:highlight w:val="none"/>
                <w:lang w:val="en-US" w:eastAsia="zh-CN"/>
              </w:rPr>
              <w:t>3</w:t>
            </w:r>
          </w:p>
          <w:p w14:paraId="76E024B4">
            <w:pPr>
              <w:keepNext/>
              <w:adjustRightInd w:val="0"/>
              <w:snapToGrid w:val="0"/>
              <w:ind w:left="0" w:leftChars="0" w:right="0" w:rightChars="0" w:firstLine="0" w:firstLineChars="0"/>
              <w:jc w:val="left"/>
              <w:rPr>
                <w:rFonts w:ascii="宋体" w:hAnsi="宋体" w:eastAsia="宋体" w:cs="宋体"/>
                <w:sz w:val="21"/>
                <w:szCs w:val="21"/>
                <w:highlight w:val="none"/>
              </w:rPr>
            </w:pPr>
            <w:r>
              <w:rPr>
                <w:rFonts w:hint="eastAsia" w:ascii="宋体" w:eastAsia="宋体" w:hAnsiTheme="minorEastAsia" w:cstheme="minorEastAsia"/>
                <w:color w:val="auto"/>
                <w:sz w:val="21"/>
                <w:szCs w:val="21"/>
                <w:highlight w:val="none"/>
              </w:rPr>
              <w:t>能力目标</w:t>
            </w:r>
            <w:r>
              <w:rPr>
                <w:rFonts w:hint="eastAsia" w:ascii="宋体" w:eastAsia="宋体" w:hAnsiTheme="minorEastAsia" w:cstheme="minorEastAsia"/>
                <w:color w:val="auto"/>
                <w:sz w:val="21"/>
                <w:szCs w:val="21"/>
                <w:highlight w:val="none"/>
                <w:lang w:val="en-US" w:eastAsia="zh-CN"/>
              </w:rPr>
              <w:t>2</w:t>
            </w:r>
          </w:p>
        </w:tc>
        <w:tc>
          <w:tcPr>
            <w:tcW w:w="364"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38F4F20">
            <w:pPr>
              <w:keepNext/>
              <w:adjustRightInd w:val="0"/>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6"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839BB04">
            <w:pPr>
              <w:keepNext/>
              <w:adjustRightInd w:val="0"/>
              <w:snapToGrid w:val="0"/>
              <w:ind w:left="0" w:leftChars="0" w:right="0" w:rightChars="0" w:firstLine="0" w:firstLineChars="0"/>
              <w:jc w:val="center"/>
              <w:rPr>
                <w:rFonts w:hint="default" w:ascii="宋体" w:hAnsi="宋体" w:eastAsia="宋体" w:cs="宋体"/>
                <w:sz w:val="21"/>
                <w:szCs w:val="21"/>
                <w:highlight w:val="none"/>
                <w:lang w:val="en-US" w:eastAsia="zh-CN"/>
              </w:rPr>
            </w:pPr>
          </w:p>
        </w:tc>
      </w:tr>
    </w:tbl>
    <w:p w14:paraId="40407BA0">
      <w:pPr>
        <w:pStyle w:val="3"/>
        <w:bidi w:val="0"/>
      </w:pPr>
      <w:r>
        <w:rPr>
          <w:rFonts w:hint="eastAsia"/>
          <w:lang w:val="en-US" w:eastAsia="zh-CN"/>
        </w:rPr>
        <w:t>六、</w:t>
      </w:r>
      <w:r>
        <w:rPr>
          <w:rFonts w:hint="eastAsia"/>
        </w:rPr>
        <w:t>课程考核与评价</w:t>
      </w:r>
    </w:p>
    <w:p w14:paraId="04D36E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589"/>
        <w:gridCol w:w="1105"/>
        <w:gridCol w:w="3825"/>
      </w:tblGrid>
      <w:tr w14:paraId="55FB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27" w:type="dxa"/>
            <w:gridSpan w:val="2"/>
            <w:tcBorders>
              <w:left w:val="single" w:color="auto" w:sz="4" w:space="0"/>
              <w:right w:val="single" w:color="auto" w:sz="4" w:space="0"/>
            </w:tcBorders>
            <w:vAlign w:val="center"/>
          </w:tcPr>
          <w:p w14:paraId="3E3AB31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评价项目</w:t>
            </w:r>
          </w:p>
        </w:tc>
        <w:tc>
          <w:tcPr>
            <w:tcW w:w="2589" w:type="dxa"/>
            <w:tcBorders>
              <w:left w:val="single" w:color="auto" w:sz="4" w:space="0"/>
              <w:right w:val="single" w:color="auto" w:sz="4" w:space="0"/>
            </w:tcBorders>
            <w:vAlign w:val="center"/>
          </w:tcPr>
          <w:p w14:paraId="6CF591F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评价方式</w:t>
            </w:r>
          </w:p>
        </w:tc>
        <w:tc>
          <w:tcPr>
            <w:tcW w:w="1106" w:type="dxa"/>
            <w:tcBorders>
              <w:left w:val="single" w:color="auto" w:sz="4" w:space="0"/>
              <w:right w:val="single" w:color="auto" w:sz="4" w:space="0"/>
            </w:tcBorders>
            <w:vAlign w:val="center"/>
          </w:tcPr>
          <w:p w14:paraId="23EE4A7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5" w:type="dxa"/>
            <w:tcBorders>
              <w:left w:val="single" w:color="auto" w:sz="4" w:space="0"/>
              <w:right w:val="single" w:color="auto" w:sz="4" w:space="0"/>
            </w:tcBorders>
            <w:vAlign w:val="center"/>
          </w:tcPr>
          <w:p w14:paraId="07AB698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评价标准</w:t>
            </w:r>
          </w:p>
        </w:tc>
      </w:tr>
      <w:tr w14:paraId="0772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2AD757BD">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224DB5E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589" w:type="dxa"/>
            <w:tcBorders>
              <w:left w:val="single" w:color="auto" w:sz="4" w:space="0"/>
              <w:right w:val="single" w:color="auto" w:sz="4" w:space="0"/>
            </w:tcBorders>
            <w:shd w:val="clear" w:color="auto" w:fill="auto"/>
            <w:vAlign w:val="center"/>
          </w:tcPr>
          <w:p w14:paraId="1A47C991">
            <w:pPr>
              <w:rPr>
                <w:rFonts w:ascii="Arial" w:hAnsi="Arial" w:eastAsia="宋体" w:cs="Arial"/>
                <w:color w:val="auto"/>
              </w:rPr>
            </w:pPr>
            <w:r>
              <w:rPr>
                <w:rFonts w:hint="eastAsia" w:ascii="Arial" w:hAnsi="Arial" w:eastAsia="宋体" w:cs="Arial"/>
                <w:color w:val="auto"/>
              </w:rPr>
              <w:t>以出勤、作业、课堂提问的形式进行</w:t>
            </w:r>
          </w:p>
        </w:tc>
        <w:tc>
          <w:tcPr>
            <w:tcW w:w="1106" w:type="dxa"/>
            <w:tcBorders>
              <w:left w:val="single" w:color="auto" w:sz="4" w:space="0"/>
              <w:right w:val="single" w:color="auto" w:sz="4" w:space="0"/>
            </w:tcBorders>
            <w:shd w:val="clear" w:color="auto" w:fill="auto"/>
            <w:vAlign w:val="center"/>
          </w:tcPr>
          <w:p w14:paraId="4F0C7C11">
            <w:pPr>
              <w:jc w:val="center"/>
              <w:rPr>
                <w:rFonts w:ascii="Arial" w:hAnsi="Arial" w:eastAsia="宋体" w:cs="Arial"/>
                <w:color w:val="auto"/>
              </w:rPr>
            </w:pPr>
            <w:r>
              <w:rPr>
                <w:rFonts w:hint="eastAsia" w:ascii="Arial" w:hAnsi="Arial" w:eastAsia="宋体" w:cs="Arial"/>
                <w:color w:val="auto"/>
                <w:lang w:val="en-US" w:eastAsia="zh-CN"/>
              </w:rPr>
              <w:t>20</w:t>
            </w:r>
            <w:r>
              <w:rPr>
                <w:rFonts w:hint="eastAsia" w:ascii="Arial" w:hAnsi="Arial" w:eastAsia="宋体" w:cs="Arial"/>
                <w:color w:val="auto"/>
              </w:rPr>
              <w:t>%</w:t>
            </w:r>
          </w:p>
        </w:tc>
        <w:tc>
          <w:tcPr>
            <w:tcW w:w="3825" w:type="dxa"/>
            <w:tcBorders>
              <w:left w:val="single" w:color="auto" w:sz="4" w:space="0"/>
              <w:right w:val="single" w:color="auto" w:sz="4" w:space="0"/>
            </w:tcBorders>
            <w:vAlign w:val="center"/>
          </w:tcPr>
          <w:p w14:paraId="2D008174">
            <w:pPr>
              <w:rPr>
                <w:rFonts w:ascii="宋体" w:hAnsi="宋体" w:eastAsia="宋体" w:cs="宋体"/>
                <w:color w:val="auto"/>
                <w:szCs w:val="21"/>
              </w:rPr>
            </w:pPr>
            <w:r>
              <w:rPr>
                <w:rFonts w:hint="eastAsia" w:ascii="Arial" w:hAnsi="Arial" w:eastAsia="宋体" w:cs="Arial"/>
                <w:color w:val="auto"/>
              </w:rPr>
              <w:t>制定出勤制度和作业占比，及课堂提问占比进行过程评价</w:t>
            </w:r>
          </w:p>
        </w:tc>
      </w:tr>
      <w:tr w14:paraId="3AC5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61003B7D">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60F71F72">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589" w:type="dxa"/>
            <w:tcBorders>
              <w:left w:val="single" w:color="auto" w:sz="4" w:space="0"/>
              <w:right w:val="single" w:color="auto" w:sz="4" w:space="0"/>
            </w:tcBorders>
            <w:vAlign w:val="center"/>
          </w:tcPr>
          <w:p w14:paraId="037E4DFB">
            <w:pPr>
              <w:rPr>
                <w:rFonts w:ascii="宋体" w:hAnsi="宋体" w:eastAsia="宋体" w:cs="宋体"/>
                <w:color w:val="auto"/>
                <w:szCs w:val="21"/>
              </w:rPr>
            </w:pPr>
            <w:r>
              <w:rPr>
                <w:rFonts w:hint="eastAsia" w:ascii="Arial" w:hAnsi="Arial" w:eastAsia="宋体" w:cs="Arial"/>
                <w:color w:val="auto"/>
              </w:rPr>
              <w:t>每教学单元的结课考核形式进行</w:t>
            </w:r>
          </w:p>
        </w:tc>
        <w:tc>
          <w:tcPr>
            <w:tcW w:w="1106" w:type="dxa"/>
            <w:tcBorders>
              <w:left w:val="single" w:color="auto" w:sz="4" w:space="0"/>
              <w:right w:val="single" w:color="auto" w:sz="4" w:space="0"/>
            </w:tcBorders>
            <w:vAlign w:val="center"/>
          </w:tcPr>
          <w:p w14:paraId="1F824970">
            <w:pPr>
              <w:jc w:val="center"/>
              <w:rPr>
                <w:rFonts w:ascii="宋体" w:hAnsi="宋体" w:eastAsia="宋体" w:cs="宋体"/>
                <w:color w:val="auto"/>
                <w:szCs w:val="21"/>
              </w:rPr>
            </w:pPr>
            <w:r>
              <w:rPr>
                <w:rFonts w:hint="eastAsia" w:ascii="Arial" w:hAnsi="Arial" w:eastAsia="宋体" w:cs="Arial"/>
                <w:color w:val="auto"/>
                <w:lang w:val="en-US" w:eastAsia="zh-CN"/>
              </w:rPr>
              <w:t>10</w:t>
            </w:r>
            <w:r>
              <w:rPr>
                <w:rFonts w:hint="eastAsia" w:ascii="Arial" w:hAnsi="Arial" w:eastAsia="宋体" w:cs="Arial"/>
                <w:color w:val="auto"/>
              </w:rPr>
              <w:t>%</w:t>
            </w:r>
          </w:p>
        </w:tc>
        <w:tc>
          <w:tcPr>
            <w:tcW w:w="3825" w:type="dxa"/>
            <w:tcBorders>
              <w:left w:val="single" w:color="auto" w:sz="4" w:space="0"/>
              <w:right w:val="single" w:color="auto" w:sz="4" w:space="0"/>
            </w:tcBorders>
            <w:vAlign w:val="center"/>
          </w:tcPr>
          <w:p w14:paraId="64480A74">
            <w:pPr>
              <w:rPr>
                <w:rFonts w:ascii="宋体" w:hAnsi="宋体" w:eastAsia="宋体" w:cs="宋体"/>
                <w:color w:val="auto"/>
                <w:szCs w:val="21"/>
              </w:rPr>
            </w:pPr>
            <w:r>
              <w:rPr>
                <w:rFonts w:hint="eastAsia" w:ascii="Arial" w:hAnsi="Arial" w:eastAsia="宋体" w:cs="Arial"/>
                <w:color w:val="auto"/>
              </w:rPr>
              <w:t>以试卷或提问考核的方式对单元的基本知识和重点内容进行考核</w:t>
            </w:r>
          </w:p>
        </w:tc>
      </w:tr>
      <w:tr w14:paraId="76CB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tcBorders>
              <w:left w:val="single" w:color="auto" w:sz="4" w:space="0"/>
              <w:right w:val="single" w:color="auto" w:sz="4" w:space="0"/>
            </w:tcBorders>
            <w:vAlign w:val="center"/>
          </w:tcPr>
          <w:p w14:paraId="55AAC34B">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1312EA9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589" w:type="dxa"/>
            <w:tcBorders>
              <w:left w:val="single" w:color="auto" w:sz="4" w:space="0"/>
              <w:right w:val="single" w:color="auto" w:sz="4" w:space="0"/>
            </w:tcBorders>
            <w:vAlign w:val="center"/>
          </w:tcPr>
          <w:p w14:paraId="57BD79BE">
            <w:pPr>
              <w:rPr>
                <w:rFonts w:ascii="宋体" w:hAnsi="宋体" w:eastAsia="宋体" w:cs="宋体"/>
                <w:color w:val="auto"/>
                <w:szCs w:val="21"/>
              </w:rPr>
            </w:pPr>
            <w:r>
              <w:rPr>
                <w:rFonts w:hint="eastAsia" w:ascii="Arial" w:hAnsi="Arial" w:eastAsia="宋体" w:cs="Arial"/>
                <w:color w:val="auto"/>
              </w:rPr>
              <w:t>期中考试</w:t>
            </w:r>
          </w:p>
        </w:tc>
        <w:tc>
          <w:tcPr>
            <w:tcW w:w="1106" w:type="dxa"/>
            <w:tcBorders>
              <w:left w:val="single" w:color="auto" w:sz="4" w:space="0"/>
              <w:right w:val="single" w:color="auto" w:sz="4" w:space="0"/>
            </w:tcBorders>
            <w:vAlign w:val="center"/>
          </w:tcPr>
          <w:p w14:paraId="1AF4494A">
            <w:pPr>
              <w:jc w:val="center"/>
              <w:rPr>
                <w:rFonts w:ascii="宋体" w:hAnsi="宋体" w:eastAsia="宋体" w:cs="宋体"/>
                <w:color w:val="auto"/>
                <w:szCs w:val="21"/>
              </w:rPr>
            </w:pPr>
            <w:r>
              <w:rPr>
                <w:rFonts w:hint="eastAsia" w:ascii="Arial" w:hAnsi="Arial" w:eastAsia="宋体" w:cs="Arial"/>
                <w:color w:val="auto"/>
              </w:rPr>
              <w:t>20%</w:t>
            </w:r>
          </w:p>
        </w:tc>
        <w:tc>
          <w:tcPr>
            <w:tcW w:w="3825" w:type="dxa"/>
            <w:tcBorders>
              <w:left w:val="single" w:color="auto" w:sz="4" w:space="0"/>
              <w:right w:val="single" w:color="auto" w:sz="4" w:space="0"/>
            </w:tcBorders>
            <w:vAlign w:val="center"/>
          </w:tcPr>
          <w:p w14:paraId="28AC5880">
            <w:pPr>
              <w:rPr>
                <w:rFonts w:ascii="宋体" w:hAnsi="宋体" w:eastAsia="宋体" w:cs="宋体"/>
                <w:color w:val="auto"/>
                <w:szCs w:val="21"/>
              </w:rPr>
            </w:pPr>
            <w:r>
              <w:rPr>
                <w:rFonts w:hint="eastAsia" w:ascii="Arial" w:hAnsi="Arial" w:eastAsia="宋体" w:cs="Arial"/>
                <w:color w:val="auto"/>
              </w:rPr>
              <w:t>以大型单元为节点进行阶段性考核评价</w:t>
            </w:r>
          </w:p>
        </w:tc>
      </w:tr>
      <w:tr w14:paraId="4DF3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27" w:type="dxa"/>
            <w:gridSpan w:val="2"/>
            <w:tcBorders>
              <w:left w:val="single" w:color="auto" w:sz="4" w:space="0"/>
              <w:right w:val="single" w:color="auto" w:sz="4" w:space="0"/>
            </w:tcBorders>
            <w:vAlign w:val="center"/>
          </w:tcPr>
          <w:p w14:paraId="0506138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589" w:type="dxa"/>
            <w:tcBorders>
              <w:left w:val="single" w:color="auto" w:sz="4" w:space="0"/>
              <w:right w:val="single" w:color="auto" w:sz="4" w:space="0"/>
            </w:tcBorders>
            <w:vAlign w:val="center"/>
          </w:tcPr>
          <w:p w14:paraId="5527E6C0">
            <w:pPr>
              <w:rPr>
                <w:rFonts w:ascii="宋体" w:hAnsi="宋体" w:eastAsia="宋体" w:cs="宋体"/>
                <w:color w:val="auto"/>
                <w:szCs w:val="21"/>
              </w:rPr>
            </w:pPr>
            <w:r>
              <w:rPr>
                <w:rFonts w:hint="eastAsia" w:ascii="Arial" w:hAnsi="Arial" w:eastAsia="宋体" w:cs="Arial"/>
                <w:color w:val="auto"/>
              </w:rPr>
              <w:t>闭卷期末考试</w:t>
            </w:r>
          </w:p>
        </w:tc>
        <w:tc>
          <w:tcPr>
            <w:tcW w:w="1106" w:type="dxa"/>
            <w:tcBorders>
              <w:left w:val="single" w:color="auto" w:sz="4" w:space="0"/>
              <w:right w:val="single" w:color="auto" w:sz="4" w:space="0"/>
            </w:tcBorders>
            <w:vAlign w:val="center"/>
          </w:tcPr>
          <w:p w14:paraId="76CC433E">
            <w:pPr>
              <w:jc w:val="center"/>
              <w:rPr>
                <w:rFonts w:ascii="宋体" w:hAnsi="宋体" w:eastAsia="宋体" w:cs="宋体"/>
                <w:color w:val="auto"/>
                <w:szCs w:val="21"/>
              </w:rPr>
            </w:pPr>
            <w:r>
              <w:rPr>
                <w:rFonts w:hint="eastAsia" w:ascii="Arial" w:hAnsi="Arial" w:eastAsia="宋体" w:cs="Arial"/>
                <w:color w:val="auto"/>
                <w:lang w:val="en-US" w:eastAsia="zh-CN"/>
              </w:rPr>
              <w:t>5</w:t>
            </w:r>
            <w:r>
              <w:rPr>
                <w:rFonts w:hint="eastAsia" w:ascii="Arial" w:hAnsi="Arial" w:eastAsia="宋体" w:cs="Arial"/>
                <w:color w:val="auto"/>
              </w:rPr>
              <w:t>0%</w:t>
            </w:r>
          </w:p>
        </w:tc>
        <w:tc>
          <w:tcPr>
            <w:tcW w:w="3825" w:type="dxa"/>
            <w:tcBorders>
              <w:left w:val="single" w:color="auto" w:sz="4" w:space="0"/>
              <w:right w:val="single" w:color="auto" w:sz="4" w:space="0"/>
            </w:tcBorders>
            <w:vAlign w:val="center"/>
          </w:tcPr>
          <w:p w14:paraId="153C8628">
            <w:pPr>
              <w:rPr>
                <w:rFonts w:ascii="宋体" w:hAnsi="宋体" w:eastAsia="宋体" w:cs="宋体"/>
                <w:color w:val="auto"/>
                <w:szCs w:val="21"/>
              </w:rPr>
            </w:pPr>
            <w:r>
              <w:rPr>
                <w:rFonts w:hint="eastAsia" w:ascii="Arial" w:hAnsi="Arial" w:eastAsia="宋体" w:cs="Arial"/>
                <w:color w:val="auto"/>
              </w:rPr>
              <w:t>对课程进行总体考核，考试学生对基本知识和基本技能的掌握程度</w:t>
            </w:r>
          </w:p>
        </w:tc>
      </w:tr>
    </w:tbl>
    <w:p w14:paraId="0C668206">
      <w:pPr>
        <w:pStyle w:val="3"/>
        <w:bidi w:val="0"/>
      </w:pPr>
      <w:r>
        <w:rPr>
          <w:rFonts w:hint="eastAsia"/>
        </w:rPr>
        <w:t>七、课程实施与保障</w:t>
      </w:r>
    </w:p>
    <w:p w14:paraId="5396D38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一</w:t>
      </w:r>
      <w:r>
        <w:rPr>
          <w:rFonts w:hint="eastAsia" w:ascii="宋体" w:hAnsi="宋体" w:eastAsia="宋体" w:cs="宋体"/>
          <w:b/>
          <w:bCs/>
          <w:sz w:val="24"/>
          <w:lang w:eastAsia="zh-CN"/>
        </w:rPr>
        <w:t>）</w:t>
      </w:r>
      <w:r>
        <w:rPr>
          <w:rFonts w:hint="eastAsia" w:ascii="宋体" w:hAnsi="宋体" w:eastAsia="宋体" w:cs="宋体"/>
          <w:b/>
          <w:bCs/>
          <w:sz w:val="24"/>
        </w:rPr>
        <w:t>教学策略</w:t>
      </w:r>
    </w:p>
    <w:p w14:paraId="25F0EF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w:t>
      </w:r>
      <w:r>
        <w:rPr>
          <w:rFonts w:hint="eastAsia" w:ascii="宋体" w:hAnsi="宋体" w:eastAsia="宋体" w:cs="宋体"/>
          <w:sz w:val="24"/>
          <w:lang w:eastAsia="zh-CN"/>
        </w:rPr>
        <w:t>，</w:t>
      </w:r>
      <w:r>
        <w:rPr>
          <w:rFonts w:hint="eastAsia" w:ascii="宋体" w:hAnsi="宋体" w:eastAsia="宋体" w:cs="宋体"/>
          <w:sz w:val="24"/>
        </w:rPr>
        <w:t>依托校内学习通等课程资源和教学平台实施教学。</w:t>
      </w:r>
    </w:p>
    <w:p w14:paraId="274EF0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二</w:t>
      </w:r>
      <w:r>
        <w:rPr>
          <w:rFonts w:hint="eastAsia" w:ascii="宋体" w:hAnsi="宋体" w:eastAsia="宋体" w:cs="宋体"/>
          <w:b/>
          <w:bCs/>
          <w:sz w:val="24"/>
          <w:lang w:eastAsia="zh-CN"/>
        </w:rPr>
        <w:t>）</w:t>
      </w:r>
      <w:r>
        <w:rPr>
          <w:rFonts w:hint="eastAsia" w:ascii="宋体" w:hAnsi="宋体" w:eastAsia="宋体" w:cs="宋体"/>
          <w:b/>
          <w:bCs/>
          <w:sz w:val="24"/>
        </w:rPr>
        <w:t>课程思政融入</w:t>
      </w:r>
    </w:p>
    <w:p w14:paraId="1A59FD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w:t>
      </w:r>
      <w:r>
        <w:rPr>
          <w:rFonts w:hint="eastAsia" w:ascii="宋体" w:hAnsi="宋体" w:eastAsia="宋体" w:cs="宋体"/>
          <w:sz w:val="24"/>
          <w:lang w:eastAsia="zh-CN"/>
        </w:rPr>
        <w:t>”</w:t>
      </w:r>
      <w:r>
        <w:rPr>
          <w:rFonts w:hint="eastAsia" w:ascii="宋体" w:hAnsi="宋体" w:eastAsia="宋体" w:cs="宋体"/>
          <w:sz w:val="24"/>
        </w:rPr>
        <w:t>意识</w:t>
      </w:r>
      <w:r>
        <w:rPr>
          <w:rFonts w:hint="eastAsia" w:ascii="宋体" w:hAnsi="宋体" w:eastAsia="宋体" w:cs="宋体"/>
          <w:sz w:val="24"/>
          <w:lang w:eastAsia="zh-CN"/>
        </w:rPr>
        <w:t>；</w:t>
      </w:r>
      <w:r>
        <w:rPr>
          <w:rFonts w:hint="eastAsia" w:ascii="宋体" w:hAnsi="宋体" w:eastAsia="宋体" w:cs="宋体"/>
          <w:sz w:val="24"/>
        </w:rPr>
        <w:t>融入安全教育，提高学生安全意识和防御安全能力，融入国防教学，树立学生科技报国的志向。</w:t>
      </w:r>
    </w:p>
    <w:p w14:paraId="095E04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三</w:t>
      </w:r>
      <w:r>
        <w:rPr>
          <w:rFonts w:hint="eastAsia" w:ascii="宋体" w:hAnsi="宋体" w:eastAsia="宋体" w:cs="宋体"/>
          <w:b/>
          <w:bCs/>
          <w:sz w:val="24"/>
          <w:lang w:eastAsia="zh-CN"/>
        </w:rPr>
        <w:t>）</w:t>
      </w:r>
      <w:r>
        <w:rPr>
          <w:rFonts w:hint="eastAsia" w:ascii="宋体" w:hAnsi="宋体" w:eastAsia="宋体" w:cs="宋体"/>
          <w:b/>
          <w:bCs/>
          <w:sz w:val="24"/>
        </w:rPr>
        <w:t>教学基本条件</w:t>
      </w:r>
    </w:p>
    <w:p w14:paraId="76D0C1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1.教学团队基本要求</w:t>
      </w:r>
    </w:p>
    <w:p w14:paraId="41A4B3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专职教师在</w:t>
      </w:r>
      <w:r>
        <w:rPr>
          <w:rFonts w:hint="eastAsia" w:ascii="宋体" w:hAnsi="宋体" w:eastAsia="宋体" w:cs="宋体"/>
          <w:sz w:val="24"/>
          <w:lang w:val="en-US" w:eastAsia="zh-CN"/>
        </w:rPr>
        <w:t>3</w:t>
      </w:r>
      <w:r>
        <w:rPr>
          <w:rFonts w:hint="eastAsia" w:ascii="宋体" w:hAnsi="宋体" w:eastAsia="宋体" w:cs="宋体"/>
          <w:sz w:val="24"/>
        </w:rPr>
        <w:t>人左右，其中</w:t>
      </w:r>
      <w:r>
        <w:rPr>
          <w:rFonts w:hint="eastAsia" w:ascii="宋体" w:hAnsi="宋体" w:eastAsia="宋体" w:cs="宋体"/>
          <w:sz w:val="24"/>
          <w:lang w:val="en-US" w:eastAsia="zh-CN"/>
        </w:rPr>
        <w:t>在校</w:t>
      </w:r>
      <w:r>
        <w:rPr>
          <w:rFonts w:hint="eastAsia" w:ascii="宋体" w:hAnsi="宋体" w:eastAsia="宋体" w:cs="宋体"/>
          <w:sz w:val="24"/>
        </w:rPr>
        <w:t>专职教师</w:t>
      </w:r>
      <w:r>
        <w:rPr>
          <w:rFonts w:hint="eastAsia" w:ascii="宋体" w:hAnsi="宋体" w:eastAsia="宋体" w:cs="宋体"/>
          <w:sz w:val="24"/>
          <w:lang w:val="en-US" w:eastAsia="zh-CN"/>
        </w:rPr>
        <w:t>2</w:t>
      </w:r>
      <w:r>
        <w:rPr>
          <w:rFonts w:hint="eastAsia" w:ascii="宋体" w:hAnsi="宋体" w:eastAsia="宋体" w:cs="宋体"/>
          <w:sz w:val="24"/>
        </w:rPr>
        <w:t>人，来自企业的兼职教师</w:t>
      </w:r>
      <w:r>
        <w:rPr>
          <w:rFonts w:hint="eastAsia" w:ascii="宋体" w:hAnsi="宋体" w:eastAsia="宋体" w:cs="宋体"/>
          <w:sz w:val="24"/>
          <w:lang w:val="en-US" w:eastAsia="zh-CN"/>
        </w:rPr>
        <w:t>1</w:t>
      </w:r>
      <w:r>
        <w:rPr>
          <w:rFonts w:hint="eastAsia" w:ascii="宋体" w:hAnsi="宋体" w:eastAsia="宋体" w:cs="宋体"/>
          <w:sz w:val="24"/>
        </w:rPr>
        <w:t>人。应具备双师素质资格，具有一定的实践经验，教学效果良好，职称和年龄结构合理。</w:t>
      </w:r>
    </w:p>
    <w:p w14:paraId="668108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2.教学硬件环境基本要求</w:t>
      </w:r>
    </w:p>
    <w:p w14:paraId="71363E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lang w:val="en-US" w:eastAsia="zh-CN"/>
        </w:rPr>
      </w:pPr>
      <w:r>
        <w:rPr>
          <w:rFonts w:hint="eastAsia" w:ascii="宋体" w:hAnsi="宋体" w:eastAsia="宋体" w:cs="宋体"/>
          <w:sz w:val="24"/>
        </w:rPr>
        <w:t>实施课程教学，校内应具备以下实训条件：多媒体专业教室、教学做一体化实训室</w:t>
      </w:r>
      <w:r>
        <w:rPr>
          <w:rFonts w:hint="eastAsia" w:ascii="宋体" w:hAnsi="宋体" w:eastAsia="宋体" w:cs="宋体"/>
          <w:sz w:val="24"/>
          <w:lang w:eastAsia="zh-CN"/>
        </w:rPr>
        <w:t>。</w:t>
      </w:r>
    </w:p>
    <w:p w14:paraId="490E31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3.教学资源基本要求</w:t>
      </w:r>
    </w:p>
    <w:p w14:paraId="407AF7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（1）基本教学资源：</w:t>
      </w:r>
    </w:p>
    <w:p w14:paraId="486E8C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①教材《新能源技术》。</w:t>
      </w:r>
    </w:p>
    <w:p w14:paraId="2CE3CD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②授课教案及课件。</w:t>
      </w:r>
    </w:p>
    <w:p w14:paraId="6D16204F">
      <w:pPr>
        <w:keepNext w:val="0"/>
        <w:keepLines w:val="0"/>
        <w:pageBreakBefore w:val="0"/>
        <w:widowControl w:val="0"/>
        <w:numPr>
          <w:ilvl w:val="0"/>
          <w:numId w:val="29"/>
        </w:numPr>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数字教学资源：</w:t>
      </w:r>
    </w:p>
    <w:p w14:paraId="2690A50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lang w:val="en-US" w:eastAsia="zh-CN"/>
        </w:rPr>
      </w:pPr>
      <w:r>
        <w:rPr>
          <w:rFonts w:hint="eastAsia" w:ascii="宋体" w:hAnsi="宋体" w:eastAsia="宋体" w:cs="宋体"/>
          <w:sz w:val="24"/>
          <w:lang w:val="en-US" w:eastAsia="zh-CN"/>
        </w:rPr>
        <w:t>①</w:t>
      </w:r>
      <w:r>
        <w:rPr>
          <w:rFonts w:hint="eastAsia" w:ascii="宋体" w:hAnsi="宋体"/>
          <w:sz w:val="24"/>
          <w:szCs w:val="32"/>
        </w:rPr>
        <w:t>石油化工生产相关专业图书与期刊等图书资源</w:t>
      </w:r>
      <w:r>
        <w:rPr>
          <w:rFonts w:hint="eastAsia" w:ascii="宋体" w:hAnsi="宋体"/>
          <w:sz w:val="24"/>
          <w:szCs w:val="32"/>
          <w:lang w:eastAsia="zh-CN"/>
        </w:rPr>
        <w:t>。</w:t>
      </w:r>
    </w:p>
    <w:p w14:paraId="47FA099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②中国石油、中国石化、中国海油、中国大唐等国企新能源应用案例及分析。</w:t>
      </w:r>
    </w:p>
    <w:p w14:paraId="0031B30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③DeepSeek、秘塔AI搜索、PerPlexity AI、豆包、Google Gemini、Kimi、千问、Get GPt Search等AI搜索。</w:t>
      </w:r>
    </w:p>
    <w:p w14:paraId="04E6EAF9">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6214CFE6">
      <w:pPr>
        <w:pStyle w:val="2"/>
        <w:bidi w:val="0"/>
        <w:rPr>
          <w:rFonts w:hint="eastAsia"/>
          <w:lang w:val="en-US" w:eastAsia="zh-CN"/>
        </w:rPr>
      </w:pPr>
      <w:bookmarkStart w:id="65" w:name="_Toc2837"/>
      <w:bookmarkStart w:id="66" w:name="_Toc6865"/>
      <w:r>
        <w:rPr>
          <w:rFonts w:hint="eastAsia"/>
          <w:lang w:val="en-US" w:eastAsia="zh-CN"/>
        </w:rPr>
        <w:t>《中国石油和化学工业产业文化史》课程标准</w:t>
      </w:r>
      <w:bookmarkEnd w:id="65"/>
      <w:bookmarkEnd w:id="66"/>
    </w:p>
    <w:p w14:paraId="65813AAF">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265"/>
        <w:gridCol w:w="1724"/>
        <w:gridCol w:w="989"/>
        <w:gridCol w:w="1392"/>
        <w:gridCol w:w="2959"/>
      </w:tblGrid>
      <w:tr w14:paraId="3BB1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775A574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440" w:type="dxa"/>
            <w:gridSpan w:val="3"/>
            <w:tcBorders>
              <w:top w:val="single" w:color="auto" w:sz="4" w:space="0"/>
              <w:left w:val="single" w:color="auto" w:sz="4" w:space="0"/>
              <w:bottom w:val="single" w:color="auto" w:sz="4" w:space="0"/>
              <w:right w:val="single" w:color="auto" w:sz="4" w:space="0"/>
            </w:tcBorders>
            <w:vAlign w:val="center"/>
          </w:tcPr>
          <w:p w14:paraId="5166958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中国石油和化学产业文化史</w:t>
            </w:r>
          </w:p>
        </w:tc>
        <w:tc>
          <w:tcPr>
            <w:tcW w:w="1204" w:type="dxa"/>
            <w:tcBorders>
              <w:top w:val="single" w:color="auto" w:sz="4" w:space="0"/>
              <w:left w:val="single" w:color="auto" w:sz="4" w:space="0"/>
              <w:bottom w:val="single" w:color="auto" w:sz="4" w:space="0"/>
              <w:right w:val="single" w:color="auto" w:sz="4" w:space="0"/>
            </w:tcBorders>
            <w:vAlign w:val="center"/>
          </w:tcPr>
          <w:p w14:paraId="02707F5E">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59" w:type="dxa"/>
            <w:tcBorders>
              <w:top w:val="single" w:color="auto" w:sz="4" w:space="0"/>
              <w:left w:val="single" w:color="auto" w:sz="4" w:space="0"/>
              <w:bottom w:val="single" w:color="auto" w:sz="4" w:space="0"/>
              <w:right w:val="single" w:color="auto" w:sz="4" w:space="0"/>
            </w:tcBorders>
            <w:vAlign w:val="center"/>
          </w:tcPr>
          <w:p w14:paraId="04B663C6">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shsy23012</w:t>
            </w:r>
          </w:p>
        </w:tc>
      </w:tr>
      <w:tr w14:paraId="3FB3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tcPr>
          <w:p w14:paraId="059389F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94" w:type="dxa"/>
            <w:tcBorders>
              <w:top w:val="single" w:color="auto" w:sz="4" w:space="0"/>
              <w:left w:val="single" w:color="auto" w:sz="4" w:space="0"/>
              <w:bottom w:val="single" w:color="auto" w:sz="4" w:space="0"/>
              <w:right w:val="single" w:color="auto" w:sz="4" w:space="0"/>
            </w:tcBorders>
          </w:tcPr>
          <w:p w14:paraId="6A714C76">
            <w:pPr>
              <w:jc w:val="center"/>
              <w:rPr>
                <w:rFonts w:hint="default" w:eastAsiaTheme="minorEastAsia"/>
                <w:lang w:val="en-US" w:eastAsia="zh-CN"/>
              </w:rPr>
            </w:pPr>
            <w:r>
              <w:rPr>
                <w:rFonts w:hint="eastAsia"/>
                <w:lang w:val="en-US" w:eastAsia="zh-CN"/>
              </w:rPr>
              <w:t>16学时</w:t>
            </w:r>
          </w:p>
        </w:tc>
        <w:tc>
          <w:tcPr>
            <w:tcW w:w="1491" w:type="dxa"/>
            <w:tcBorders>
              <w:top w:val="single" w:color="auto" w:sz="4" w:space="0"/>
              <w:left w:val="single" w:color="auto" w:sz="4" w:space="0"/>
              <w:bottom w:val="single" w:color="auto" w:sz="4" w:space="0"/>
              <w:right w:val="single" w:color="auto" w:sz="4" w:space="0"/>
            </w:tcBorders>
          </w:tcPr>
          <w:p w14:paraId="6A379B97">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855" w:type="dxa"/>
            <w:tcBorders>
              <w:top w:val="single" w:color="auto" w:sz="4" w:space="0"/>
              <w:left w:val="single" w:color="auto" w:sz="4" w:space="0"/>
              <w:bottom w:val="single" w:color="auto" w:sz="4" w:space="0"/>
              <w:right w:val="single" w:color="auto" w:sz="4" w:space="0"/>
            </w:tcBorders>
          </w:tcPr>
          <w:p w14:paraId="48CA345D">
            <w:pPr>
              <w:jc w:val="center"/>
              <w:rPr>
                <w:rFonts w:hint="eastAsia"/>
                <w:lang w:val="en-US" w:eastAsia="zh-CN"/>
              </w:rPr>
            </w:pPr>
            <w:r>
              <w:rPr>
                <w:rFonts w:hint="eastAsia"/>
                <w:lang w:val="en-US" w:eastAsia="zh-CN"/>
              </w:rPr>
              <w:t>0学时</w:t>
            </w:r>
          </w:p>
        </w:tc>
        <w:tc>
          <w:tcPr>
            <w:tcW w:w="1204" w:type="dxa"/>
            <w:tcBorders>
              <w:top w:val="single" w:color="auto" w:sz="4" w:space="0"/>
              <w:left w:val="single" w:color="auto" w:sz="4" w:space="0"/>
              <w:bottom w:val="single" w:color="auto" w:sz="4" w:space="0"/>
              <w:right w:val="single" w:color="auto" w:sz="4" w:space="0"/>
            </w:tcBorders>
            <w:vAlign w:val="center"/>
          </w:tcPr>
          <w:p w14:paraId="280CA1E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59" w:type="dxa"/>
            <w:tcBorders>
              <w:top w:val="single" w:color="auto" w:sz="4" w:space="0"/>
              <w:left w:val="single" w:color="auto" w:sz="4" w:space="0"/>
              <w:bottom w:val="single" w:color="auto" w:sz="4" w:space="0"/>
              <w:right w:val="single" w:color="auto" w:sz="4" w:space="0"/>
            </w:tcBorders>
            <w:vAlign w:val="center"/>
          </w:tcPr>
          <w:p w14:paraId="685C3CF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1931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bottom w:val="single" w:color="auto" w:sz="4" w:space="0"/>
              <w:right w:val="single" w:color="auto" w:sz="4" w:space="0"/>
            </w:tcBorders>
          </w:tcPr>
          <w:p w14:paraId="4D62F5A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03" w:type="dxa"/>
            <w:gridSpan w:val="5"/>
            <w:tcBorders>
              <w:top w:val="single" w:color="auto" w:sz="4" w:space="0"/>
              <w:left w:val="single" w:color="auto" w:sz="4" w:space="0"/>
              <w:bottom w:val="single" w:color="auto" w:sz="4" w:space="0"/>
              <w:right w:val="single" w:color="auto" w:sz="4" w:space="0"/>
            </w:tcBorders>
          </w:tcPr>
          <w:p w14:paraId="7B958BFB">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石化类各专业</w:t>
            </w:r>
          </w:p>
        </w:tc>
      </w:tr>
      <w:tr w14:paraId="06A9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294F1660">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440" w:type="dxa"/>
            <w:gridSpan w:val="3"/>
            <w:tcBorders>
              <w:top w:val="single" w:color="auto" w:sz="4" w:space="0"/>
              <w:left w:val="single" w:color="auto" w:sz="4" w:space="0"/>
              <w:right w:val="single" w:color="auto" w:sz="4" w:space="0"/>
            </w:tcBorders>
            <w:vAlign w:val="top"/>
          </w:tcPr>
          <w:p w14:paraId="2EE57687">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204" w:type="dxa"/>
            <w:tcBorders>
              <w:top w:val="single" w:color="auto" w:sz="4" w:space="0"/>
              <w:left w:val="single" w:color="auto" w:sz="4" w:space="0"/>
              <w:bottom w:val="single" w:color="auto" w:sz="4" w:space="0"/>
              <w:right w:val="single" w:color="auto" w:sz="4" w:space="0"/>
            </w:tcBorders>
            <w:vAlign w:val="center"/>
          </w:tcPr>
          <w:p w14:paraId="41FF1EB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59" w:type="dxa"/>
            <w:tcBorders>
              <w:top w:val="single" w:color="auto" w:sz="4" w:space="0"/>
              <w:left w:val="single" w:color="auto" w:sz="4" w:space="0"/>
              <w:bottom w:val="single" w:color="auto" w:sz="4" w:space="0"/>
              <w:right w:val="single" w:color="auto" w:sz="4" w:space="0"/>
            </w:tcBorders>
            <w:vAlign w:val="center"/>
          </w:tcPr>
          <w:p w14:paraId="6A3F1BC1">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A8526B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DF8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13FA0CE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03" w:type="dxa"/>
            <w:gridSpan w:val="5"/>
            <w:tcBorders>
              <w:top w:val="single" w:color="auto" w:sz="4" w:space="0"/>
              <w:left w:val="single" w:color="auto" w:sz="4" w:space="0"/>
              <w:right w:val="single" w:color="auto" w:sz="4" w:space="0"/>
            </w:tcBorders>
            <w:vAlign w:val="top"/>
          </w:tcPr>
          <w:p w14:paraId="42191649">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《有机化工生产技术》、《石油化工安全技术》</w:t>
            </w:r>
          </w:p>
        </w:tc>
      </w:tr>
      <w:tr w14:paraId="1F75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6382AAB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03" w:type="dxa"/>
            <w:gridSpan w:val="5"/>
            <w:tcBorders>
              <w:top w:val="single" w:color="auto" w:sz="4" w:space="0"/>
              <w:left w:val="single" w:color="auto" w:sz="4" w:space="0"/>
              <w:right w:val="single" w:color="auto" w:sz="4" w:space="0"/>
            </w:tcBorders>
            <w:vAlign w:val="top"/>
          </w:tcPr>
          <w:p w14:paraId="08E8CE2B">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《岗位实习》</w:t>
            </w:r>
          </w:p>
        </w:tc>
      </w:tr>
      <w:tr w14:paraId="7C0F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shd w:val="clear" w:color="auto" w:fill="auto"/>
            <w:vAlign w:val="center"/>
          </w:tcPr>
          <w:p w14:paraId="7ECBD68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03" w:type="dxa"/>
            <w:gridSpan w:val="5"/>
            <w:tcBorders>
              <w:top w:val="single" w:color="auto" w:sz="4" w:space="0"/>
              <w:left w:val="single" w:color="auto" w:sz="4" w:space="0"/>
              <w:right w:val="single" w:color="auto" w:sz="4" w:space="0"/>
            </w:tcBorders>
            <w:shd w:val="clear" w:color="auto" w:fill="auto"/>
            <w:vAlign w:val="top"/>
          </w:tcPr>
          <w:p w14:paraId="72F9A16E">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中国石油文化</w:t>
            </w:r>
            <w:r>
              <w:rPr>
                <w:rFonts w:ascii="Arial" w:hAnsi="Arial" w:eastAsia="宋体" w:cs="Arial"/>
              </w:rPr>
              <w:t>》（</w:t>
            </w:r>
            <w:r>
              <w:rPr>
                <w:rFonts w:hint="eastAsia" w:ascii="Arial" w:hAnsi="Arial" w:eastAsia="宋体" w:cs="Arial"/>
                <w:lang w:val="en-US" w:eastAsia="zh-CN"/>
              </w:rPr>
              <w:t>方凤玲</w:t>
            </w:r>
            <w:r>
              <w:rPr>
                <w:rFonts w:hint="eastAsia" w:ascii="Arial" w:hAnsi="Arial" w:eastAsia="宋体" w:cs="Arial"/>
              </w:rPr>
              <w:t>，</w:t>
            </w:r>
            <w:r>
              <w:rPr>
                <w:rFonts w:hint="eastAsia" w:ascii="Arial" w:hAnsi="Arial" w:eastAsia="宋体" w:cs="Arial"/>
                <w:lang w:val="en-US" w:eastAsia="zh-CN"/>
              </w:rPr>
              <w:t>机械工业出版社，</w:t>
            </w:r>
            <w:r>
              <w:rPr>
                <w:rFonts w:hint="eastAsia" w:asciiTheme="minorEastAsia" w:hAnsiTheme="minorEastAsia" w:eastAsiaTheme="minorEastAsia" w:cstheme="minorEastAsia"/>
                <w:lang w:val="en-US" w:eastAsia="zh-CN"/>
              </w:rPr>
              <w:t>2019年5月，ISBN 978-7-111-62590-2</w:t>
            </w:r>
          </w:p>
        </w:tc>
      </w:tr>
      <w:tr w14:paraId="76EE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233835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440" w:type="dxa"/>
            <w:gridSpan w:val="3"/>
            <w:tcBorders>
              <w:top w:val="single" w:color="auto" w:sz="4" w:space="0"/>
              <w:left w:val="single" w:color="auto" w:sz="4" w:space="0"/>
              <w:right w:val="single" w:color="auto" w:sz="4" w:space="0"/>
            </w:tcBorders>
            <w:vAlign w:val="top"/>
          </w:tcPr>
          <w:p w14:paraId="5D5B8F89">
            <w:pPr>
              <w:widowControl/>
              <w:jc w:val="left"/>
              <w:rPr>
                <w:rFonts w:hint="eastAsia" w:eastAsiaTheme="minorEastAsia"/>
                <w:lang w:val="en-US" w:eastAsia="zh-CN"/>
              </w:rPr>
            </w:pPr>
            <w:r>
              <w:rPr>
                <w:rFonts w:hint="eastAsia"/>
                <w:lang w:val="en-US" w:eastAsia="zh-CN"/>
              </w:rPr>
              <w:t>杜凤</w:t>
            </w:r>
          </w:p>
        </w:tc>
        <w:tc>
          <w:tcPr>
            <w:tcW w:w="1204" w:type="dxa"/>
            <w:tcBorders>
              <w:top w:val="single" w:color="auto" w:sz="4" w:space="0"/>
              <w:left w:val="single" w:color="auto" w:sz="4" w:space="0"/>
              <w:bottom w:val="single" w:color="auto" w:sz="4" w:space="0"/>
              <w:right w:val="single" w:color="auto" w:sz="4" w:space="0"/>
            </w:tcBorders>
            <w:vAlign w:val="center"/>
          </w:tcPr>
          <w:p w14:paraId="774B88B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559" w:type="dxa"/>
            <w:tcBorders>
              <w:top w:val="single" w:color="auto" w:sz="4" w:space="0"/>
              <w:left w:val="single" w:color="auto" w:sz="4" w:space="0"/>
              <w:bottom w:val="single" w:color="auto" w:sz="4" w:space="0"/>
              <w:right w:val="single" w:color="auto" w:sz="4" w:space="0"/>
            </w:tcBorders>
            <w:vAlign w:val="center"/>
          </w:tcPr>
          <w:p w14:paraId="70BB28D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日</w:t>
            </w:r>
          </w:p>
        </w:tc>
      </w:tr>
      <w:tr w14:paraId="12C3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dxa"/>
            <w:tcBorders>
              <w:top w:val="single" w:color="auto" w:sz="4" w:space="0"/>
              <w:left w:val="single" w:color="auto" w:sz="4" w:space="0"/>
              <w:right w:val="single" w:color="auto" w:sz="4" w:space="0"/>
            </w:tcBorders>
            <w:vAlign w:val="center"/>
          </w:tcPr>
          <w:p w14:paraId="620EBEE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440" w:type="dxa"/>
            <w:gridSpan w:val="3"/>
            <w:tcBorders>
              <w:top w:val="single" w:color="auto" w:sz="4" w:space="0"/>
              <w:left w:val="single" w:color="auto" w:sz="4" w:space="0"/>
              <w:right w:val="single" w:color="auto" w:sz="4" w:space="0"/>
            </w:tcBorders>
            <w:vAlign w:val="top"/>
          </w:tcPr>
          <w:p w14:paraId="73CF87A7">
            <w:pPr>
              <w:widowControl/>
              <w:jc w:val="left"/>
              <w:rPr>
                <w:rFonts w:hint="default" w:eastAsiaTheme="minorEastAsia"/>
                <w:lang w:val="en-US" w:eastAsia="zh-CN"/>
              </w:rPr>
            </w:pPr>
            <w:r>
              <w:rPr>
                <w:rFonts w:hint="eastAsia"/>
                <w:lang w:val="en-US" w:eastAsia="zh-CN"/>
              </w:rPr>
              <w:t>杜凤</w:t>
            </w:r>
          </w:p>
        </w:tc>
        <w:tc>
          <w:tcPr>
            <w:tcW w:w="1204" w:type="dxa"/>
            <w:tcBorders>
              <w:top w:val="single" w:color="auto" w:sz="4" w:space="0"/>
              <w:left w:val="single" w:color="auto" w:sz="4" w:space="0"/>
              <w:bottom w:val="single" w:color="auto" w:sz="4" w:space="0"/>
              <w:right w:val="single" w:color="auto" w:sz="4" w:space="0"/>
            </w:tcBorders>
            <w:vAlign w:val="center"/>
          </w:tcPr>
          <w:p w14:paraId="54ECBC8A">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559" w:type="dxa"/>
            <w:tcBorders>
              <w:top w:val="single" w:color="auto" w:sz="4" w:space="0"/>
              <w:left w:val="single" w:color="auto" w:sz="4" w:space="0"/>
              <w:bottom w:val="single" w:color="auto" w:sz="4" w:space="0"/>
              <w:right w:val="single" w:color="auto" w:sz="4" w:space="0"/>
            </w:tcBorders>
            <w:vAlign w:val="center"/>
          </w:tcPr>
          <w:p w14:paraId="5E32CEDD">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2025年7月20日</w:t>
            </w:r>
          </w:p>
        </w:tc>
      </w:tr>
    </w:tbl>
    <w:p w14:paraId="6E09C6F5">
      <w:pPr>
        <w:pStyle w:val="3"/>
        <w:bidi w:val="0"/>
        <w:rPr>
          <w:rFonts w:hint="eastAsia"/>
          <w:lang w:val="en-US" w:eastAsia="zh-CN"/>
        </w:rPr>
      </w:pPr>
      <w:r>
        <w:rPr>
          <w:rFonts w:hint="eastAsia"/>
          <w:lang w:val="en-US" w:eastAsia="zh-CN"/>
        </w:rPr>
        <w:t>二、课程定位</w:t>
      </w:r>
    </w:p>
    <w:p w14:paraId="380417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石油化工类</w:t>
      </w: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的一门专业核心职业素养课程，是在</w:t>
      </w:r>
      <w:r>
        <w:rPr>
          <w:rFonts w:hint="eastAsia" w:asciiTheme="minorEastAsia" w:hAnsiTheme="minorEastAsia" w:cstheme="minorEastAsia"/>
          <w:sz w:val="24"/>
          <w:szCs w:val="24"/>
          <w:lang w:val="en-US" w:eastAsia="zh-CN"/>
        </w:rPr>
        <w:t>《有机化工生产技术》、《石油化工安全技术》</w:t>
      </w:r>
      <w:r>
        <w:rPr>
          <w:rFonts w:hint="eastAsia" w:asciiTheme="minorEastAsia" w:hAnsiTheme="minorEastAsia" w:eastAsiaTheme="minorEastAsia" w:cstheme="minorEastAsia"/>
          <w:sz w:val="24"/>
          <w:szCs w:val="24"/>
          <w:lang w:val="en-US" w:eastAsia="zh-CN"/>
        </w:rPr>
        <w:t>基础上开设的一门理论课程，对接专业人才培养目标，面向</w:t>
      </w:r>
      <w:r>
        <w:rPr>
          <w:rFonts w:hint="eastAsia" w:asciiTheme="minorEastAsia" w:hAnsiTheme="minorEastAsia" w:cstheme="minorEastAsia"/>
          <w:sz w:val="24"/>
          <w:szCs w:val="24"/>
          <w:lang w:val="en-US" w:eastAsia="zh-CN"/>
        </w:rPr>
        <w:t>石油行业</w:t>
      </w:r>
      <w:r>
        <w:rPr>
          <w:rFonts w:hint="eastAsia" w:asciiTheme="minorEastAsia" w:hAnsiTheme="minorEastAsia" w:eastAsiaTheme="minorEastAsia" w:cstheme="minorEastAsia"/>
          <w:sz w:val="24"/>
          <w:szCs w:val="24"/>
          <w:lang w:val="en-US" w:eastAsia="zh-CN"/>
        </w:rPr>
        <w:t>工作岗位，培养学生具备文化浸润职业素质，具备精神赋能岗位能力，为后续</w:t>
      </w:r>
      <w:r>
        <w:rPr>
          <w:rFonts w:hint="eastAsia" w:asciiTheme="minorEastAsia" w:hAnsiTheme="minorEastAsia" w:cstheme="minorEastAsia"/>
          <w:sz w:val="24"/>
          <w:szCs w:val="24"/>
          <w:lang w:val="en-US" w:eastAsia="zh-CN"/>
        </w:rPr>
        <w:t>《岗位实习》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，帮助学生了解中国石油工业发展历程，掌握石油文化核心内涵，传承石油行业精神，为培养具备家国情怀、职业操守和岗位胜任力的高素质技术技能人才奠定文化基础。</w:t>
      </w:r>
    </w:p>
    <w:p w14:paraId="3AF6A824">
      <w:pPr>
        <w:pStyle w:val="3"/>
        <w:bidi w:val="0"/>
        <w:rPr>
          <w:rFonts w:hint="eastAsia"/>
          <w:lang w:val="en-US" w:eastAsia="zh-CN"/>
        </w:rPr>
      </w:pPr>
      <w:r>
        <w:rPr>
          <w:rFonts w:hint="eastAsia"/>
          <w:lang w:val="en-US" w:eastAsia="zh-CN"/>
        </w:rPr>
        <w:t>三、课程设计思路</w:t>
      </w:r>
    </w:p>
    <w:p w14:paraId="3DF8B5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本课程面向高职石油化工技术等相关专业大二学生，定位为专业选修课/通识拓展课，前置课程为《有机化工生产技术》《石油化工安全技术》，总课时16课时理论课。课程以职业素养培育+行业认知深化为核心目标，构建“知识-能力-价值观”三位一体教学体系，旨在使学生掌握石油工业发展历程与核心文化内涵，具备结合行业案例分析石油文化实践价值的能力，树立“能源报国”职业理想，增强行业认同感与使命感。</w:t>
      </w:r>
    </w:p>
    <w:p w14:paraId="02D99C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内容按“历史溯源—精神内化—职业赋能”逻辑，设置三大模块。模块一为石油工业发展与文化溯源，通过课堂讲授与纪录片观影，梳理行业发展脉络，挖掘大庆精神、铁人精神起源；模块二为中国石油核心精神与价值理念，依托案例研讨、小组辩论，解读精神内核，对比石油央企文化，探讨精神当代价值；模块三为石油文化与职业发展，通过企业工程师访谈、职业规划撰写，实现文化认知向职业践行的转化。</w:t>
      </w:r>
    </w:p>
    <w:p w14:paraId="1E738D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突出岗课赛证融合、本土化适配、价值引领三大特色，将行业职业规范与技能证书要求融入教学，结合区域石化产业增设地方企业案例，全程贯穿能源报国、绿色发展思政元素，实现专业教育与思政教育有机统一，培养兼具专业技能与文化素养的高素质石油化工技术人才。</w:t>
      </w:r>
    </w:p>
    <w:p w14:paraId="6862C4B9">
      <w:pPr>
        <w:pStyle w:val="3"/>
        <w:bidi w:val="0"/>
        <w:rPr>
          <w:rFonts w:hint="eastAsia"/>
          <w:lang w:val="en-US" w:eastAsia="zh-CN"/>
        </w:rPr>
      </w:pPr>
      <w:r>
        <w:rPr>
          <w:rFonts w:hint="eastAsia"/>
          <w:lang w:val="en-US" w:eastAsia="zh-CN"/>
        </w:rPr>
        <w:t>四、课程目标</w:t>
      </w:r>
    </w:p>
    <w:p w14:paraId="62B69025">
      <w:pPr>
        <w:keepNext w:val="0"/>
        <w:keepLines w:val="0"/>
        <w:pageBreakBefore w:val="0"/>
        <w:widowControl w:val="0"/>
        <w:numPr>
          <w:ilvl w:val="0"/>
          <w:numId w:val="0"/>
        </w:numPr>
        <w:kinsoku/>
        <w:wordWrap/>
        <w:overflowPunct/>
        <w:topLinePunct w:val="0"/>
        <w:autoSpaceDE/>
        <w:autoSpaceDN/>
        <w:bidi w:val="0"/>
        <w:spacing w:line="440" w:lineRule="atLeast"/>
        <w:ind w:firstLine="559" w:firstLineChars="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（一）知识目标</w:t>
      </w:r>
    </w:p>
    <w:p w14:paraId="174620DD">
      <w:pPr>
        <w:keepNext w:val="0"/>
        <w:keepLines w:val="0"/>
        <w:pageBreakBefore w:val="0"/>
        <w:widowControl w:val="0"/>
        <w:numPr>
          <w:ilvl w:val="0"/>
          <w:numId w:val="0"/>
        </w:numPr>
        <w:kinsoku/>
        <w:wordWrap/>
        <w:overflowPunct/>
        <w:topLinePunct w:val="0"/>
        <w:autoSpaceDE/>
        <w:autoSpaceDN/>
        <w:bidi w:val="0"/>
        <w:spacing w:line="440" w:lineRule="atLeast"/>
        <w:ind w:firstLine="559" w:firstLineChars="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A1.了解中国石油龙头企业的文化理念、岗位文化要求与安全生产文化内涵。</w:t>
      </w:r>
    </w:p>
    <w:p w14:paraId="5A9FBE15">
      <w:pPr>
        <w:keepNext w:val="0"/>
        <w:keepLines w:val="0"/>
        <w:pageBreakBefore w:val="0"/>
        <w:widowControl w:val="0"/>
        <w:numPr>
          <w:ilvl w:val="0"/>
          <w:numId w:val="0"/>
        </w:numPr>
        <w:kinsoku/>
        <w:wordWrap/>
        <w:overflowPunct/>
        <w:topLinePunct w:val="0"/>
        <w:autoSpaceDE/>
        <w:autoSpaceDN/>
        <w:bidi w:val="0"/>
        <w:spacing w:line="440" w:lineRule="atLeast"/>
        <w:ind w:firstLine="559" w:firstLineChars="0"/>
        <w:textAlignment w:val="auto"/>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A2.熟悉大庆精神、铁人精神等石油精神的核心要义，熟悉石油行业职业道德规范。</w:t>
      </w:r>
    </w:p>
    <w:p w14:paraId="071EE38E">
      <w:pPr>
        <w:keepNext w:val="0"/>
        <w:keepLines w:val="0"/>
        <w:pageBreakBefore w:val="0"/>
        <w:widowControl w:val="0"/>
        <w:numPr>
          <w:ilvl w:val="0"/>
          <w:numId w:val="0"/>
        </w:numPr>
        <w:kinsoku/>
        <w:wordWrap/>
        <w:overflowPunct/>
        <w:topLinePunct w:val="0"/>
        <w:autoSpaceDE/>
        <w:autoSpaceDN/>
        <w:bidi w:val="0"/>
        <w:spacing w:line="440" w:lineRule="atLeast"/>
        <w:ind w:firstLine="559" w:firstLineChars="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A3.熟悉我国石油化工行业的发展历程，及在国计民生的重要作用。</w:t>
      </w:r>
    </w:p>
    <w:p w14:paraId="1E8E57F5">
      <w:pPr>
        <w:keepNext w:val="0"/>
        <w:keepLines w:val="0"/>
        <w:pageBreakBefore w:val="0"/>
        <w:widowControl w:val="0"/>
        <w:numPr>
          <w:ilvl w:val="0"/>
          <w:numId w:val="0"/>
        </w:numPr>
        <w:kinsoku/>
        <w:wordWrap/>
        <w:overflowPunct/>
        <w:topLinePunct w:val="0"/>
        <w:autoSpaceDE/>
        <w:autoSpaceDN/>
        <w:bidi w:val="0"/>
        <w:spacing w:line="440" w:lineRule="atLeast"/>
        <w:ind w:firstLine="559" w:firstLineChars="0"/>
        <w:textAlignment w:val="auto"/>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A4.掌握中国石油工业初创、崛起、腾飞的关键历史节点与行业标志性成就。</w:t>
      </w:r>
    </w:p>
    <w:p w14:paraId="69E73B2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59105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精通结合石油行业典型案例，阐释石油精神在岗位实践中的体现与应用。</w:t>
      </w:r>
    </w:p>
    <w:p w14:paraId="0CA43F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能够</w:t>
      </w:r>
      <w:r>
        <w:rPr>
          <w:rFonts w:hint="eastAsia" w:asciiTheme="minorEastAsia" w:hAnsiTheme="minorEastAsia" w:eastAsiaTheme="minorEastAsia" w:cstheme="minorEastAsia"/>
          <w:sz w:val="24"/>
          <w:szCs w:val="24"/>
          <w:highlight w:val="none"/>
        </w:rPr>
        <w:t>完成石油文化主题调研、岗位文化分析等实践任务，形成规范的报告或展示成果。</w:t>
      </w:r>
    </w:p>
    <w:p w14:paraId="7082F2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B3.善于将石油文化素养转化为岗位行为准则，规范自身职业言行，适应石油行业岗位要求。</w:t>
      </w:r>
    </w:p>
    <w:p w14:paraId="62D063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B4.善于将中国的石油精神进行传承，并发扬光大。</w:t>
      </w:r>
    </w:p>
    <w:p w14:paraId="6DEA594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2A9702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w:t>
      </w:r>
      <w:r>
        <w:rPr>
          <w:rFonts w:hint="eastAsia" w:asciiTheme="minorEastAsia" w:hAnsiTheme="minorEastAsia" w:eastAsiaTheme="minorEastAsia" w:cstheme="minorEastAsia"/>
          <w:sz w:val="24"/>
          <w:szCs w:val="24"/>
          <w:highlight w:val="none"/>
        </w:rPr>
        <w:t>树立扎根石油、爱岗敬业、甘于奉献的职业理想，增强行业认同感与归属感。</w:t>
      </w:r>
    </w:p>
    <w:p w14:paraId="3412DD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w:t>
      </w:r>
      <w:r>
        <w:rPr>
          <w:rFonts w:hint="eastAsia" w:asciiTheme="minorEastAsia" w:hAnsiTheme="minorEastAsia" w:eastAsiaTheme="minorEastAsia" w:cstheme="minorEastAsia"/>
          <w:sz w:val="24"/>
          <w:szCs w:val="24"/>
          <w:highlight w:val="none"/>
        </w:rPr>
        <w:t>艰苦奋斗、精益求精、安全第一的职业素养，契合石油行业岗位需求。</w:t>
      </w:r>
    </w:p>
    <w:p w14:paraId="48DC7B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w:t>
      </w:r>
      <w:r>
        <w:rPr>
          <w:rFonts w:hint="eastAsia" w:asciiTheme="minorEastAsia" w:hAnsiTheme="minorEastAsia" w:eastAsiaTheme="minorEastAsia" w:cstheme="minorEastAsia"/>
          <w:sz w:val="24"/>
          <w:szCs w:val="24"/>
          <w:highlight w:val="none"/>
          <w:lang w:val="en-US" w:eastAsia="zh-CN"/>
        </w:rPr>
        <w:t>提升文化自信，具备传承和弘扬石油精神的自觉意识，助力职业生涯可持续发展。</w:t>
      </w:r>
    </w:p>
    <w:p w14:paraId="38F592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培养学生树立“能源报国”的职业理想，增强投身石油化工行业的使命感与认同感。</w:t>
      </w:r>
    </w:p>
    <w:p w14:paraId="01E7FA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D5EE3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职业道德：依托大庆会战、铁人王进喜等典型事迹，引导学生树立“爱岗敬业、诚实守信、甘于奉献”的石油行业职业道德，明确岗位责任意识，养成遵章守纪、严谨务实的职业行为习惯。​</w:t>
      </w:r>
    </w:p>
    <w:p w14:paraId="064B78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工匠精神：结合石油勘探开发、炼化工艺升级中的攻坚案例，让学生理解工匠精神“精益求精、追求卓越”的核心内涵，培养钻研技术、攻坚克难、追求品质的职业匠心。</w:t>
      </w:r>
    </w:p>
    <w:p w14:paraId="4575D7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法治意识：融入石油行业安全生产法规、资源开发相关法律条文，通过违规操作警示案例分析，增强学生的法治观念，使其树立“依法从业、依规操作”的职业准则。</w:t>
      </w:r>
    </w:p>
    <w:p w14:paraId="14ABB8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社会责任：以石油行业保障国家能源安全、参与扶贫攻坚、支援应急救灾等实践为例，引导学生认识石油行业的社会担当，增强主动承担社会责任、服务社会发展的职业自觉。​</w:t>
      </w:r>
    </w:p>
    <w:p w14:paraId="5AAD9F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家国情怀：梳理中国石油工业从“贫油国”到“油气大国”的发展历程，深化学生对“能源报国”使命的理解，激发热爱祖国、献身石油事业的家国情怀与使命担当</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培养“强国有我的使命意识”</w:t>
      </w:r>
    </w:p>
    <w:p w14:paraId="47EDF5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D6.创新意识：</w:t>
      </w:r>
      <w:r>
        <w:rPr>
          <w:rFonts w:hint="default" w:asciiTheme="minorEastAsia" w:hAnsiTheme="minorEastAsia" w:cstheme="minorEastAsia"/>
          <w:sz w:val="24"/>
          <w:szCs w:val="24"/>
          <w:highlight w:val="none"/>
          <w:lang w:val="en-US" w:eastAsia="zh-CN"/>
        </w:rPr>
        <w:t>结合页岩油勘探技术突破、炼化一体化技术创新、智能油田建设等案例，培养学生勇于突破、敢为人先的创新精神，树立“创新驱动行业发展”的认知理念。</w:t>
      </w:r>
    </w:p>
    <w:p w14:paraId="78C022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D7.生态文明：”</w:t>
      </w:r>
      <w:r>
        <w:rPr>
          <w:rFonts w:hint="default" w:asciiTheme="minorEastAsia" w:hAnsiTheme="minorEastAsia" w:cstheme="minorEastAsia"/>
          <w:sz w:val="24"/>
          <w:szCs w:val="24"/>
          <w:highlight w:val="none"/>
          <w:lang w:val="en-US" w:eastAsia="zh-CN"/>
        </w:rPr>
        <w:t>围绕绿色石化、低碳炼化、油气田生态修复等实践内容，引导学生树立“绿水青山就是金山银山”的生态理念，养成节能减排、绿色生产的职业习惯。</w:t>
      </w:r>
    </w:p>
    <w:p w14:paraId="07D18677">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4"/>
        <w:gridCol w:w="1088"/>
        <w:gridCol w:w="1189"/>
        <w:gridCol w:w="1139"/>
        <w:gridCol w:w="1551"/>
        <w:gridCol w:w="972"/>
        <w:gridCol w:w="893"/>
      </w:tblGrid>
      <w:tr w14:paraId="615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83" w:type="pct"/>
            <w:vAlign w:val="center"/>
          </w:tcPr>
          <w:p w14:paraId="208849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598D8A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56D775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52" w:type="pct"/>
            <w:vAlign w:val="center"/>
          </w:tcPr>
          <w:p w14:paraId="053DE0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603" w:type="pct"/>
            <w:vAlign w:val="center"/>
          </w:tcPr>
          <w:p w14:paraId="293244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78" w:type="pct"/>
            <w:vAlign w:val="center"/>
          </w:tcPr>
          <w:p w14:paraId="4FA44B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87" w:type="pct"/>
            <w:vAlign w:val="center"/>
          </w:tcPr>
          <w:p w14:paraId="311BA4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93" w:type="pct"/>
            <w:vAlign w:val="center"/>
          </w:tcPr>
          <w:p w14:paraId="1E1330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53" w:type="pct"/>
            <w:vAlign w:val="center"/>
          </w:tcPr>
          <w:p w14:paraId="492A46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3E9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6DDCE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绪论</w:t>
            </w:r>
          </w:p>
          <w:p w14:paraId="6FC575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eastAsia"/>
                <w:lang w:val="en-US" w:eastAsia="zh-CN"/>
              </w:rPr>
              <w:t>走进石油</w:t>
            </w:r>
          </w:p>
        </w:tc>
        <w:tc>
          <w:tcPr>
            <w:tcW w:w="552" w:type="pct"/>
            <w:vAlign w:val="center"/>
          </w:tcPr>
          <w:p w14:paraId="3A6DB5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eastAsia"/>
                <w:lang w:val="en-US" w:eastAsia="zh-CN"/>
              </w:rPr>
              <w:t>课程认知与学习规划</w:t>
            </w:r>
          </w:p>
        </w:tc>
        <w:tc>
          <w:tcPr>
            <w:tcW w:w="494" w:type="pct"/>
            <w:vAlign w:val="center"/>
          </w:tcPr>
          <w:p w14:paraId="7D4A9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A1、A2、A3</w:t>
            </w:r>
          </w:p>
        </w:tc>
        <w:tc>
          <w:tcPr>
            <w:tcW w:w="552" w:type="pct"/>
            <w:vAlign w:val="center"/>
          </w:tcPr>
          <w:p w14:paraId="616E11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B1、B2</w:t>
            </w:r>
          </w:p>
        </w:tc>
        <w:tc>
          <w:tcPr>
            <w:tcW w:w="603" w:type="pct"/>
            <w:vAlign w:val="center"/>
          </w:tcPr>
          <w:p w14:paraId="753E6F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C1、C2</w:t>
            </w:r>
          </w:p>
        </w:tc>
        <w:tc>
          <w:tcPr>
            <w:tcW w:w="578" w:type="pct"/>
            <w:vAlign w:val="center"/>
          </w:tcPr>
          <w:p w14:paraId="48E271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D1、D5</w:t>
            </w:r>
          </w:p>
        </w:tc>
        <w:tc>
          <w:tcPr>
            <w:tcW w:w="787" w:type="pct"/>
            <w:vAlign w:val="center"/>
          </w:tcPr>
          <w:p w14:paraId="54B2531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lang w:val="en-US" w:eastAsia="zh-CN"/>
              </w:rPr>
            </w:pPr>
            <w:r>
              <w:rPr>
                <w:rFonts w:hint="eastAsia"/>
                <w:lang w:val="en-US" w:eastAsia="zh-CN"/>
              </w:rPr>
              <w:t>素质目标2</w:t>
            </w:r>
          </w:p>
          <w:p w14:paraId="39AFBB2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lang w:val="en-US" w:eastAsia="zh-CN"/>
              </w:rPr>
            </w:pPr>
            <w:r>
              <w:rPr>
                <w:rFonts w:hint="eastAsia"/>
                <w:lang w:val="en-US" w:eastAsia="zh-CN"/>
              </w:rPr>
              <w:t>知识目标7</w:t>
            </w:r>
          </w:p>
          <w:p w14:paraId="3F2F64A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lang w:val="en-US" w:eastAsia="zh-CN"/>
              </w:rPr>
            </w:pPr>
            <w:r>
              <w:rPr>
                <w:rFonts w:hint="eastAsia"/>
                <w:lang w:val="en-US" w:eastAsia="zh-CN"/>
              </w:rPr>
              <w:t>能力目标7</w:t>
            </w:r>
          </w:p>
        </w:tc>
        <w:tc>
          <w:tcPr>
            <w:tcW w:w="493" w:type="pct"/>
            <w:vAlign w:val="center"/>
          </w:tcPr>
          <w:p w14:paraId="7219E5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eastAsia"/>
                <w:lang w:val="en-US" w:eastAsia="zh-CN"/>
              </w:rPr>
              <w:t>2</w:t>
            </w:r>
          </w:p>
        </w:tc>
        <w:tc>
          <w:tcPr>
            <w:tcW w:w="453" w:type="pct"/>
            <w:vAlign w:val="center"/>
          </w:tcPr>
          <w:p w14:paraId="49ED07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p>
        </w:tc>
      </w:tr>
      <w:tr w14:paraId="2450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D865E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第一章 世界石油工业发展史</w:t>
            </w:r>
          </w:p>
        </w:tc>
        <w:tc>
          <w:tcPr>
            <w:tcW w:w="552" w:type="pct"/>
            <w:vAlign w:val="center"/>
          </w:tcPr>
          <w:p w14:paraId="205E64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世界石油工业发展脉络梳理</w:t>
            </w:r>
          </w:p>
        </w:tc>
        <w:tc>
          <w:tcPr>
            <w:tcW w:w="494" w:type="pct"/>
            <w:vAlign w:val="center"/>
          </w:tcPr>
          <w:p w14:paraId="542821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A1、A3、A4</w:t>
            </w:r>
          </w:p>
        </w:tc>
        <w:tc>
          <w:tcPr>
            <w:tcW w:w="552" w:type="pct"/>
            <w:vAlign w:val="center"/>
          </w:tcPr>
          <w:p w14:paraId="199D78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 B2</w:t>
            </w:r>
          </w:p>
        </w:tc>
        <w:tc>
          <w:tcPr>
            <w:tcW w:w="603" w:type="pct"/>
            <w:vAlign w:val="center"/>
          </w:tcPr>
          <w:p w14:paraId="66552F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C1、C3</w:t>
            </w:r>
          </w:p>
        </w:tc>
        <w:tc>
          <w:tcPr>
            <w:tcW w:w="578" w:type="pct"/>
            <w:vAlign w:val="center"/>
          </w:tcPr>
          <w:p w14:paraId="293037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D3、D4</w:t>
            </w:r>
          </w:p>
        </w:tc>
        <w:tc>
          <w:tcPr>
            <w:tcW w:w="787" w:type="pct"/>
            <w:vAlign w:val="center"/>
          </w:tcPr>
          <w:p w14:paraId="3365643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6A9063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290C458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3CF55C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70693F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E8E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18F4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rPr>
              <w:t>第二章 中国石油文化的内涵及产生背景</w:t>
            </w:r>
          </w:p>
        </w:tc>
        <w:tc>
          <w:tcPr>
            <w:tcW w:w="552" w:type="pct"/>
            <w:vAlign w:val="center"/>
          </w:tcPr>
          <w:p w14:paraId="3EDB0B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中国石油文化内涵与背景解析</w:t>
            </w:r>
          </w:p>
        </w:tc>
        <w:tc>
          <w:tcPr>
            <w:tcW w:w="494" w:type="pct"/>
            <w:vAlign w:val="center"/>
          </w:tcPr>
          <w:p w14:paraId="43D777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A1、A3、A4 </w:t>
            </w:r>
          </w:p>
        </w:tc>
        <w:tc>
          <w:tcPr>
            <w:tcW w:w="552" w:type="pct"/>
            <w:vAlign w:val="center"/>
          </w:tcPr>
          <w:p w14:paraId="64BDF5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B1、B2 </w:t>
            </w:r>
          </w:p>
        </w:tc>
        <w:tc>
          <w:tcPr>
            <w:tcW w:w="603" w:type="pct"/>
            <w:vAlign w:val="center"/>
          </w:tcPr>
          <w:p w14:paraId="0D93BB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C3</w:t>
            </w:r>
          </w:p>
        </w:tc>
        <w:tc>
          <w:tcPr>
            <w:tcW w:w="578" w:type="pct"/>
            <w:vAlign w:val="center"/>
          </w:tcPr>
          <w:p w14:paraId="021D3F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D1、D2 </w:t>
            </w:r>
          </w:p>
        </w:tc>
        <w:tc>
          <w:tcPr>
            <w:tcW w:w="787" w:type="pct"/>
            <w:vAlign w:val="center"/>
          </w:tcPr>
          <w:p w14:paraId="3AA02E2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3EF6D8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2285CB8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277F90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1B6678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F0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34FA8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rPr>
              <w:t>第三章 中国石油文化发展的阶段与基本特征</w:t>
            </w:r>
          </w:p>
        </w:tc>
        <w:tc>
          <w:tcPr>
            <w:tcW w:w="552" w:type="pct"/>
            <w:vAlign w:val="center"/>
          </w:tcPr>
          <w:p w14:paraId="45657F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中国石油文化发展阶段与特征总结</w:t>
            </w:r>
          </w:p>
        </w:tc>
        <w:tc>
          <w:tcPr>
            <w:tcW w:w="494" w:type="pct"/>
            <w:vAlign w:val="center"/>
          </w:tcPr>
          <w:p w14:paraId="6D0232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A3、A4 </w:t>
            </w:r>
          </w:p>
        </w:tc>
        <w:tc>
          <w:tcPr>
            <w:tcW w:w="552" w:type="pct"/>
            <w:vAlign w:val="center"/>
          </w:tcPr>
          <w:p w14:paraId="6E272B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 B2</w:t>
            </w:r>
          </w:p>
        </w:tc>
        <w:tc>
          <w:tcPr>
            <w:tcW w:w="603" w:type="pct"/>
            <w:vAlign w:val="center"/>
          </w:tcPr>
          <w:p w14:paraId="74C2DB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C3、C4</w:t>
            </w:r>
          </w:p>
        </w:tc>
        <w:tc>
          <w:tcPr>
            <w:tcW w:w="578" w:type="pct"/>
            <w:vAlign w:val="center"/>
          </w:tcPr>
          <w:p w14:paraId="790DE5D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D4、D5、D6</w:t>
            </w:r>
          </w:p>
        </w:tc>
        <w:tc>
          <w:tcPr>
            <w:tcW w:w="787" w:type="pct"/>
            <w:vAlign w:val="center"/>
          </w:tcPr>
          <w:p w14:paraId="0C0DA53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CC6263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7DD9E4F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152A29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6C1C51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806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73C4F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rPr>
              <w:t>第四章 中国石油文化的表现形态</w:t>
            </w:r>
          </w:p>
        </w:tc>
        <w:tc>
          <w:tcPr>
            <w:tcW w:w="552" w:type="pct"/>
            <w:vAlign w:val="center"/>
          </w:tcPr>
          <w:p w14:paraId="252840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中国石油文化表现形态识别</w:t>
            </w:r>
          </w:p>
        </w:tc>
        <w:tc>
          <w:tcPr>
            <w:tcW w:w="494" w:type="pct"/>
            <w:vAlign w:val="center"/>
          </w:tcPr>
          <w:p w14:paraId="697F1F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A1</w:t>
            </w:r>
          </w:p>
        </w:tc>
        <w:tc>
          <w:tcPr>
            <w:tcW w:w="552" w:type="pct"/>
            <w:vAlign w:val="center"/>
          </w:tcPr>
          <w:p w14:paraId="542C71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B1</w:t>
            </w:r>
          </w:p>
        </w:tc>
        <w:tc>
          <w:tcPr>
            <w:tcW w:w="603" w:type="pct"/>
            <w:vAlign w:val="center"/>
          </w:tcPr>
          <w:p w14:paraId="3DE3F6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C3</w:t>
            </w:r>
          </w:p>
        </w:tc>
        <w:tc>
          <w:tcPr>
            <w:tcW w:w="578" w:type="pct"/>
            <w:vAlign w:val="center"/>
          </w:tcPr>
          <w:p w14:paraId="36DDED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D6、D7</w:t>
            </w:r>
          </w:p>
        </w:tc>
        <w:tc>
          <w:tcPr>
            <w:tcW w:w="787" w:type="pct"/>
            <w:vAlign w:val="center"/>
          </w:tcPr>
          <w:p w14:paraId="64029B9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8799DF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1A78CEB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5BF17E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38CC99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r>
      <w:tr w14:paraId="4AD7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96607B3">
            <w:pPr>
              <w:rPr>
                <w:rFonts w:hint="eastAsia"/>
              </w:rPr>
            </w:pPr>
            <w:r>
              <w:rPr>
                <w:rFonts w:hint="eastAsia"/>
              </w:rPr>
              <w:t>第五章 中国石油企业文化的创新与发展</w:t>
            </w:r>
          </w:p>
          <w:p w14:paraId="4D8B9F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552" w:type="pct"/>
            <w:vAlign w:val="center"/>
          </w:tcPr>
          <w:p w14:paraId="6EBC77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中国石油企业文化创新路径探究</w:t>
            </w:r>
          </w:p>
        </w:tc>
        <w:tc>
          <w:tcPr>
            <w:tcW w:w="494" w:type="pct"/>
            <w:vAlign w:val="center"/>
          </w:tcPr>
          <w:p w14:paraId="7AEE82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A1、A4</w:t>
            </w:r>
          </w:p>
        </w:tc>
        <w:tc>
          <w:tcPr>
            <w:tcW w:w="552" w:type="pct"/>
            <w:vAlign w:val="center"/>
          </w:tcPr>
          <w:p w14:paraId="3618C3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 B1、B4</w:t>
            </w:r>
          </w:p>
        </w:tc>
        <w:tc>
          <w:tcPr>
            <w:tcW w:w="603" w:type="pct"/>
            <w:vAlign w:val="center"/>
          </w:tcPr>
          <w:p w14:paraId="7AA87C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C3</w:t>
            </w:r>
          </w:p>
        </w:tc>
        <w:tc>
          <w:tcPr>
            <w:tcW w:w="578" w:type="pct"/>
            <w:vAlign w:val="center"/>
          </w:tcPr>
          <w:p w14:paraId="6ADF4F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D2、D6</w:t>
            </w:r>
          </w:p>
        </w:tc>
        <w:tc>
          <w:tcPr>
            <w:tcW w:w="787" w:type="pct"/>
            <w:vAlign w:val="center"/>
          </w:tcPr>
          <w:p w14:paraId="0C4DC60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263583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426E1A1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4B9AF9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09C830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r>
      <w:tr w14:paraId="57A0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83B5945">
            <w:pPr>
              <w:rPr>
                <w:rFonts w:hint="eastAsia"/>
              </w:rPr>
            </w:pPr>
            <w:r>
              <w:rPr>
                <w:rFonts w:hint="eastAsia"/>
              </w:rPr>
              <w:t>第六章 经济全球背景下中国石油企业的发展战略</w:t>
            </w:r>
          </w:p>
          <w:p w14:paraId="7C26C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552" w:type="pct"/>
            <w:vAlign w:val="center"/>
          </w:tcPr>
          <w:p w14:paraId="7939DD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全球背景下石油企业发展战略分析</w:t>
            </w:r>
          </w:p>
        </w:tc>
        <w:tc>
          <w:tcPr>
            <w:tcW w:w="494" w:type="pct"/>
            <w:vAlign w:val="center"/>
          </w:tcPr>
          <w:p w14:paraId="29670D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A3、A4</w:t>
            </w:r>
          </w:p>
        </w:tc>
        <w:tc>
          <w:tcPr>
            <w:tcW w:w="552" w:type="pct"/>
            <w:vAlign w:val="center"/>
          </w:tcPr>
          <w:p w14:paraId="404F27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B3</w:t>
            </w:r>
          </w:p>
        </w:tc>
        <w:tc>
          <w:tcPr>
            <w:tcW w:w="603" w:type="pct"/>
            <w:vAlign w:val="center"/>
          </w:tcPr>
          <w:p w14:paraId="3F5027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C3</w:t>
            </w:r>
          </w:p>
        </w:tc>
        <w:tc>
          <w:tcPr>
            <w:tcW w:w="578" w:type="pct"/>
            <w:vAlign w:val="center"/>
          </w:tcPr>
          <w:p w14:paraId="4490E5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 xml:space="preserve">D4、D7 </w:t>
            </w:r>
          </w:p>
        </w:tc>
        <w:tc>
          <w:tcPr>
            <w:tcW w:w="787" w:type="pct"/>
            <w:vAlign w:val="center"/>
          </w:tcPr>
          <w:p w14:paraId="3ABDA99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F059B8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1DE8184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6DA55E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66279D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r>
      <w:tr w14:paraId="32C2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DCB66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rPr>
              <w:t>第七章 石油工程伦理</w:t>
            </w:r>
          </w:p>
        </w:tc>
        <w:tc>
          <w:tcPr>
            <w:tcW w:w="552" w:type="pct"/>
            <w:vAlign w:val="center"/>
          </w:tcPr>
          <w:p w14:paraId="369852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lang w:val="en-US" w:eastAsia="zh-CN"/>
              </w:rPr>
              <w:t>石油工程伦理规范与践行</w:t>
            </w:r>
          </w:p>
        </w:tc>
        <w:tc>
          <w:tcPr>
            <w:tcW w:w="494" w:type="pct"/>
            <w:vAlign w:val="center"/>
          </w:tcPr>
          <w:p w14:paraId="26302A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A3</w:t>
            </w:r>
          </w:p>
        </w:tc>
        <w:tc>
          <w:tcPr>
            <w:tcW w:w="552" w:type="pct"/>
            <w:vAlign w:val="center"/>
          </w:tcPr>
          <w:p w14:paraId="6944B6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B2</w:t>
            </w:r>
          </w:p>
        </w:tc>
        <w:tc>
          <w:tcPr>
            <w:tcW w:w="603" w:type="pct"/>
            <w:vAlign w:val="center"/>
          </w:tcPr>
          <w:p w14:paraId="3D92B2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C1、C3</w:t>
            </w:r>
          </w:p>
        </w:tc>
        <w:tc>
          <w:tcPr>
            <w:tcW w:w="578" w:type="pct"/>
            <w:vAlign w:val="center"/>
          </w:tcPr>
          <w:p w14:paraId="2FC0649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D3、D4、D7</w:t>
            </w:r>
          </w:p>
        </w:tc>
        <w:tc>
          <w:tcPr>
            <w:tcW w:w="787" w:type="pct"/>
            <w:vAlign w:val="center"/>
          </w:tcPr>
          <w:p w14:paraId="3252D48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E5CC2E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6C6F3AA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93" w:type="pct"/>
            <w:vAlign w:val="center"/>
          </w:tcPr>
          <w:p w14:paraId="34DF83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3" w:type="pct"/>
            <w:vAlign w:val="center"/>
          </w:tcPr>
          <w:p w14:paraId="6D833C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387833A1">
      <w:pPr>
        <w:pStyle w:val="3"/>
        <w:numPr>
          <w:ilvl w:val="0"/>
          <w:numId w:val="30"/>
        </w:numPr>
        <w:bidi w:val="0"/>
        <w:rPr>
          <w:rFonts w:hint="eastAsia"/>
          <w:lang w:val="en-US" w:eastAsia="zh-CN"/>
        </w:rPr>
      </w:pPr>
      <w:r>
        <w:rPr>
          <w:rFonts w:hint="eastAsia"/>
          <w:lang w:val="en-US" w:eastAsia="zh-CN"/>
        </w:rPr>
        <w:t>课程考核与评价</w:t>
      </w:r>
    </w:p>
    <w:p w14:paraId="20DF2D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84"/>
        <w:gridCol w:w="2289"/>
        <w:gridCol w:w="1242"/>
        <w:gridCol w:w="3826"/>
      </w:tblGrid>
      <w:tr w14:paraId="3163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4" w:type="dxa"/>
            <w:gridSpan w:val="2"/>
            <w:tcBorders>
              <w:left w:val="single" w:color="auto" w:sz="4" w:space="0"/>
              <w:right w:val="single" w:color="auto" w:sz="4" w:space="0"/>
            </w:tcBorders>
            <w:vAlign w:val="center"/>
          </w:tcPr>
          <w:p w14:paraId="7F9E696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980" w:type="dxa"/>
            <w:tcBorders>
              <w:left w:val="single" w:color="auto" w:sz="4" w:space="0"/>
              <w:right w:val="single" w:color="auto" w:sz="4" w:space="0"/>
            </w:tcBorders>
            <w:vAlign w:val="center"/>
          </w:tcPr>
          <w:p w14:paraId="29A52C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074" w:type="dxa"/>
            <w:tcBorders>
              <w:left w:val="single" w:color="auto" w:sz="4" w:space="0"/>
              <w:right w:val="single" w:color="auto" w:sz="4" w:space="0"/>
            </w:tcBorders>
            <w:vAlign w:val="center"/>
          </w:tcPr>
          <w:p w14:paraId="1DD1D8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309" w:type="dxa"/>
            <w:tcBorders>
              <w:left w:val="single" w:color="auto" w:sz="4" w:space="0"/>
              <w:right w:val="single" w:color="auto" w:sz="4" w:space="0"/>
            </w:tcBorders>
            <w:vAlign w:val="center"/>
          </w:tcPr>
          <w:p w14:paraId="3068E08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8DD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restart"/>
            <w:tcBorders>
              <w:left w:val="single" w:color="auto" w:sz="4" w:space="0"/>
              <w:right w:val="single" w:color="auto" w:sz="4" w:space="0"/>
            </w:tcBorders>
            <w:vAlign w:val="center"/>
          </w:tcPr>
          <w:p w14:paraId="5A5905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543" w:type="dxa"/>
            <w:tcBorders>
              <w:left w:val="single" w:color="auto" w:sz="4" w:space="0"/>
              <w:right w:val="single" w:color="auto" w:sz="4" w:space="0"/>
            </w:tcBorders>
            <w:vAlign w:val="center"/>
          </w:tcPr>
          <w:p w14:paraId="1B97FF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出勤评价</w:t>
            </w:r>
          </w:p>
        </w:tc>
        <w:tc>
          <w:tcPr>
            <w:tcW w:w="1980" w:type="dxa"/>
            <w:tcBorders>
              <w:left w:val="single" w:color="auto" w:sz="4" w:space="0"/>
              <w:right w:val="single" w:color="auto" w:sz="4" w:space="0"/>
            </w:tcBorders>
            <w:shd w:val="clear" w:color="auto" w:fill="auto"/>
            <w:vAlign w:val="center"/>
          </w:tcPr>
          <w:p w14:paraId="26B0BC93">
            <w:pPr>
              <w:rPr>
                <w:rFonts w:hint="default"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课上点名的方式考察学生的出勤情况</w:t>
            </w:r>
          </w:p>
        </w:tc>
        <w:tc>
          <w:tcPr>
            <w:tcW w:w="1074" w:type="dxa"/>
            <w:tcBorders>
              <w:left w:val="single" w:color="auto" w:sz="4" w:space="0"/>
              <w:right w:val="single" w:color="auto" w:sz="4" w:space="0"/>
            </w:tcBorders>
            <w:shd w:val="clear" w:color="auto" w:fill="auto"/>
            <w:vAlign w:val="center"/>
          </w:tcPr>
          <w:p w14:paraId="2A4E715F">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309" w:type="dxa"/>
            <w:tcBorders>
              <w:left w:val="single" w:color="auto" w:sz="4" w:space="0"/>
              <w:right w:val="single" w:color="auto" w:sz="4" w:space="0"/>
            </w:tcBorders>
            <w:vAlign w:val="center"/>
          </w:tcPr>
          <w:p w14:paraId="3549CA74">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出勤：本堂课得满分10分；请假：班主任给假并有假条，得5分</w:t>
            </w:r>
          </w:p>
        </w:tc>
      </w:tr>
      <w:tr w14:paraId="130A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1D42E35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43" w:type="dxa"/>
            <w:tcBorders>
              <w:left w:val="single" w:color="auto" w:sz="4" w:space="0"/>
              <w:right w:val="single" w:color="auto" w:sz="4" w:space="0"/>
            </w:tcBorders>
            <w:vAlign w:val="center"/>
          </w:tcPr>
          <w:p w14:paraId="50D97F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课堂表现评价</w:t>
            </w:r>
          </w:p>
        </w:tc>
        <w:tc>
          <w:tcPr>
            <w:tcW w:w="1980" w:type="dxa"/>
            <w:tcBorders>
              <w:left w:val="single" w:color="auto" w:sz="4" w:space="0"/>
              <w:right w:val="single" w:color="auto" w:sz="4" w:space="0"/>
            </w:tcBorders>
            <w:vAlign w:val="center"/>
          </w:tcPr>
          <w:p w14:paraId="73B557D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课上认真听讲、积极互动、并能主动记笔记</w:t>
            </w:r>
          </w:p>
        </w:tc>
        <w:tc>
          <w:tcPr>
            <w:tcW w:w="1074" w:type="dxa"/>
            <w:tcBorders>
              <w:left w:val="single" w:color="auto" w:sz="4" w:space="0"/>
              <w:right w:val="single" w:color="auto" w:sz="4" w:space="0"/>
            </w:tcBorders>
            <w:vAlign w:val="center"/>
          </w:tcPr>
          <w:p w14:paraId="7EA8633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309" w:type="dxa"/>
            <w:tcBorders>
              <w:left w:val="single" w:color="auto" w:sz="4" w:space="0"/>
              <w:right w:val="single" w:color="auto" w:sz="4" w:space="0"/>
            </w:tcBorders>
            <w:vAlign w:val="center"/>
          </w:tcPr>
          <w:p w14:paraId="16E42D7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根据听课的态度及跟老师互动的情况给分，分值为6~10分，请假者为0分。</w:t>
            </w:r>
          </w:p>
        </w:tc>
      </w:tr>
      <w:tr w14:paraId="431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2AA3D95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43" w:type="dxa"/>
            <w:tcBorders>
              <w:left w:val="single" w:color="auto" w:sz="4" w:space="0"/>
              <w:right w:val="single" w:color="auto" w:sz="4" w:space="0"/>
            </w:tcBorders>
            <w:vAlign w:val="center"/>
          </w:tcPr>
          <w:p w14:paraId="53F59AA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作业评价</w:t>
            </w:r>
          </w:p>
        </w:tc>
        <w:tc>
          <w:tcPr>
            <w:tcW w:w="1980" w:type="dxa"/>
            <w:tcBorders>
              <w:left w:val="single" w:color="auto" w:sz="4" w:space="0"/>
              <w:right w:val="single" w:color="auto" w:sz="4" w:space="0"/>
            </w:tcBorders>
            <w:vAlign w:val="center"/>
          </w:tcPr>
          <w:p w14:paraId="7390B9A3">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完成的质量、正确率</w:t>
            </w:r>
          </w:p>
        </w:tc>
        <w:tc>
          <w:tcPr>
            <w:tcW w:w="1074" w:type="dxa"/>
            <w:tcBorders>
              <w:left w:val="single" w:color="auto" w:sz="4" w:space="0"/>
              <w:right w:val="single" w:color="auto" w:sz="4" w:space="0"/>
            </w:tcBorders>
            <w:vAlign w:val="center"/>
          </w:tcPr>
          <w:p w14:paraId="1FE9339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309" w:type="dxa"/>
            <w:tcBorders>
              <w:left w:val="single" w:color="auto" w:sz="4" w:space="0"/>
              <w:right w:val="single" w:color="auto" w:sz="4" w:space="0"/>
            </w:tcBorders>
            <w:vAlign w:val="center"/>
          </w:tcPr>
          <w:p w14:paraId="7A57C88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完成质量好，正确率高9~10分；完成质量好、正确率低或质量差、正确率高7~8分；质量差、正确率低5~6分</w:t>
            </w:r>
          </w:p>
        </w:tc>
      </w:tr>
      <w:tr w14:paraId="6B88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08A5F18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43" w:type="dxa"/>
            <w:tcBorders>
              <w:left w:val="single" w:color="auto" w:sz="4" w:space="0"/>
              <w:right w:val="single" w:color="auto" w:sz="4" w:space="0"/>
            </w:tcBorders>
            <w:vAlign w:val="center"/>
          </w:tcPr>
          <w:p w14:paraId="7C9EF6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阶段考试评价</w:t>
            </w:r>
          </w:p>
        </w:tc>
        <w:tc>
          <w:tcPr>
            <w:tcW w:w="1980" w:type="dxa"/>
            <w:tcBorders>
              <w:left w:val="single" w:color="auto" w:sz="4" w:space="0"/>
              <w:right w:val="single" w:color="auto" w:sz="4" w:space="0"/>
            </w:tcBorders>
            <w:vAlign w:val="center"/>
          </w:tcPr>
          <w:p w14:paraId="0A91FD5E">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开卷考试</w:t>
            </w:r>
          </w:p>
        </w:tc>
        <w:tc>
          <w:tcPr>
            <w:tcW w:w="1074" w:type="dxa"/>
            <w:tcBorders>
              <w:left w:val="single" w:color="auto" w:sz="4" w:space="0"/>
              <w:right w:val="single" w:color="auto" w:sz="4" w:space="0"/>
            </w:tcBorders>
            <w:vAlign w:val="center"/>
          </w:tcPr>
          <w:p w14:paraId="40C50D2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309" w:type="dxa"/>
            <w:tcBorders>
              <w:left w:val="single" w:color="auto" w:sz="4" w:space="0"/>
              <w:right w:val="single" w:color="auto" w:sz="4" w:space="0"/>
            </w:tcBorders>
            <w:vAlign w:val="center"/>
          </w:tcPr>
          <w:p w14:paraId="63FAED71">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以开卷考试形式，考查学生的掌握情况，一卷面成绩为准</w:t>
            </w:r>
          </w:p>
        </w:tc>
      </w:tr>
      <w:tr w14:paraId="3E01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4" w:type="dxa"/>
            <w:gridSpan w:val="2"/>
            <w:tcBorders>
              <w:left w:val="single" w:color="auto" w:sz="4" w:space="0"/>
              <w:right w:val="single" w:color="auto" w:sz="4" w:space="0"/>
            </w:tcBorders>
            <w:vAlign w:val="center"/>
          </w:tcPr>
          <w:p w14:paraId="7F1E8D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980" w:type="dxa"/>
            <w:tcBorders>
              <w:left w:val="single" w:color="auto" w:sz="4" w:space="0"/>
              <w:right w:val="single" w:color="auto" w:sz="4" w:space="0"/>
            </w:tcBorders>
            <w:vAlign w:val="center"/>
          </w:tcPr>
          <w:p w14:paraId="7B0E108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给复习题闭卷期末考试</w:t>
            </w:r>
          </w:p>
        </w:tc>
        <w:tc>
          <w:tcPr>
            <w:tcW w:w="1074" w:type="dxa"/>
            <w:tcBorders>
              <w:left w:val="single" w:color="auto" w:sz="4" w:space="0"/>
              <w:right w:val="single" w:color="auto" w:sz="4" w:space="0"/>
            </w:tcBorders>
            <w:vAlign w:val="center"/>
          </w:tcPr>
          <w:p w14:paraId="2D2F840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309" w:type="dxa"/>
            <w:tcBorders>
              <w:left w:val="single" w:color="auto" w:sz="4" w:space="0"/>
              <w:right w:val="single" w:color="auto" w:sz="4" w:space="0"/>
            </w:tcBorders>
            <w:vAlign w:val="center"/>
          </w:tcPr>
          <w:p w14:paraId="0CE5519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759E157F">
      <w:pPr>
        <w:pStyle w:val="3"/>
        <w:bidi w:val="0"/>
        <w:rPr>
          <w:rFonts w:hint="eastAsia"/>
          <w:lang w:val="en-US" w:eastAsia="zh-CN"/>
        </w:rPr>
      </w:pPr>
      <w:r>
        <w:rPr>
          <w:rFonts w:hint="eastAsia"/>
          <w:lang w:val="en-US" w:eastAsia="zh-CN"/>
        </w:rPr>
        <w:t>七、课程实施与保障</w:t>
      </w:r>
    </w:p>
    <w:p w14:paraId="20AC02D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E4554A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 情境化与案例化教学</w:t>
      </w:r>
    </w:p>
    <w:p w14:paraId="3F2FE62F">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以中国石油工业发展历程为主线，选取大庆油田开发、西气东输、中俄东线天然气管道等重大工程，以及王进喜、王启民等典型人物，通过图片、视频、情景再现、角色扮演等方式，将抽象的石油文化具象化，增强学生的情感体验和价值认同。</w:t>
      </w:r>
    </w:p>
    <w:p w14:paraId="6163CF15">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 线上线下混合式教学</w:t>
      </w:r>
    </w:p>
    <w:p w14:paraId="4282F78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依托学校在线教学平台，建设《中国石油文化》线上课程模块，提供微课视频、案例库、史料文献、拓展阅读、在线测验与讨论区等资源。课堂以讲授、讨论、汇报为主，线上平台用于课前预习、课后复习与过程性评价，实现“课前导学—课堂研讨—课后拓展”的闭环教学。</w:t>
      </w:r>
    </w:p>
    <w:p w14:paraId="717169EC">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 实践体验与项目化学习</w:t>
      </w:r>
    </w:p>
    <w:p w14:paraId="008635E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结合高职学生特点，设计“石油文化主题项目”，如“我身边的石油人”访谈、“石油精神与职业规划”主题汇报、“石油工业与城市发展”调研等。组织学生参观石油企业、油田展览馆、纪念馆、实训基地等，开展现场教学与体验式学习。</w:t>
      </w:r>
    </w:p>
    <w:p w14:paraId="1AFF3E0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 探究式与讨论式教学</w:t>
      </w:r>
    </w:p>
    <w:p w14:paraId="4651FA3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围绕“能源安全与国家战略”“绿色发展与石油工业转型”“青年成长与石油精神”等主题，设置辩题和讨论题，采用小组讨论、辩论赛、主题沙龙等形式，引导学生主动思考，在思辨中形成正确的价值观和职业观。</w:t>
      </w:r>
    </w:p>
    <w:p w14:paraId="63E2F72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 过程性评价与多元考核</w:t>
      </w:r>
    </w:p>
    <w:p w14:paraId="2EDA0D8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建立“知识+能力+素养”的多元评价体系，综合课堂表现、线上学习情况、项目作业、实践报告、主题演讲和期末考试等，注重对学生职业精神、团队协作、沟通表达等综合素质的评价，弱化单一笔试比重。</w:t>
      </w:r>
    </w:p>
    <w:p w14:paraId="0F7BCC5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6F0188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 总体目标</w:t>
      </w:r>
    </w:p>
    <w:p w14:paraId="65D10B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通过系统学习中国石油工业发展史和石油文化，引导学生树立“能源安全事关国家安全”的大局意识和责任意识，弘扬“爱国、创业、求实、奉献”的大庆精神和“三老四严”等石油精神，坚定“强国有我、兴油有我”的理想信念，把个人职业发展与国家能源事业紧密结合。</w:t>
      </w:r>
    </w:p>
    <w:p w14:paraId="3DFCFD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 融入路径</w:t>
      </w:r>
    </w:p>
    <w:p w14:paraId="481B5B9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（1）在课堂讲授中，突出石油工业重大历史节点和石油人艰苦创业、为国奉献的事迹，引导学生理解个人命运与国家命运的紧密联系；</w:t>
      </w:r>
    </w:p>
    <w:p w14:paraId="101280C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（2）在案例教学中，选取英模人物和先进集体，通过“人物故事+价值分析+自我反思”，引导学生对标先进、见贤思齐；</w:t>
      </w:r>
    </w:p>
    <w:p w14:paraId="707B1B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（3）在实践教学中，安排学生与企业导师、优秀员工座谈，引导学生在实践报告中反思自身职业素养与石油精神的差距，形成个人职业发展规划；</w:t>
      </w:r>
    </w:p>
    <w:p w14:paraId="53DC148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（4）在评价体系中，将学生在课堂讨论、主题汇报、实践活动中的价值观表现、团队合作精神、责任意识等纳入课程评价。</w:t>
      </w:r>
    </w:p>
    <w:p w14:paraId="12D5A6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 融入重点内容</w:t>
      </w:r>
    </w:p>
    <w:p w14:paraId="09ECF1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（1）家国情怀：突出石油工业在国家经济社会发展和国家安全中的战略地位，强化“兴油报国”“能源报国”意识；</w:t>
      </w:r>
    </w:p>
    <w:p w14:paraId="33F557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（2）职业精神：强调爱岗敬业、吃苦耐劳、精益求精、敢打硬仗的石油精神和工匠精神；</w:t>
      </w:r>
    </w:p>
    <w:p w14:paraId="1F6407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（3）法治与安全意识：结合安全生产法律法规和行业规范，强化红线意识和底线思维；</w:t>
      </w:r>
    </w:p>
    <w:p w14:paraId="42F53F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Theme="majorEastAsia" w:hAnsiTheme="majorEastAsia" w:eastAsiaTheme="majorEastAsia" w:cstheme="majorEastAsia"/>
          <w:sz w:val="24"/>
          <w:szCs w:val="24"/>
          <w:lang w:val="en-US" w:eastAsia="zh-CN"/>
        </w:rPr>
        <w:t>（4）绿色发展理念：介绍石油行业绿色低碳转型、节能减排、清洁生产等实践，引导学生树立生态文明意识。</w:t>
      </w:r>
    </w:p>
    <w:p w14:paraId="3C381D0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87FA4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6CA142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（1）队伍结构</w:t>
      </w:r>
    </w:p>
    <w:p w14:paraId="1406847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配备具有石油工程、油气储运、化学工程、马克思主义理论、历史学等相关专业背景的专任教师若干名；</w:t>
      </w:r>
    </w:p>
    <w:p w14:paraId="2526C78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聘请石油企业管理人员、技术骨干、劳动模范或大国工匠担任兼职教师或企业导师，形成“校内教师+企业导师”的双师结构。</w:t>
      </w:r>
    </w:p>
    <w:p w14:paraId="29AFCF0B">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（2）教师素质要求</w:t>
      </w:r>
    </w:p>
    <w:p w14:paraId="001D407F">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政治立场坚定，师德师风良好，能自觉落实课程思政要求；</w:t>
      </w:r>
    </w:p>
    <w:p w14:paraId="3B58044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熟悉中国石油工业发展历史、行业现状与发展趋势，具备一定的石油专业基础知识；</w:t>
      </w:r>
    </w:p>
    <w:p w14:paraId="1705165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具备较强的课堂组织能力、案例分析能力和信息化教学能力，能熟练使用线上教学平台和多媒体资源；</w:t>
      </w:r>
    </w:p>
    <w:p w14:paraId="4628656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具有企业实践经历或定期到石油企业调研、挂职锻炼，持续提升实践教学能力。</w:t>
      </w:r>
    </w:p>
    <w:p w14:paraId="592F4ABC">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（3）教研与培训</w:t>
      </w:r>
    </w:p>
    <w:p w14:paraId="73DB1AE6">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建立课程教学团队，定期开展集体备课、教学研讨和课程思政专题教研；</w:t>
      </w:r>
    </w:p>
    <w:p w14:paraId="54605246">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lang w:val="en-US" w:eastAsia="zh-CN"/>
        </w:rPr>
      </w:pPr>
      <w:r>
        <w:rPr>
          <w:rFonts w:hint="eastAsia" w:asciiTheme="majorEastAsia" w:hAnsiTheme="majorEastAsia" w:eastAsiaTheme="majorEastAsia" w:cstheme="majorEastAsia"/>
          <w:sz w:val="24"/>
          <w:szCs w:val="24"/>
          <w:lang w:val="en-US" w:eastAsia="zh-CN"/>
        </w:rPr>
        <w:t>鼓励教师参加石油行业培训、课程思政研修班、教学能力比赛等，不断提升教学与育人能力。</w:t>
      </w:r>
    </w:p>
    <w:p w14:paraId="39C22C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30699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（1）配备多媒体教室或智慧教室，具备投影、音响、电子白板或触控大屏等设备，支持视频播放、线上互动和课堂展示；</w:t>
      </w:r>
    </w:p>
    <w:p w14:paraId="70B1DF7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（2）有条件的院校可建设虚拟仿真教室，用于展示油田开发、油气储运、炼化生产等场景；</w:t>
      </w:r>
    </w:p>
    <w:p w14:paraId="4BE8E5C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（3）校内建设石油文化展示区、石油精神教育基地或主题文化长廊，展示石油历史图片、实物模型、文献资料等；</w:t>
      </w:r>
    </w:p>
    <w:p w14:paraId="13F7049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（4）与石油企业、油田公司、管道公司等共建校外实践教学基地，为学生提供参观、实训、跟岗实习等条件；</w:t>
      </w:r>
    </w:p>
    <w:p w14:paraId="284900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lang w:val="en-US" w:eastAsia="zh-CN"/>
        </w:rPr>
      </w:pPr>
      <w:r>
        <w:rPr>
          <w:rFonts w:hint="eastAsia" w:asciiTheme="majorEastAsia" w:hAnsiTheme="majorEastAsia" w:eastAsiaTheme="majorEastAsia" w:cstheme="majorEastAsia"/>
          <w:sz w:val="24"/>
          <w:szCs w:val="24"/>
          <w:lang w:val="en-US" w:eastAsia="zh-CN"/>
        </w:rPr>
        <w:t>（5）制定完善的实践教学安全管理制度和应急预案，配备必要的安全防护用品，强化学生安全教育。</w:t>
      </w:r>
    </w:p>
    <w:p w14:paraId="0D79C7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FCB0B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62D6A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①</w:t>
      </w:r>
      <w:r>
        <w:rPr>
          <w:rFonts w:hint="eastAsia" w:asciiTheme="majorEastAsia" w:hAnsiTheme="majorEastAsia" w:eastAsiaTheme="majorEastAsia" w:cstheme="majorEastAsia"/>
          <w:sz w:val="24"/>
          <w:szCs w:val="24"/>
          <w:lang w:val="en-US" w:eastAsia="zh-CN"/>
        </w:rPr>
        <w:t>选用或编写符合高职教育特点、体现新时代石油精神和课程思政要求的《中国石油文化》教材；</w:t>
      </w:r>
    </w:p>
    <w:p w14:paraId="7D5304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②</w:t>
      </w:r>
      <w:r>
        <w:rPr>
          <w:rFonts w:hint="eastAsia" w:asciiTheme="majorEastAsia" w:hAnsiTheme="majorEastAsia" w:eastAsiaTheme="majorEastAsia" w:cstheme="majorEastAsia"/>
          <w:sz w:val="24"/>
          <w:szCs w:val="24"/>
          <w:lang w:val="en-US" w:eastAsia="zh-CN"/>
        </w:rPr>
        <w:t>配套编制教学大纲、授课计划、教案、案例集、习题集、学习指导书等教学文件；</w:t>
      </w:r>
    </w:p>
    <w:p w14:paraId="2897E5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③</w:t>
      </w:r>
      <w:r>
        <w:rPr>
          <w:rFonts w:hint="eastAsia" w:asciiTheme="majorEastAsia" w:hAnsiTheme="majorEastAsia" w:eastAsiaTheme="majorEastAsia" w:cstheme="majorEastAsia"/>
          <w:sz w:val="24"/>
          <w:szCs w:val="24"/>
          <w:lang w:val="en-US" w:eastAsia="zh-CN"/>
        </w:rPr>
        <w:t>收集整理中国石油工业发展史料、行业报告、典型人物事迹材料、企业宣传册等参考资料；</w:t>
      </w:r>
    </w:p>
    <w:p w14:paraId="1C873AD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eastAsia" w:asciiTheme="majorEastAsia" w:hAnsiTheme="majorEastAsia" w:eastAsiaTheme="majorEastAsia" w:cstheme="majorEastAsia"/>
          <w:sz w:val="24"/>
          <w:szCs w:val="24"/>
          <w:lang w:val="en-US" w:eastAsia="zh-CN"/>
        </w:rPr>
        <w:t>推荐相关书籍、文献、纪录片、专题片作为学生课外阅读和拓展资料。</w:t>
      </w:r>
    </w:p>
    <w:p w14:paraId="2E9035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B894D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①</w:t>
      </w:r>
      <w:r>
        <w:rPr>
          <w:rFonts w:hint="eastAsia" w:asciiTheme="majorEastAsia" w:hAnsiTheme="majorEastAsia" w:eastAsiaTheme="majorEastAsia" w:cstheme="majorEastAsia"/>
          <w:sz w:val="24"/>
          <w:szCs w:val="24"/>
          <w:lang w:val="en-US" w:eastAsia="zh-CN"/>
        </w:rPr>
        <w:t>建设《中国石油文化》在线开放课程或校级精品在线课程，包括微课视频、动画与虚拟仿真短片、案例库、在线测试题库、讨论题和思考题等；</w:t>
      </w:r>
    </w:p>
    <w:p w14:paraId="1DBA94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②</w:t>
      </w:r>
      <w:r>
        <w:rPr>
          <w:rFonts w:hint="eastAsia" w:asciiTheme="majorEastAsia" w:hAnsiTheme="majorEastAsia" w:eastAsiaTheme="majorEastAsia" w:cstheme="majorEastAsia"/>
          <w:sz w:val="24"/>
          <w:szCs w:val="24"/>
          <w:lang w:val="en-US" w:eastAsia="zh-CN"/>
        </w:rPr>
        <w:t>系统整理石油工业相关纪录片、专题片、新闻报道、访谈节目等视频资源，建设图片库、历史时间轴、数据图表等可视化资源；</w:t>
      </w:r>
    </w:p>
    <w:p w14:paraId="35B5288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③</w:t>
      </w:r>
      <w:r>
        <w:rPr>
          <w:rFonts w:hint="eastAsia" w:asciiTheme="majorEastAsia" w:hAnsiTheme="majorEastAsia" w:eastAsiaTheme="majorEastAsia" w:cstheme="majorEastAsia"/>
          <w:sz w:val="24"/>
          <w:szCs w:val="24"/>
          <w:lang w:val="en-US" w:eastAsia="zh-CN"/>
        </w:rPr>
        <w:t>建立教学资源定期更新机制，及时将国家能源战略、行业政策、科技进步、典型人物和企业新实践纳入课程资源，鼓励教师和学生共同参与资源建设，形成共建共享的课程资源库。</w:t>
      </w:r>
    </w:p>
    <w:p w14:paraId="3D487F8B">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br w:type="page"/>
      </w:r>
    </w:p>
    <w:p w14:paraId="1AB06BF6">
      <w:pPr>
        <w:rPr>
          <w:rFonts w:hint="eastAsia" w:asciiTheme="majorEastAsia" w:hAnsiTheme="majorEastAsia" w:eastAsiaTheme="majorEastAsia" w:cstheme="majorEastAsia"/>
          <w:sz w:val="24"/>
          <w:szCs w:val="24"/>
          <w:lang w:val="en-US" w:eastAsia="zh-CN"/>
        </w:rPr>
      </w:pPr>
    </w:p>
    <w:p w14:paraId="264C28CC">
      <w:pPr>
        <w:pStyle w:val="2"/>
        <w:bidi w:val="0"/>
      </w:pPr>
      <w:bookmarkStart w:id="67" w:name="_Toc27412"/>
      <w:bookmarkStart w:id="68" w:name="_Toc3635"/>
      <w:r>
        <w:t>《</w:t>
      </w:r>
      <w:r>
        <w:rPr>
          <w:rFonts w:hint="eastAsia"/>
          <w:lang w:val="en-US" w:eastAsia="zh-CN"/>
        </w:rPr>
        <w:t>机泵拆装实训</w:t>
      </w:r>
      <w:r>
        <w:t>》课程标准</w:t>
      </w:r>
      <w:bookmarkEnd w:id="67"/>
      <w:bookmarkEnd w:id="68"/>
    </w:p>
    <w:p w14:paraId="736A38EE">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086"/>
        <w:gridCol w:w="1724"/>
        <w:gridCol w:w="1158"/>
        <w:gridCol w:w="1276"/>
        <w:gridCol w:w="2903"/>
      </w:tblGrid>
      <w:tr w14:paraId="60F3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bottom w:val="single" w:color="auto" w:sz="4" w:space="0"/>
              <w:right w:val="single" w:color="auto" w:sz="4" w:space="0"/>
            </w:tcBorders>
            <w:vAlign w:val="center"/>
          </w:tcPr>
          <w:p w14:paraId="43FF293F">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432" w:type="dxa"/>
            <w:gridSpan w:val="3"/>
            <w:tcBorders>
              <w:top w:val="single" w:color="auto" w:sz="4" w:space="0"/>
              <w:left w:val="single" w:color="auto" w:sz="4" w:space="0"/>
              <w:bottom w:val="single" w:color="auto" w:sz="4" w:space="0"/>
              <w:right w:val="single" w:color="auto" w:sz="4" w:space="0"/>
            </w:tcBorders>
            <w:vAlign w:val="center"/>
          </w:tcPr>
          <w:p w14:paraId="257E434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机泵拆装实训</w:t>
            </w:r>
          </w:p>
        </w:tc>
        <w:tc>
          <w:tcPr>
            <w:tcW w:w="1104" w:type="dxa"/>
            <w:tcBorders>
              <w:top w:val="single" w:color="auto" w:sz="4" w:space="0"/>
              <w:left w:val="single" w:color="auto" w:sz="4" w:space="0"/>
              <w:bottom w:val="single" w:color="auto" w:sz="4" w:space="0"/>
              <w:right w:val="single" w:color="auto" w:sz="4" w:space="0"/>
            </w:tcBorders>
            <w:vAlign w:val="center"/>
          </w:tcPr>
          <w:p w14:paraId="05FD990B">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2511" w:type="dxa"/>
            <w:tcBorders>
              <w:top w:val="single" w:color="auto" w:sz="4" w:space="0"/>
              <w:left w:val="single" w:color="auto" w:sz="4" w:space="0"/>
              <w:bottom w:val="single" w:color="auto" w:sz="4" w:space="0"/>
              <w:right w:val="single" w:color="auto" w:sz="4" w:space="0"/>
            </w:tcBorders>
            <w:vAlign w:val="center"/>
          </w:tcPr>
          <w:p w14:paraId="56A87436">
            <w:pPr>
              <w:pStyle w:val="16"/>
              <w:spacing w:before="0" w:beforeAutospacing="0" w:after="0" w:afterAutospacing="0"/>
              <w:jc w:val="center"/>
              <w:rPr>
                <w:rFonts w:hint="default" w:ascii="宋体" w:hAnsi="宋体" w:eastAsia="宋体"/>
                <w:color w:val="FF0000"/>
                <w:sz w:val="21"/>
                <w:szCs w:val="21"/>
                <w:highlight w:val="none"/>
                <w:lang w:val="en-US" w:eastAsia="zh-CN"/>
              </w:rPr>
            </w:pPr>
            <w:r>
              <w:rPr>
                <w:rFonts w:hint="eastAsia" w:ascii="宋体" w:hAnsi="宋体" w:eastAsia="宋体" w:cs="宋体"/>
                <w:color w:val="auto"/>
                <w:kern w:val="0"/>
                <w:sz w:val="18"/>
                <w:lang w:val="en-US" w:eastAsia="zh-CN" w:bidi="ar-SA"/>
              </w:rPr>
              <w:t>jxhj23042</w:t>
            </w:r>
          </w:p>
        </w:tc>
      </w:tr>
      <w:tr w14:paraId="2A6E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bottom w:val="single" w:color="auto" w:sz="4" w:space="0"/>
              <w:right w:val="single" w:color="auto" w:sz="4" w:space="0"/>
            </w:tcBorders>
          </w:tcPr>
          <w:p w14:paraId="0F8F51B6">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939" w:type="dxa"/>
            <w:tcBorders>
              <w:top w:val="single" w:color="auto" w:sz="4" w:space="0"/>
              <w:left w:val="single" w:color="auto" w:sz="4" w:space="0"/>
              <w:bottom w:val="single" w:color="auto" w:sz="4" w:space="0"/>
              <w:right w:val="single" w:color="auto" w:sz="4" w:space="0"/>
            </w:tcBorders>
          </w:tcPr>
          <w:p w14:paraId="72536ADC">
            <w:pPr>
              <w:jc w:val="center"/>
              <w:rPr>
                <w:rFonts w:hint="default" w:eastAsiaTheme="minorEastAsia"/>
                <w:highlight w:val="none"/>
                <w:lang w:val="en-US" w:eastAsia="zh-CN"/>
              </w:rPr>
            </w:pPr>
            <w:r>
              <w:rPr>
                <w:rFonts w:hint="eastAsia"/>
                <w:highlight w:val="none"/>
                <w:lang w:val="en-US" w:eastAsia="zh-CN"/>
              </w:rPr>
              <w:t>26学时</w:t>
            </w:r>
          </w:p>
        </w:tc>
        <w:tc>
          <w:tcPr>
            <w:tcW w:w="1491" w:type="dxa"/>
            <w:tcBorders>
              <w:top w:val="single" w:color="auto" w:sz="4" w:space="0"/>
              <w:left w:val="single" w:color="auto" w:sz="4" w:space="0"/>
              <w:bottom w:val="single" w:color="auto" w:sz="4" w:space="0"/>
              <w:right w:val="single" w:color="auto" w:sz="4" w:space="0"/>
            </w:tcBorders>
          </w:tcPr>
          <w:p w14:paraId="11875252">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1002" w:type="dxa"/>
            <w:tcBorders>
              <w:top w:val="single" w:color="auto" w:sz="4" w:space="0"/>
              <w:left w:val="single" w:color="auto" w:sz="4" w:space="0"/>
              <w:bottom w:val="single" w:color="auto" w:sz="4" w:space="0"/>
              <w:right w:val="single" w:color="auto" w:sz="4" w:space="0"/>
            </w:tcBorders>
          </w:tcPr>
          <w:p w14:paraId="7275767E">
            <w:pPr>
              <w:jc w:val="center"/>
              <w:rPr>
                <w:rFonts w:hint="eastAsia"/>
                <w:highlight w:val="none"/>
                <w:lang w:val="en-US" w:eastAsia="zh-CN"/>
              </w:rPr>
            </w:pPr>
            <w:r>
              <w:rPr>
                <w:rFonts w:hint="eastAsia"/>
                <w:highlight w:val="none"/>
                <w:lang w:val="en-US" w:eastAsia="zh-CN"/>
              </w:rPr>
              <w:t>26学时</w:t>
            </w:r>
          </w:p>
        </w:tc>
        <w:tc>
          <w:tcPr>
            <w:tcW w:w="1104" w:type="dxa"/>
            <w:tcBorders>
              <w:top w:val="single" w:color="auto" w:sz="4" w:space="0"/>
              <w:left w:val="single" w:color="auto" w:sz="4" w:space="0"/>
              <w:bottom w:val="single" w:color="auto" w:sz="4" w:space="0"/>
              <w:right w:val="single" w:color="auto" w:sz="4" w:space="0"/>
            </w:tcBorders>
            <w:vAlign w:val="center"/>
          </w:tcPr>
          <w:p w14:paraId="5AD8D565">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2511" w:type="dxa"/>
            <w:tcBorders>
              <w:top w:val="single" w:color="auto" w:sz="4" w:space="0"/>
              <w:left w:val="single" w:color="auto" w:sz="4" w:space="0"/>
              <w:bottom w:val="single" w:color="auto" w:sz="4" w:space="0"/>
              <w:right w:val="single" w:color="auto" w:sz="4" w:space="0"/>
            </w:tcBorders>
            <w:vAlign w:val="center"/>
          </w:tcPr>
          <w:p w14:paraId="40DAB8AB">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1学分</w:t>
            </w:r>
          </w:p>
        </w:tc>
      </w:tr>
      <w:tr w14:paraId="392E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bottom w:val="single" w:color="auto" w:sz="4" w:space="0"/>
              <w:right w:val="single" w:color="auto" w:sz="4" w:space="0"/>
            </w:tcBorders>
          </w:tcPr>
          <w:p w14:paraId="7BE9B226">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047" w:type="dxa"/>
            <w:gridSpan w:val="5"/>
            <w:tcBorders>
              <w:top w:val="single" w:color="auto" w:sz="4" w:space="0"/>
              <w:left w:val="single" w:color="auto" w:sz="4" w:space="0"/>
              <w:bottom w:val="single" w:color="auto" w:sz="4" w:space="0"/>
              <w:right w:val="single" w:color="auto" w:sz="4" w:space="0"/>
            </w:tcBorders>
          </w:tcPr>
          <w:p w14:paraId="6684F44C">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highlight w:val="none"/>
                <w:lang w:val="en-US" w:eastAsia="zh-CN"/>
              </w:rPr>
              <w:t>石油化工技术专业</w:t>
            </w:r>
          </w:p>
        </w:tc>
      </w:tr>
      <w:tr w14:paraId="0F5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vAlign w:val="center"/>
          </w:tcPr>
          <w:p w14:paraId="6FF3EC5A">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432" w:type="dxa"/>
            <w:gridSpan w:val="3"/>
            <w:tcBorders>
              <w:top w:val="single" w:color="auto" w:sz="4" w:space="0"/>
              <w:left w:val="single" w:color="auto" w:sz="4" w:space="0"/>
              <w:right w:val="single" w:color="auto" w:sz="4" w:space="0"/>
            </w:tcBorders>
            <w:vAlign w:val="top"/>
          </w:tcPr>
          <w:p w14:paraId="3533C8B5">
            <w:pPr>
              <w:widowControl/>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rPr>
              <w:t>□</w:t>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highlight w:val="none"/>
                <w:lang w:val="en-US" w:eastAsia="zh-CN"/>
              </w:rPr>
              <w:t>专业技能课</w:t>
            </w:r>
          </w:p>
        </w:tc>
        <w:tc>
          <w:tcPr>
            <w:tcW w:w="1104" w:type="dxa"/>
            <w:tcBorders>
              <w:top w:val="single" w:color="auto" w:sz="4" w:space="0"/>
              <w:left w:val="single" w:color="auto" w:sz="4" w:space="0"/>
              <w:bottom w:val="single" w:color="auto" w:sz="4" w:space="0"/>
              <w:right w:val="single" w:color="auto" w:sz="4" w:space="0"/>
            </w:tcBorders>
            <w:vAlign w:val="center"/>
          </w:tcPr>
          <w:p w14:paraId="39CA5061">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2511" w:type="dxa"/>
            <w:tcBorders>
              <w:top w:val="single" w:color="auto" w:sz="4" w:space="0"/>
              <w:left w:val="single" w:color="auto" w:sz="4" w:space="0"/>
              <w:bottom w:val="single" w:color="auto" w:sz="4" w:space="0"/>
              <w:right w:val="single" w:color="auto" w:sz="4" w:space="0"/>
            </w:tcBorders>
            <w:vAlign w:val="center"/>
          </w:tcPr>
          <w:p w14:paraId="3CEBE52A">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理论课</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理实一体</w:t>
            </w:r>
          </w:p>
          <w:p w14:paraId="7CFE8A9D">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集中性实践环节</w:t>
            </w:r>
          </w:p>
        </w:tc>
      </w:tr>
      <w:tr w14:paraId="0E61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shd w:val="clear" w:color="auto" w:fill="auto"/>
            <w:vAlign w:val="center"/>
          </w:tcPr>
          <w:p w14:paraId="4A42D1FF">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047" w:type="dxa"/>
            <w:gridSpan w:val="5"/>
            <w:tcBorders>
              <w:top w:val="single" w:color="auto" w:sz="4" w:space="0"/>
              <w:left w:val="single" w:color="auto" w:sz="4" w:space="0"/>
              <w:right w:val="single" w:color="auto" w:sz="4" w:space="0"/>
            </w:tcBorders>
            <w:vAlign w:val="top"/>
          </w:tcPr>
          <w:p w14:paraId="064CA069">
            <w:pPr>
              <w:keepNext w:val="0"/>
              <w:keepLines w:val="0"/>
              <w:widowControl/>
              <w:suppressLineNumbers w:val="0"/>
              <w:jc w:val="left"/>
              <w:rPr>
                <w:rFonts w:hint="default" w:ascii="Arial" w:hAnsi="Arial" w:eastAsia="宋体" w:cs="Arial"/>
                <w:color w:val="auto"/>
                <w:highlight w:val="none"/>
                <w:lang w:val="en-US"/>
              </w:rPr>
            </w:pPr>
            <w:r>
              <w:rPr>
                <w:rFonts w:hint="eastAsia" w:ascii="宋体" w:hAnsi="宋体" w:eastAsia="宋体" w:cs="宋体"/>
                <w:i w:val="0"/>
                <w:iCs w:val="0"/>
                <w:color w:val="000000"/>
                <w:kern w:val="0"/>
                <w:sz w:val="21"/>
                <w:szCs w:val="21"/>
                <w:highlight w:val="none"/>
                <w:u w:val="none"/>
                <w:lang w:val="en-US" w:eastAsia="zh-CN" w:bidi="ar"/>
              </w:rPr>
              <w:t>《化工制图与识图》、《化工单元操作》、《化工设备》</w:t>
            </w:r>
            <w:r>
              <w:rPr>
                <w:rFonts w:hint="eastAsia" w:ascii="Arial" w:hAnsi="Arial" w:eastAsia="宋体" w:cs="Arial"/>
                <w:highlight w:val="none"/>
                <w:lang w:val="en-US" w:eastAsia="zh-CN"/>
              </w:rPr>
              <w:t>等课程</w:t>
            </w:r>
          </w:p>
        </w:tc>
      </w:tr>
      <w:tr w14:paraId="2B2A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shd w:val="clear" w:color="auto" w:fill="auto"/>
            <w:vAlign w:val="center"/>
          </w:tcPr>
          <w:p w14:paraId="04F73461">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047" w:type="dxa"/>
            <w:gridSpan w:val="5"/>
            <w:tcBorders>
              <w:top w:val="single" w:color="auto" w:sz="4" w:space="0"/>
              <w:left w:val="single" w:color="auto" w:sz="4" w:space="0"/>
              <w:right w:val="single" w:color="auto" w:sz="4" w:space="0"/>
            </w:tcBorders>
            <w:vAlign w:val="top"/>
          </w:tcPr>
          <w:p w14:paraId="0B65289A">
            <w:pPr>
              <w:pStyle w:val="16"/>
              <w:spacing w:before="0" w:beforeAutospacing="0" w:after="0" w:afterAutospacing="0"/>
              <w:ind w:left="-105" w:leftChars="-50" w:right="-105" w:rightChars="-50"/>
              <w:jc w:val="both"/>
              <w:rPr>
                <w:rFonts w:hint="default" w:ascii="Arial" w:hAnsi="Arial" w:eastAsia="Arial Unicode MS" w:cs="Arial"/>
                <w:color w:val="auto"/>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《汽柴油装置实训》、《</w:t>
            </w:r>
            <w:r>
              <w:rPr>
                <w:rFonts w:hint="eastAsia" w:ascii="宋体" w:hAnsi="宋体" w:eastAsia="宋体"/>
                <w:bCs/>
                <w:color w:val="auto"/>
                <w:sz w:val="21"/>
                <w:szCs w:val="21"/>
                <w:highlight w:val="none"/>
                <w:lang w:val="en-US" w:eastAsia="zh-CN"/>
              </w:rPr>
              <w:t>岗位实习</w:t>
            </w:r>
            <w:r>
              <w:rPr>
                <w:rFonts w:hint="eastAsia" w:ascii="宋体" w:hAnsi="宋体" w:eastAsia="宋体" w:cs="宋体"/>
                <w:i w:val="0"/>
                <w:iCs w:val="0"/>
                <w:color w:val="000000"/>
                <w:kern w:val="0"/>
                <w:sz w:val="21"/>
                <w:szCs w:val="21"/>
                <w:highlight w:val="none"/>
                <w:u w:val="none"/>
                <w:lang w:val="en-US" w:eastAsia="zh-CN" w:bidi="ar"/>
              </w:rPr>
              <w:t>》等课程</w:t>
            </w:r>
          </w:p>
        </w:tc>
      </w:tr>
      <w:tr w14:paraId="21FC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shd w:val="clear" w:color="auto" w:fill="auto"/>
            <w:vAlign w:val="center"/>
          </w:tcPr>
          <w:p w14:paraId="7CC04236">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7047" w:type="dxa"/>
            <w:gridSpan w:val="5"/>
            <w:tcBorders>
              <w:top w:val="single" w:color="auto" w:sz="4" w:space="0"/>
              <w:left w:val="single" w:color="auto" w:sz="4" w:space="0"/>
              <w:right w:val="single" w:color="auto" w:sz="4" w:space="0"/>
            </w:tcBorders>
            <w:shd w:val="clear" w:color="auto" w:fill="auto"/>
            <w:vAlign w:val="top"/>
          </w:tcPr>
          <w:p w14:paraId="380533AB">
            <w:pPr>
              <w:rPr>
                <w:rFonts w:hint="eastAsia" w:ascii="Arial" w:hAnsi="Arial" w:eastAsia="宋体" w:cs="Arial"/>
                <w:highlight w:val="none"/>
                <w:lang w:val="en-US" w:eastAsia="zh-CN"/>
              </w:rPr>
            </w:pPr>
            <w:r>
              <w:rPr>
                <w:rFonts w:ascii="Arial" w:hAnsi="Arial" w:eastAsia="宋体" w:cs="Arial"/>
                <w:highlight w:val="none"/>
              </w:rPr>
              <w:t>《</w:t>
            </w:r>
            <w:r>
              <w:rPr>
                <w:rFonts w:hint="eastAsia" w:ascii="Arial" w:hAnsi="Arial" w:eastAsia="宋体" w:cs="Arial"/>
                <w:highlight w:val="none"/>
                <w:lang w:val="en-US" w:eastAsia="zh-CN"/>
              </w:rPr>
              <w:t>化工设备拆装实训教程</w:t>
            </w:r>
            <w:r>
              <w:rPr>
                <w:rFonts w:ascii="Arial" w:hAnsi="Arial" w:eastAsia="宋体" w:cs="Arial"/>
                <w:highlight w:val="none"/>
              </w:rPr>
              <w:t>》</w:t>
            </w:r>
            <w:r>
              <w:rPr>
                <w:rFonts w:hint="eastAsia" w:ascii="Arial" w:hAnsi="Arial" w:eastAsia="宋体" w:cs="Arial"/>
                <w:highlight w:val="none"/>
                <w:lang w:val="en-US" w:eastAsia="zh-CN"/>
              </w:rPr>
              <w:t>第二版</w:t>
            </w:r>
          </w:p>
          <w:p w14:paraId="47483BAB">
            <w:pPr>
              <w:rPr>
                <w:rFonts w:hint="default" w:ascii="Arial" w:hAnsi="Arial" w:eastAsia="宋体" w:cs="Arial"/>
                <w:kern w:val="2"/>
                <w:sz w:val="21"/>
                <w:szCs w:val="24"/>
                <w:highlight w:val="none"/>
                <w:lang w:val="en-US" w:eastAsia="zh-CN" w:bidi="ar-SA"/>
              </w:rPr>
            </w:pPr>
            <w:r>
              <w:rPr>
                <w:rFonts w:hint="eastAsia" w:ascii="Arial" w:hAnsi="Arial" w:eastAsia="宋体" w:cs="Arial"/>
                <w:highlight w:val="none"/>
                <w:lang w:val="en-US" w:eastAsia="zh-CN"/>
              </w:rPr>
              <w:t>隋博远  化学工业出版社，</w:t>
            </w:r>
            <w:r>
              <w:rPr>
                <w:rFonts w:hint="eastAsia" w:asciiTheme="minorEastAsia" w:hAnsiTheme="minorEastAsia" w:eastAsiaTheme="minorEastAsia" w:cstheme="minorEastAsia"/>
                <w:highlight w:val="none"/>
                <w:lang w:val="en-US" w:eastAsia="zh-CN"/>
              </w:rPr>
              <w:t>2023.10，978-7-122-40704-7</w:t>
            </w:r>
          </w:p>
        </w:tc>
      </w:tr>
      <w:tr w14:paraId="4313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vAlign w:val="center"/>
          </w:tcPr>
          <w:p w14:paraId="27A594B0">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432" w:type="dxa"/>
            <w:gridSpan w:val="3"/>
            <w:tcBorders>
              <w:top w:val="single" w:color="auto" w:sz="4" w:space="0"/>
              <w:left w:val="single" w:color="auto" w:sz="4" w:space="0"/>
              <w:right w:val="single" w:color="auto" w:sz="4" w:space="0"/>
            </w:tcBorders>
            <w:vAlign w:val="top"/>
          </w:tcPr>
          <w:p w14:paraId="21BFFA48">
            <w:pPr>
              <w:widowControl/>
              <w:jc w:val="left"/>
              <w:rPr>
                <w:rFonts w:hint="default" w:eastAsiaTheme="minorEastAsia"/>
                <w:highlight w:val="none"/>
                <w:lang w:val="en-US" w:eastAsia="zh-CN"/>
              </w:rPr>
            </w:pPr>
            <w:r>
              <w:rPr>
                <w:rFonts w:hint="eastAsia"/>
                <w:highlight w:val="none"/>
                <w:lang w:val="en-US" w:eastAsia="zh-CN"/>
              </w:rPr>
              <w:t>徐晶晶</w:t>
            </w:r>
          </w:p>
        </w:tc>
        <w:tc>
          <w:tcPr>
            <w:tcW w:w="1104" w:type="dxa"/>
            <w:tcBorders>
              <w:top w:val="single" w:color="auto" w:sz="4" w:space="0"/>
              <w:left w:val="single" w:color="auto" w:sz="4" w:space="0"/>
              <w:bottom w:val="single" w:color="auto" w:sz="4" w:space="0"/>
              <w:right w:val="single" w:color="auto" w:sz="4" w:space="0"/>
            </w:tcBorders>
            <w:vAlign w:val="center"/>
          </w:tcPr>
          <w:p w14:paraId="3EA65B47">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2511" w:type="dxa"/>
            <w:tcBorders>
              <w:top w:val="single" w:color="auto" w:sz="4" w:space="0"/>
              <w:left w:val="single" w:color="auto" w:sz="4" w:space="0"/>
              <w:bottom w:val="single" w:color="auto" w:sz="4" w:space="0"/>
              <w:right w:val="single" w:color="auto" w:sz="4" w:space="0"/>
            </w:tcBorders>
            <w:vAlign w:val="center"/>
          </w:tcPr>
          <w:p w14:paraId="002251A1">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r w14:paraId="45CD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dxa"/>
            <w:tcBorders>
              <w:top w:val="single" w:color="auto" w:sz="4" w:space="0"/>
              <w:left w:val="single" w:color="auto" w:sz="4" w:space="0"/>
              <w:right w:val="single" w:color="auto" w:sz="4" w:space="0"/>
            </w:tcBorders>
            <w:vAlign w:val="center"/>
          </w:tcPr>
          <w:p w14:paraId="7963D09A">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432" w:type="dxa"/>
            <w:gridSpan w:val="3"/>
            <w:tcBorders>
              <w:top w:val="single" w:color="auto" w:sz="4" w:space="0"/>
              <w:left w:val="single" w:color="auto" w:sz="4" w:space="0"/>
              <w:right w:val="single" w:color="auto" w:sz="4" w:space="0"/>
            </w:tcBorders>
            <w:vAlign w:val="top"/>
          </w:tcPr>
          <w:p w14:paraId="13155CB9">
            <w:pPr>
              <w:widowControl/>
              <w:jc w:val="left"/>
              <w:rPr>
                <w:rFonts w:hint="default" w:eastAsiaTheme="minorEastAsia"/>
                <w:highlight w:val="none"/>
                <w:lang w:val="en-US" w:eastAsia="zh-CN"/>
              </w:rPr>
            </w:pPr>
            <w:r>
              <w:rPr>
                <w:rFonts w:hint="eastAsia"/>
                <w:highlight w:val="none"/>
                <w:lang w:val="en-US" w:eastAsia="zh-CN"/>
              </w:rPr>
              <w:t>随博远</w:t>
            </w:r>
          </w:p>
        </w:tc>
        <w:tc>
          <w:tcPr>
            <w:tcW w:w="1104" w:type="dxa"/>
            <w:tcBorders>
              <w:top w:val="single" w:color="auto" w:sz="4" w:space="0"/>
              <w:left w:val="single" w:color="auto" w:sz="4" w:space="0"/>
              <w:bottom w:val="single" w:color="auto" w:sz="4" w:space="0"/>
              <w:right w:val="single" w:color="auto" w:sz="4" w:space="0"/>
            </w:tcBorders>
            <w:vAlign w:val="center"/>
          </w:tcPr>
          <w:p w14:paraId="13FF59A6">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2511" w:type="dxa"/>
            <w:tcBorders>
              <w:top w:val="single" w:color="auto" w:sz="4" w:space="0"/>
              <w:left w:val="single" w:color="auto" w:sz="4" w:space="0"/>
              <w:bottom w:val="single" w:color="auto" w:sz="4" w:space="0"/>
              <w:right w:val="single" w:color="auto" w:sz="4" w:space="0"/>
            </w:tcBorders>
            <w:vAlign w:val="center"/>
          </w:tcPr>
          <w:p w14:paraId="6F547E51">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日</w:t>
            </w:r>
          </w:p>
        </w:tc>
      </w:tr>
    </w:tbl>
    <w:p w14:paraId="276C8403">
      <w:pPr>
        <w:pStyle w:val="3"/>
        <w:bidi w:val="0"/>
        <w:rPr>
          <w:rFonts w:hint="eastAsia"/>
          <w:lang w:val="en-US" w:eastAsia="zh-CN"/>
        </w:rPr>
      </w:pPr>
      <w:r>
        <w:rPr>
          <w:rFonts w:hint="eastAsia"/>
          <w:lang w:val="en-US" w:eastAsia="zh-CN"/>
        </w:rPr>
        <w:t>二、课程定位</w:t>
      </w:r>
    </w:p>
    <w:p w14:paraId="4221A8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是石油化工技术专业所开设的一门专业技能课程，是在学习了《化工制图与识图》、《化工单元操作》、《化工设备》等课程基础上开设的一门技能实训，对接专业人才培养目标，面向现场操作员岗位，培养学生具备严谨求实的工程态度、规范操作的安全意识、精益求精的工匠精神以及团结协作的职业素质，具备离心泵、压缩机的结构原理的理论知识，能够完成常见泵、压缩机拆卸、检维修和装配等实操任务，具备设备检修质量控制和安全防护的能力，为后续《汽柴油装置实训》、《岗位实习》等课程学习奠定坚实的工程实践基础。同时，将课程思政内容融入实训环节，帮助学生树立正确的世界观、人生观、价值观。</w:t>
      </w:r>
    </w:p>
    <w:p w14:paraId="2A0EAC9B">
      <w:pPr>
        <w:pStyle w:val="3"/>
        <w:bidi w:val="0"/>
        <w:rPr>
          <w:rFonts w:hint="eastAsia"/>
          <w:lang w:val="en-US" w:eastAsia="zh-CN"/>
        </w:rPr>
      </w:pPr>
      <w:r>
        <w:rPr>
          <w:rFonts w:hint="eastAsia"/>
          <w:lang w:val="en-US" w:eastAsia="zh-CN"/>
        </w:rPr>
        <w:t>三、课程设计思路</w:t>
      </w:r>
    </w:p>
    <w:p w14:paraId="78C88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w:t>
      </w:r>
      <w:r>
        <w:rPr>
          <w:rFonts w:hint="eastAsia" w:asciiTheme="minorEastAsia" w:hAnsiTheme="minorEastAsia" w:eastAsiaTheme="minorEastAsia" w:cstheme="minorEastAsia"/>
          <w:sz w:val="24"/>
          <w:szCs w:val="24"/>
          <w:highlight w:val="none"/>
          <w:lang w:val="en-US" w:eastAsia="zh-CN"/>
        </w:rPr>
        <w:t>依据高职</w:t>
      </w:r>
      <w:r>
        <w:rPr>
          <w:rFonts w:hint="eastAsia" w:asciiTheme="minorEastAsia" w:hAnsiTheme="minorEastAsia" w:cstheme="minorEastAsia"/>
          <w:sz w:val="24"/>
          <w:szCs w:val="24"/>
          <w:highlight w:val="none"/>
          <w:lang w:val="en-US" w:eastAsia="zh-CN"/>
        </w:rPr>
        <w:t>石油化工技术</w:t>
      </w:r>
      <w:r>
        <w:rPr>
          <w:rFonts w:hint="eastAsia" w:asciiTheme="minorEastAsia" w:hAnsiTheme="minorEastAsia" w:eastAsiaTheme="minorEastAsia" w:cstheme="minorEastAsia"/>
          <w:sz w:val="24"/>
          <w:szCs w:val="24"/>
          <w:highlight w:val="none"/>
          <w:lang w:val="en-US" w:eastAsia="zh-CN"/>
        </w:rPr>
        <w:t>专业人才培养方案</w:t>
      </w:r>
      <w:r>
        <w:rPr>
          <w:rFonts w:hint="eastAsia" w:asciiTheme="minorEastAsia" w:hAnsiTheme="minorEastAsia" w:cstheme="minorEastAsia"/>
          <w:sz w:val="24"/>
          <w:szCs w:val="24"/>
          <w:highlight w:val="none"/>
          <w:lang w:val="en-US" w:eastAsia="zh-CN"/>
        </w:rPr>
        <w:t>、</w:t>
      </w:r>
      <w:r>
        <w:rPr>
          <w:rFonts w:hint="eastAsia" w:ascii="宋体" w:hAnsi="宋体" w:eastAsia="宋体" w:cs="宋体"/>
          <w:snapToGrid w:val="0"/>
          <w:color w:val="000000"/>
          <w:kern w:val="0"/>
          <w:sz w:val="24"/>
          <w:szCs w:val="24"/>
          <w:lang w:val="en-US" w:eastAsia="zh-CN" w:bidi="ar-SA"/>
        </w:rPr>
        <w:t>化工设备课程确定教学目标和实训内容，通过学生的实际拆装，认识泵和压缩机等化工机器的零部件结构、相互位置关系与作用以及工作原理。在理念上采用“以学生为中心、以能力为本位”的课程</w:t>
      </w:r>
      <w:r>
        <w:rPr>
          <w:rFonts w:hint="eastAsia" w:asciiTheme="minorEastAsia" w:hAnsiTheme="minorEastAsia" w:cstheme="minorEastAsia"/>
          <w:sz w:val="24"/>
          <w:szCs w:val="24"/>
          <w:highlight w:val="none"/>
          <w:lang w:val="en-US" w:eastAsia="zh-CN"/>
        </w:rPr>
        <w:t>模式，注重动手能力与独立操作能力训练，培养学生良好的职业道德素养。本课程具有较强的操作性、实践性和技能性，在教学中，根据典型</w:t>
      </w:r>
      <w:r>
        <w:rPr>
          <w:rFonts w:hint="eastAsia" w:ascii="宋体" w:hAnsi="宋体" w:eastAsia="宋体" w:cs="宋体"/>
          <w:color w:val="000000"/>
          <w:kern w:val="0"/>
          <w:sz w:val="24"/>
          <w:szCs w:val="24"/>
          <w:lang w:val="en-US" w:eastAsia="zh-CN" w:bidi="ar"/>
        </w:rPr>
        <w:t>泵和压缩机设备</w:t>
      </w:r>
      <w:r>
        <w:rPr>
          <w:rFonts w:hint="eastAsia" w:asciiTheme="minorEastAsia" w:hAnsiTheme="minorEastAsia" w:cstheme="minorEastAsia"/>
          <w:sz w:val="24"/>
          <w:szCs w:val="24"/>
          <w:highlight w:val="none"/>
          <w:lang w:val="en-US" w:eastAsia="zh-CN"/>
        </w:rPr>
        <w:t>设置教学项目，通过对设备进行拆卸和安装、通过二维码小视频等辅助手段，达到对</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设备的初步认识→熟悉结构→熟悉零部件→熟悉其相互位置关系→掌握其运行及工作原理。步步深入，层层递进，达成学生的学习目标。以教师为主导对教学过程进行安全防范、进度控制和时间把握，指导学生获取资源的途径和方法，引导学生通过实际操作完成项目任务，总结项目任务中的知识点和技能点。</w:t>
      </w:r>
    </w:p>
    <w:p w14:paraId="4323BCD5">
      <w:pPr>
        <w:pStyle w:val="3"/>
        <w:bidi w:val="0"/>
        <w:rPr>
          <w:rFonts w:hint="eastAsia"/>
          <w:lang w:val="en-US" w:eastAsia="zh-CN"/>
        </w:rPr>
      </w:pPr>
      <w:r>
        <w:rPr>
          <w:rFonts w:hint="eastAsia"/>
          <w:lang w:val="en-US" w:eastAsia="zh-CN"/>
        </w:rPr>
        <w:t>四、课程目标</w:t>
      </w:r>
    </w:p>
    <w:p w14:paraId="46AB6E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5FE54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A1.了解化工企业安全生产知识和制度，保证实训安全；</w:t>
      </w:r>
    </w:p>
    <w:p w14:paraId="79BF6D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A2.掌握常用拆装工具、量具的使用及保管方法；</w:t>
      </w:r>
    </w:p>
    <w:p w14:paraId="530AB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A3.认识常用的起重工具、机械，熟悉其使用方法；</w:t>
      </w:r>
    </w:p>
    <w:p w14:paraId="799899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A4.了解</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的结构、工作原理、结构特点、分类方法和适用场合；</w:t>
      </w:r>
    </w:p>
    <w:p w14:paraId="3C16E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A5.掌握泵和压缩机拆装的拆装步骤以及在拆装过程中的注意事项；</w:t>
      </w:r>
    </w:p>
    <w:p w14:paraId="4AFF3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A6.掌握泵和压缩机的零部件检修维护方法；</w:t>
      </w:r>
    </w:p>
    <w:p w14:paraId="4682D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A7.了解泵和压缩机的拆卸、安装等施工的安全要点和操作规程。</w:t>
      </w:r>
    </w:p>
    <w:p w14:paraId="15FC5FE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D197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B1.具备识读复杂机械零件图的能力；</w:t>
      </w:r>
    </w:p>
    <w:p w14:paraId="19570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B2.具备熟练查阅相关拆装手册的能力；</w:t>
      </w:r>
    </w:p>
    <w:p w14:paraId="78625D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B3.具备正确使用拆装工具进行设备拆装的能力；</w:t>
      </w:r>
    </w:p>
    <w:p w14:paraId="3C9412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B4.具备正确使用测量工具进行零件测量的能力；</w:t>
      </w:r>
    </w:p>
    <w:p w14:paraId="1071CF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B5.具备正确分析设备故障的原因，并准确提出解决问题的能力；</w:t>
      </w:r>
    </w:p>
    <w:p w14:paraId="2FD489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B6.具备制定化工动设备拆装检修方案，并组织进行现场施工的能力。</w:t>
      </w:r>
    </w:p>
    <w:p w14:paraId="683B15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24C2D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57969B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3CE7F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2AA8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1C76C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21823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586D1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A671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设备检修行业职业道德规范和设备运维、检修岗位行为准则，在设备拆卸、装配、检测等实训环节坚守质量标准，杜绝违规操作、虚假记录，确保检修工作的可靠性与安全性；​</w:t>
      </w:r>
    </w:p>
    <w:p w14:paraId="28091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典型化工设备故障排查、精度调试、检修工艺优化等实训任务中，杜绝敷衍了事、投机取巧的工作态度，养成注重细节、反复校验、追求检修质量极致的专业习惯；</w:t>
      </w:r>
    </w:p>
    <w:p w14:paraId="268868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w:t>
      </w:r>
      <w:r>
        <w:rPr>
          <w:rFonts w:hint="eastAsia" w:asciiTheme="minorEastAsia" w:hAnsiTheme="minorEastAsia" w:cstheme="minorEastAsia"/>
          <w:sz w:val="24"/>
          <w:szCs w:val="24"/>
          <w:highlight w:val="none"/>
          <w:lang w:val="en-US" w:eastAsia="zh-CN"/>
        </w:rPr>
        <w:t>石化</w:t>
      </w:r>
      <w:r>
        <w:rPr>
          <w:rFonts w:hint="eastAsia" w:asciiTheme="minorEastAsia" w:hAnsiTheme="minorEastAsia" w:eastAsiaTheme="minorEastAsia" w:cstheme="minorEastAsia"/>
          <w:sz w:val="24"/>
          <w:szCs w:val="24"/>
          <w:highlight w:val="none"/>
          <w:lang w:val="en-US" w:eastAsia="zh-CN"/>
        </w:rPr>
        <w:t>行业相关法律法规和企业规章制度，明确设备检修中的安全红线与合规要求，做到依法从业、合规操作；​</w:t>
      </w:r>
    </w:p>
    <w:p w14:paraId="7759A8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化工设备检修专业在保障化工生产连续稳定运行、防范生产安全事故、提升产业生产效率中的关键作用，明确其对国家化工产业安全发展、行业进步的重要意义，树立为行业发展和社会建设贡献力量的信念；</w:t>
      </w:r>
      <w:r>
        <w:rPr>
          <w:rFonts w:hint="eastAsia" w:asciiTheme="minorEastAsia" w:hAnsiTheme="minorEastAsia" w:cstheme="minorEastAsia"/>
          <w:sz w:val="24"/>
          <w:szCs w:val="24"/>
          <w:highlight w:val="none"/>
          <w:lang w:val="en-US" w:eastAsia="zh-CN"/>
        </w:rPr>
        <w:t xml:space="preserve">  </w:t>
      </w:r>
    </w:p>
    <w:p w14:paraId="0E71D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家国情怀：结合我国化工装备检修行业从技术引进到自主保障的发展历程，以及大型石化基地、新能源化工等国家重大工程中的设备检修技术保障案例，激发民族自豪感和爱国热情，培养“强国有我”的使命意识；​</w:t>
      </w:r>
    </w:p>
    <w:p w14:paraId="53A6BE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D6.创新意识：鼓励突破传统检修思维定势，在老旧设备检修优化、新型检修工具应用、检修工艺改进等实训探索中，引导学生勇于探索新技术、新方法，培养敢为人先、勇于担当的创新精神；​</w:t>
      </w:r>
    </w:p>
    <w:p w14:paraId="056A9F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D7.生态文明：树立绿色发展理念，在设备检修实训的废弃物分类处理、油污回收、节能降耗操作等环节注重节能减排、环境保护，践行生态责任，助力化工行业绿色低碳发展。</w:t>
      </w:r>
    </w:p>
    <w:p w14:paraId="274C9F33">
      <w:pPr>
        <w:pStyle w:val="3"/>
        <w:numPr>
          <w:ilvl w:val="0"/>
          <w:numId w:val="31"/>
        </w:numPr>
        <w:bidi w:val="0"/>
        <w:rPr>
          <w:rFonts w:hint="eastAsia"/>
          <w:lang w:val="en-US" w:eastAsia="zh-CN"/>
        </w:rPr>
      </w:pPr>
      <w:r>
        <w:rPr>
          <w:rFonts w:hint="eastAsia"/>
          <w:lang w:val="en-US" w:eastAsia="zh-CN"/>
        </w:rPr>
        <w:t>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203"/>
        <w:gridCol w:w="859"/>
        <w:gridCol w:w="814"/>
        <w:gridCol w:w="918"/>
        <w:gridCol w:w="960"/>
        <w:gridCol w:w="1837"/>
        <w:gridCol w:w="700"/>
        <w:gridCol w:w="664"/>
      </w:tblGrid>
      <w:tr w14:paraId="2D3F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53" w:type="pct"/>
            <w:vAlign w:val="center"/>
          </w:tcPr>
          <w:p w14:paraId="19EC15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118" w:type="pct"/>
            <w:vAlign w:val="center"/>
          </w:tcPr>
          <w:p w14:paraId="2896D7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6" w:type="pct"/>
            <w:vAlign w:val="center"/>
          </w:tcPr>
          <w:p w14:paraId="3ABCC3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3" w:type="pct"/>
            <w:vAlign w:val="center"/>
          </w:tcPr>
          <w:p w14:paraId="37C76F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66" w:type="pct"/>
            <w:vAlign w:val="center"/>
          </w:tcPr>
          <w:p w14:paraId="089876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7" w:type="pct"/>
            <w:vAlign w:val="center"/>
          </w:tcPr>
          <w:p w14:paraId="2E46F3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32" w:type="pct"/>
            <w:vAlign w:val="center"/>
          </w:tcPr>
          <w:p w14:paraId="3C2109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5" w:type="pct"/>
            <w:vAlign w:val="center"/>
          </w:tcPr>
          <w:p w14:paraId="7FCD0F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37" w:type="pct"/>
            <w:vAlign w:val="center"/>
          </w:tcPr>
          <w:p w14:paraId="27413B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DE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1974BD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w:t>
            </w:r>
          </w:p>
          <w:p w14:paraId="0B80CD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化工设备拆装实训须知</w:t>
            </w:r>
          </w:p>
          <w:p w14:paraId="498E85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1118" w:type="pct"/>
            <w:vAlign w:val="center"/>
          </w:tcPr>
          <w:p w14:paraId="5229742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1.实训安全教育</w:t>
            </w:r>
          </w:p>
          <w:p w14:paraId="4B5EA82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2.化工设备维修车间设备认识</w:t>
            </w:r>
          </w:p>
          <w:p w14:paraId="7692C2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3.化工设备维修车间的安全管理制度</w:t>
            </w:r>
          </w:p>
          <w:p w14:paraId="56A44EC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4.拆装实训基本要求</w:t>
            </w:r>
          </w:p>
          <w:p w14:paraId="7BE7687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436" w:type="pct"/>
            <w:vAlign w:val="center"/>
          </w:tcPr>
          <w:p w14:paraId="1713FFE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13" w:type="pct"/>
            <w:vAlign w:val="center"/>
          </w:tcPr>
          <w:p w14:paraId="4A6749D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31A26B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87" w:type="pct"/>
            <w:vAlign w:val="center"/>
          </w:tcPr>
          <w:p w14:paraId="1F052BD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D1、D3</w:t>
            </w:r>
          </w:p>
        </w:tc>
        <w:tc>
          <w:tcPr>
            <w:tcW w:w="932" w:type="pct"/>
            <w:vAlign w:val="center"/>
          </w:tcPr>
          <w:p w14:paraId="68593BCE">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掌握泵和压缩机结构、工作原理及其日常维检修技术；熟练操作石化岗位分管设备，并能对分管设备进行保养与维护；培养学生具有爱岗敬业的精神，遵守职业道德准则和行为规范，具备社会责任感和担当精神。</w:t>
            </w:r>
          </w:p>
        </w:tc>
        <w:tc>
          <w:tcPr>
            <w:tcW w:w="355" w:type="pct"/>
            <w:vAlign w:val="center"/>
          </w:tcPr>
          <w:p w14:paraId="3CF3A0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2C5947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526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44C00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w:t>
            </w:r>
          </w:p>
          <w:p w14:paraId="7D383B9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设备拆装常用机具和量具</w:t>
            </w:r>
          </w:p>
          <w:p w14:paraId="05BA14E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1118" w:type="pct"/>
            <w:vAlign w:val="center"/>
          </w:tcPr>
          <w:p w14:paraId="3797B7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1.认识起重工具</w:t>
            </w:r>
          </w:p>
          <w:p w14:paraId="5FB874E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2.认识起重机械</w:t>
            </w:r>
          </w:p>
          <w:p w14:paraId="27BAF0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3.认识拆卸与装配工具</w:t>
            </w:r>
          </w:p>
          <w:p w14:paraId="58D5DAD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4.认识常用测量工具</w:t>
            </w:r>
          </w:p>
          <w:p w14:paraId="639DECF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5.线上智慧职教工具使用视频观看</w:t>
            </w:r>
          </w:p>
        </w:tc>
        <w:tc>
          <w:tcPr>
            <w:tcW w:w="436" w:type="pct"/>
            <w:vAlign w:val="center"/>
          </w:tcPr>
          <w:p w14:paraId="613DC53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w:t>
            </w:r>
          </w:p>
        </w:tc>
        <w:tc>
          <w:tcPr>
            <w:tcW w:w="413" w:type="pct"/>
            <w:vAlign w:val="center"/>
          </w:tcPr>
          <w:p w14:paraId="21C813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466" w:type="pct"/>
            <w:vAlign w:val="center"/>
          </w:tcPr>
          <w:p w14:paraId="35F5DE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w:t>
            </w:r>
          </w:p>
        </w:tc>
        <w:tc>
          <w:tcPr>
            <w:tcW w:w="487" w:type="pct"/>
            <w:vAlign w:val="center"/>
          </w:tcPr>
          <w:p w14:paraId="55FB957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D2、D4</w:t>
            </w:r>
          </w:p>
        </w:tc>
        <w:tc>
          <w:tcPr>
            <w:tcW w:w="932" w:type="pct"/>
            <w:vAlign w:val="center"/>
          </w:tcPr>
          <w:p w14:paraId="5522196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掌握泵和压缩机结构、工作原理及其日常维检修技术；熟练操作石化岗位分管设备，并能对分管设备进行保养与维护；培养学生具有爱岗敬业的精神，遵守职业道德准则和行为规范，具备社会责任感和担当精神。</w:t>
            </w:r>
          </w:p>
        </w:tc>
        <w:tc>
          <w:tcPr>
            <w:tcW w:w="355" w:type="pct"/>
            <w:vAlign w:val="center"/>
          </w:tcPr>
          <w:p w14:paraId="2E751B3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3430C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E0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78A3C2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w:t>
            </w:r>
          </w:p>
          <w:p w14:paraId="17E868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泵的拆装与检修</w:t>
            </w:r>
          </w:p>
          <w:p w14:paraId="3A75F20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p>
          <w:p w14:paraId="0B75BF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p>
          <w:p w14:paraId="22E0B95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1118" w:type="pct"/>
            <w:vAlign w:val="center"/>
          </w:tcPr>
          <w:p w14:paraId="56DB103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1.认识各种类型泵 </w:t>
            </w:r>
          </w:p>
          <w:p w14:paraId="6043E9B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2.离心泵的结构及分类 </w:t>
            </w:r>
          </w:p>
          <w:p w14:paraId="6A9056B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3.离心泵的拆装 </w:t>
            </w:r>
          </w:p>
          <w:p w14:paraId="1773E6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4.离心泵的检修</w:t>
            </w:r>
          </w:p>
          <w:p w14:paraId="0278100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36" w:type="pct"/>
            <w:vAlign w:val="center"/>
          </w:tcPr>
          <w:p w14:paraId="0E3DD3D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13" w:type="pct"/>
            <w:vAlign w:val="center"/>
          </w:tcPr>
          <w:p w14:paraId="6E0AC32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466" w:type="pct"/>
            <w:vAlign w:val="center"/>
          </w:tcPr>
          <w:p w14:paraId="2B0D232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487" w:type="pct"/>
            <w:vAlign w:val="center"/>
          </w:tcPr>
          <w:p w14:paraId="3C8988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932" w:type="pct"/>
            <w:vAlign w:val="center"/>
          </w:tcPr>
          <w:p w14:paraId="73AE93D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掌握泵和压缩机结构、工作原理及其日常维检修技术；熟练操作石化岗位分管设备，并能对分管设备进行保养与维护；培养学生具有爱岗敬业的精神，遵守职业道德准则和行为规范，具备社会责任感和担当精神。</w:t>
            </w:r>
          </w:p>
        </w:tc>
        <w:tc>
          <w:tcPr>
            <w:tcW w:w="355" w:type="pct"/>
            <w:vAlign w:val="center"/>
          </w:tcPr>
          <w:p w14:paraId="0E18FB9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337" w:type="pct"/>
            <w:vAlign w:val="center"/>
          </w:tcPr>
          <w:p w14:paraId="687B05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28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327CF8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578665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压缩机的拆装与修理 </w:t>
            </w:r>
          </w:p>
          <w:p w14:paraId="2675F9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p>
          <w:p w14:paraId="26CF88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1118" w:type="pct"/>
            <w:vAlign w:val="center"/>
          </w:tcPr>
          <w:p w14:paraId="6E88A90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1.认识压缩机 </w:t>
            </w:r>
          </w:p>
          <w:p w14:paraId="66719AF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2．活塞式压缩机的结构及分 </w:t>
            </w:r>
          </w:p>
          <w:p w14:paraId="09E5CB8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类 </w:t>
            </w:r>
          </w:p>
          <w:p w14:paraId="6E9402B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3．活塞式压缩机主机的拆装 </w:t>
            </w:r>
          </w:p>
          <w:p w14:paraId="260CAE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4．活塞式压缩机的维护</w:t>
            </w:r>
          </w:p>
          <w:p w14:paraId="0A44525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36" w:type="pct"/>
            <w:vAlign w:val="center"/>
          </w:tcPr>
          <w:p w14:paraId="5EB87DA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13" w:type="pct"/>
            <w:vAlign w:val="center"/>
          </w:tcPr>
          <w:p w14:paraId="6C1517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466" w:type="pct"/>
            <w:vAlign w:val="center"/>
          </w:tcPr>
          <w:p w14:paraId="234292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487" w:type="pct"/>
            <w:vAlign w:val="center"/>
          </w:tcPr>
          <w:p w14:paraId="4275F1A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932" w:type="pct"/>
            <w:vAlign w:val="center"/>
          </w:tcPr>
          <w:p w14:paraId="3E87ED0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掌握泵和压缩机结构、工作原理及其日常维检修技术；熟练操作石化岗位分管设备，并能对分管设备进行保养与维护；培养学生具有爱岗敬业的精神，遵守职业道德准则和行为规范，具备社会责任感和担当精神。</w:t>
            </w:r>
          </w:p>
        </w:tc>
        <w:tc>
          <w:tcPr>
            <w:tcW w:w="355" w:type="pct"/>
            <w:vAlign w:val="center"/>
          </w:tcPr>
          <w:p w14:paraId="4EC21C1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37" w:type="pct"/>
            <w:vAlign w:val="center"/>
          </w:tcPr>
          <w:p w14:paraId="3F733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0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6332522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实训报告撰写</w:t>
            </w:r>
          </w:p>
        </w:tc>
        <w:tc>
          <w:tcPr>
            <w:tcW w:w="1118" w:type="pct"/>
            <w:vAlign w:val="center"/>
          </w:tcPr>
          <w:p w14:paraId="0DE4945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1.指导学生查阅相关资料，完成化工设备检修实训报告撰写</w:t>
            </w:r>
          </w:p>
          <w:p w14:paraId="0398913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2.完成智慧职教线上理论考试</w:t>
            </w:r>
          </w:p>
          <w:p w14:paraId="2AF23E5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3.督促学生完成实训室卫生打扫</w:t>
            </w:r>
          </w:p>
          <w:p w14:paraId="4C8E689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p>
        </w:tc>
        <w:tc>
          <w:tcPr>
            <w:tcW w:w="436" w:type="pct"/>
            <w:vAlign w:val="center"/>
          </w:tcPr>
          <w:p w14:paraId="0391B9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A2、A3、A4、A5、A6、A7</w:t>
            </w:r>
          </w:p>
        </w:tc>
        <w:tc>
          <w:tcPr>
            <w:tcW w:w="413" w:type="pct"/>
            <w:vAlign w:val="center"/>
          </w:tcPr>
          <w:p w14:paraId="1F793EC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p w14:paraId="09EA30F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B4、B5</w:t>
            </w:r>
          </w:p>
          <w:p w14:paraId="29C943D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66" w:type="pct"/>
            <w:vAlign w:val="center"/>
          </w:tcPr>
          <w:p w14:paraId="2154716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C1、C2、C6</w:t>
            </w:r>
          </w:p>
        </w:tc>
        <w:tc>
          <w:tcPr>
            <w:tcW w:w="487" w:type="pct"/>
            <w:vAlign w:val="center"/>
          </w:tcPr>
          <w:p w14:paraId="0481FDB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D1、D2、D7</w:t>
            </w:r>
          </w:p>
        </w:tc>
        <w:tc>
          <w:tcPr>
            <w:tcW w:w="932" w:type="pct"/>
            <w:vAlign w:val="center"/>
          </w:tcPr>
          <w:p w14:paraId="52FCF98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掌握泵和压缩机结构、工作原理及其日常维检修技术；熟练操作石化岗位分管设备，并能对分管设备进行保养与维护；培养学生具有爱岗敬业的精神，遵守职业道德准则和行为规范，具备社会责任感和担当精神。</w:t>
            </w:r>
          </w:p>
        </w:tc>
        <w:tc>
          <w:tcPr>
            <w:tcW w:w="355" w:type="pct"/>
            <w:vAlign w:val="center"/>
          </w:tcPr>
          <w:p w14:paraId="33BC16C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37" w:type="pct"/>
            <w:vAlign w:val="center"/>
          </w:tcPr>
          <w:p w14:paraId="616CF8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0CEA3380">
      <w:pPr>
        <w:pStyle w:val="3"/>
        <w:numPr>
          <w:ilvl w:val="0"/>
          <w:numId w:val="0"/>
        </w:numPr>
        <w:bidi w:val="0"/>
        <w:ind w:firstLine="562" w:firstLineChars="200"/>
        <w:rPr>
          <w:rFonts w:hint="eastAsia"/>
          <w:lang w:val="en-US" w:eastAsia="zh-CN"/>
        </w:rPr>
      </w:pPr>
      <w:r>
        <w:rPr>
          <w:rFonts w:hint="eastAsia"/>
          <w:lang w:val="en-US" w:eastAsia="zh-CN"/>
        </w:rPr>
        <w:t>六、课程考核与评价</w:t>
      </w:r>
    </w:p>
    <w:p w14:paraId="1FCBB1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726"/>
        <w:gridCol w:w="2432"/>
        <w:gridCol w:w="1134"/>
        <w:gridCol w:w="3633"/>
      </w:tblGrid>
      <w:tr w14:paraId="52F9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7" w:type="dxa"/>
            <w:gridSpan w:val="2"/>
            <w:tcBorders>
              <w:left w:val="single" w:color="auto" w:sz="4" w:space="0"/>
              <w:right w:val="single" w:color="auto" w:sz="4" w:space="0"/>
            </w:tcBorders>
            <w:vAlign w:val="center"/>
          </w:tcPr>
          <w:p w14:paraId="27DA002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评价项目</w:t>
            </w:r>
          </w:p>
        </w:tc>
        <w:tc>
          <w:tcPr>
            <w:tcW w:w="2432" w:type="dxa"/>
            <w:tcBorders>
              <w:left w:val="single" w:color="auto" w:sz="4" w:space="0"/>
              <w:right w:val="single" w:color="auto" w:sz="4" w:space="0"/>
            </w:tcBorders>
            <w:vAlign w:val="center"/>
          </w:tcPr>
          <w:p w14:paraId="77DB25B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评价方式</w:t>
            </w:r>
          </w:p>
        </w:tc>
        <w:tc>
          <w:tcPr>
            <w:tcW w:w="1134" w:type="dxa"/>
            <w:tcBorders>
              <w:left w:val="single" w:color="auto" w:sz="4" w:space="0"/>
              <w:right w:val="single" w:color="auto" w:sz="4" w:space="0"/>
            </w:tcBorders>
            <w:vAlign w:val="center"/>
          </w:tcPr>
          <w:p w14:paraId="0270006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分值比例</w:t>
            </w:r>
          </w:p>
        </w:tc>
        <w:tc>
          <w:tcPr>
            <w:tcW w:w="3634" w:type="dxa"/>
            <w:tcBorders>
              <w:left w:val="single" w:color="auto" w:sz="4" w:space="0"/>
              <w:right w:val="single" w:color="auto" w:sz="4" w:space="0"/>
            </w:tcBorders>
            <w:vAlign w:val="center"/>
          </w:tcPr>
          <w:p w14:paraId="440BD8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评价标准</w:t>
            </w:r>
          </w:p>
        </w:tc>
      </w:tr>
      <w:tr w14:paraId="5FB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restart"/>
            <w:tcBorders>
              <w:left w:val="single" w:color="auto" w:sz="4" w:space="0"/>
              <w:right w:val="single" w:color="auto" w:sz="4" w:space="0"/>
            </w:tcBorders>
            <w:vAlign w:val="center"/>
          </w:tcPr>
          <w:p w14:paraId="579DDCA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过程性评价</w:t>
            </w:r>
          </w:p>
        </w:tc>
        <w:tc>
          <w:tcPr>
            <w:tcW w:w="1727" w:type="dxa"/>
            <w:tcBorders>
              <w:left w:val="single" w:color="auto" w:sz="4" w:space="0"/>
              <w:right w:val="single" w:color="auto" w:sz="4" w:space="0"/>
            </w:tcBorders>
            <w:vAlign w:val="center"/>
          </w:tcPr>
          <w:p w14:paraId="01A887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平时评价</w:t>
            </w:r>
          </w:p>
        </w:tc>
        <w:tc>
          <w:tcPr>
            <w:tcW w:w="2432" w:type="dxa"/>
            <w:tcBorders>
              <w:left w:val="single" w:color="auto" w:sz="4" w:space="0"/>
              <w:right w:val="single" w:color="auto" w:sz="4" w:space="0"/>
            </w:tcBorders>
            <w:shd w:val="clear" w:color="auto" w:fill="auto"/>
            <w:vAlign w:val="center"/>
          </w:tcPr>
          <w:p w14:paraId="73F80E60">
            <w:pP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以出勤、课堂纪律等形式进行</w:t>
            </w:r>
          </w:p>
        </w:tc>
        <w:tc>
          <w:tcPr>
            <w:tcW w:w="1134" w:type="dxa"/>
            <w:tcBorders>
              <w:left w:val="single" w:color="auto" w:sz="4" w:space="0"/>
              <w:right w:val="single" w:color="auto" w:sz="4" w:space="0"/>
            </w:tcBorders>
            <w:shd w:val="clear" w:color="auto" w:fill="auto"/>
            <w:vAlign w:val="center"/>
          </w:tcPr>
          <w:p w14:paraId="243BFBD5">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3634" w:type="dxa"/>
            <w:tcBorders>
              <w:left w:val="single" w:color="auto" w:sz="4" w:space="0"/>
              <w:right w:val="single" w:color="auto" w:sz="4" w:space="0"/>
            </w:tcBorders>
            <w:vAlign w:val="center"/>
          </w:tcPr>
          <w:p w14:paraId="5EE7A91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16BA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continue"/>
            <w:tcBorders>
              <w:left w:val="single" w:color="auto" w:sz="4" w:space="0"/>
              <w:right w:val="single" w:color="auto" w:sz="4" w:space="0"/>
            </w:tcBorders>
            <w:vAlign w:val="center"/>
          </w:tcPr>
          <w:p w14:paraId="43F9954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1727" w:type="dxa"/>
            <w:tcBorders>
              <w:left w:val="single" w:color="auto" w:sz="4" w:space="0"/>
              <w:right w:val="single" w:color="auto" w:sz="4" w:space="0"/>
            </w:tcBorders>
            <w:vAlign w:val="center"/>
          </w:tcPr>
          <w:p w14:paraId="2C4DA6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线上智慧职教评价</w:t>
            </w:r>
          </w:p>
        </w:tc>
        <w:tc>
          <w:tcPr>
            <w:tcW w:w="2432" w:type="dxa"/>
            <w:tcBorders>
              <w:left w:val="single" w:color="auto" w:sz="4" w:space="0"/>
              <w:right w:val="single" w:color="auto" w:sz="4" w:space="0"/>
            </w:tcBorders>
            <w:vAlign w:val="center"/>
          </w:tcPr>
          <w:p w14:paraId="62B67697">
            <w:pP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视频观看、发帖、测验和理论知识考试</w:t>
            </w:r>
          </w:p>
        </w:tc>
        <w:tc>
          <w:tcPr>
            <w:tcW w:w="1134" w:type="dxa"/>
            <w:tcBorders>
              <w:left w:val="single" w:color="auto" w:sz="4" w:space="0"/>
              <w:right w:val="single" w:color="auto" w:sz="4" w:space="0"/>
            </w:tcBorders>
            <w:vAlign w:val="center"/>
          </w:tcPr>
          <w:p w14:paraId="1AAF2C3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20%</w:t>
            </w:r>
          </w:p>
        </w:tc>
        <w:tc>
          <w:tcPr>
            <w:tcW w:w="3634" w:type="dxa"/>
            <w:tcBorders>
              <w:left w:val="single" w:color="auto" w:sz="4" w:space="0"/>
              <w:right w:val="single" w:color="auto" w:sz="4" w:space="0"/>
            </w:tcBorders>
            <w:vAlign w:val="center"/>
          </w:tcPr>
          <w:p w14:paraId="7ACFC98B">
            <w:pP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以在线课程形式完成实训理论过程评价</w:t>
            </w:r>
          </w:p>
        </w:tc>
      </w:tr>
      <w:tr w14:paraId="2BD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continue"/>
            <w:tcBorders>
              <w:left w:val="single" w:color="auto" w:sz="4" w:space="0"/>
              <w:right w:val="single" w:color="auto" w:sz="4" w:space="0"/>
            </w:tcBorders>
            <w:vAlign w:val="center"/>
          </w:tcPr>
          <w:p w14:paraId="7B0C14F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1727" w:type="dxa"/>
            <w:tcBorders>
              <w:left w:val="single" w:color="auto" w:sz="4" w:space="0"/>
              <w:right w:val="single" w:color="auto" w:sz="4" w:space="0"/>
            </w:tcBorders>
            <w:vAlign w:val="center"/>
          </w:tcPr>
          <w:p w14:paraId="0D9929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泵、压缩机拆装</w:t>
            </w:r>
          </w:p>
        </w:tc>
        <w:tc>
          <w:tcPr>
            <w:tcW w:w="2432" w:type="dxa"/>
            <w:tcBorders>
              <w:left w:val="single" w:color="auto" w:sz="4" w:space="0"/>
              <w:right w:val="single" w:color="auto" w:sz="4" w:space="0"/>
            </w:tcBorders>
            <w:vAlign w:val="center"/>
          </w:tcPr>
          <w:p w14:paraId="0EE1DA08">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小组合作完成拆装项目</w:t>
            </w:r>
          </w:p>
        </w:tc>
        <w:tc>
          <w:tcPr>
            <w:tcW w:w="1134" w:type="dxa"/>
            <w:tcBorders>
              <w:left w:val="single" w:color="auto" w:sz="4" w:space="0"/>
              <w:right w:val="single" w:color="auto" w:sz="4" w:space="0"/>
            </w:tcBorders>
            <w:vAlign w:val="center"/>
          </w:tcPr>
          <w:p w14:paraId="3D65C60E">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60%</w:t>
            </w:r>
          </w:p>
        </w:tc>
        <w:tc>
          <w:tcPr>
            <w:tcW w:w="3634" w:type="dxa"/>
            <w:tcBorders>
              <w:left w:val="single" w:color="auto" w:sz="4" w:space="0"/>
              <w:right w:val="single" w:color="auto" w:sz="4" w:space="0"/>
            </w:tcBorders>
            <w:vAlign w:val="center"/>
          </w:tcPr>
          <w:p w14:paraId="2993F09A">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在规定时间内小组完成泵、压缩机拆装项目</w:t>
            </w:r>
          </w:p>
        </w:tc>
      </w:tr>
      <w:tr w14:paraId="7E19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647" w:type="dxa"/>
            <w:gridSpan w:val="2"/>
            <w:tcBorders>
              <w:left w:val="single" w:color="auto" w:sz="4" w:space="0"/>
              <w:right w:val="single" w:color="auto" w:sz="4" w:space="0"/>
            </w:tcBorders>
            <w:vAlign w:val="center"/>
          </w:tcPr>
          <w:p w14:paraId="7DB8813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实训报告撰写</w:t>
            </w:r>
          </w:p>
        </w:tc>
        <w:tc>
          <w:tcPr>
            <w:tcW w:w="2432" w:type="dxa"/>
            <w:tcBorders>
              <w:left w:val="single" w:color="auto" w:sz="4" w:space="0"/>
              <w:right w:val="single" w:color="auto" w:sz="4" w:space="0"/>
            </w:tcBorders>
            <w:vAlign w:val="center"/>
          </w:tcPr>
          <w:p w14:paraId="3F6FC11A">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实训报告</w:t>
            </w:r>
          </w:p>
        </w:tc>
        <w:tc>
          <w:tcPr>
            <w:tcW w:w="1134" w:type="dxa"/>
            <w:tcBorders>
              <w:left w:val="single" w:color="auto" w:sz="4" w:space="0"/>
              <w:right w:val="single" w:color="auto" w:sz="4" w:space="0"/>
            </w:tcBorders>
            <w:vAlign w:val="center"/>
          </w:tcPr>
          <w:p w14:paraId="3AA92EE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634" w:type="dxa"/>
            <w:tcBorders>
              <w:left w:val="single" w:color="auto" w:sz="4" w:space="0"/>
              <w:right w:val="single" w:color="auto" w:sz="4" w:space="0"/>
            </w:tcBorders>
            <w:vAlign w:val="center"/>
          </w:tcPr>
          <w:p w14:paraId="71D9C2CF">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对实训课程的拆装内容进行总结</w:t>
            </w:r>
          </w:p>
        </w:tc>
      </w:tr>
    </w:tbl>
    <w:p w14:paraId="5AE29834">
      <w:pPr>
        <w:pStyle w:val="3"/>
        <w:bidi w:val="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七、课程实施</w:t>
      </w:r>
      <w:r>
        <w:rPr>
          <w:rStyle w:val="72"/>
          <w:rFonts w:hint="eastAsia"/>
          <w:b/>
          <w:lang w:val="en-US" w:eastAsia="zh-CN"/>
        </w:rPr>
        <w:t>与</w:t>
      </w:r>
      <w:r>
        <w:rPr>
          <w:rFonts w:hint="eastAsia" w:ascii="黑体" w:hAnsi="黑体" w:eastAsia="黑体" w:cs="黑体"/>
          <w:sz w:val="28"/>
          <w:szCs w:val="28"/>
          <w:highlight w:val="none"/>
          <w:lang w:val="en-US" w:eastAsia="zh-CN"/>
        </w:rPr>
        <w:t>保障</w:t>
      </w:r>
    </w:p>
    <w:p w14:paraId="5D3F91E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22EE53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本课程利用智慧职教在线精品课程，采用线上线下混合式教学模式，教学过程中选用小组合作、任务驱动等学习方法为主，以视频、动画等多媒体手段进行实操教学演示为辅进行实训教学，师生互动性强，充分体现以学生为中心的教育理念，小组合作进行实操拆装，体会获取知识的成就感。在教学中强调从提出问题入手，激发学生学习的兴趣，让学生有针对性地去探索并运用理论知识，以提高分析和解决问题的能力。</w:t>
      </w:r>
    </w:p>
    <w:p w14:paraId="657F21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2A52B7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系列教学活动设计，将课程思政有效融入实训拆装教学活动中，拆装结束后教师对学生的拆装过程进行点评。同时，对学生在拆装过程中出现的错误步骤进行示范，指出学生需要提升或完善的能力和素质目标。如通过对典型化工设备故障机理的分析、检修案例的故障判断等，逐步提升学生的阅读理解力与观察力、分析判断能力；通过石化装备实训中心的泵、压缩机等典型设备拆卸装配、精度调试等实操教学环节强化学生的团队协作能力、安全操作意识、求真务实的工匠精神；通过课程中的化工设备检修安全事故案例、大国工匠检修事迹的学习，提升学生规范操作意识和解决实际检修问题的能力。</w:t>
      </w:r>
    </w:p>
    <w:p w14:paraId="4A8A98C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4E17B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4F87A5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实训专职教师应充分掌握具有一定的化工企业工作的实际背景，系统掌握泵和压缩机设备维护与检修的知识，具备熟练运用各种拆卸工具对泵和压缩机设备进行拆装，运用各种测量工具对设备进行测量和调整，熟悉泵和压缩机设备的工作原理，掌握一定的教学方法与艺术。具备双师素质资格，具有一定的实践经验，教学效果良好，职称和年龄结构合理，互补性强。兼职实训教师必须是来自生产一线的技术人员，具备掌握化工生产动设备的拆装及维护知识，从事化工厂设备维修等方面的工作，参与课程教学任务。</w:t>
      </w:r>
    </w:p>
    <w:p w14:paraId="04C92B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6DA944FE">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校内实训条件：</w:t>
      </w:r>
      <w:r>
        <w:rPr>
          <w:rFonts w:hint="eastAsia" w:ascii="宋体" w:hAnsi="宋体"/>
          <w:sz w:val="24"/>
          <w:szCs w:val="24"/>
          <w:highlight w:val="none"/>
          <w:lang w:val="en-US" w:eastAsia="zh-CN"/>
        </w:rPr>
        <w:t>化工设备</w:t>
      </w:r>
      <w:r>
        <w:rPr>
          <w:rFonts w:hint="eastAsia" w:ascii="宋体" w:hAnsi="宋体"/>
          <w:sz w:val="24"/>
          <w:szCs w:val="24"/>
          <w:highlight w:val="none"/>
        </w:rPr>
        <w:t>专业教室、化工设备维修车间，具有典型化工</w:t>
      </w:r>
      <w:r>
        <w:rPr>
          <w:rFonts w:hint="eastAsia" w:ascii="宋体" w:hAnsi="宋体"/>
          <w:sz w:val="24"/>
          <w:szCs w:val="24"/>
          <w:highlight w:val="none"/>
          <w:lang w:val="en-US" w:eastAsia="zh-CN"/>
        </w:rPr>
        <w:t>静设备</w:t>
      </w:r>
      <w:r>
        <w:rPr>
          <w:rFonts w:hint="eastAsia" w:ascii="宋体" w:hAnsi="宋体"/>
          <w:sz w:val="24"/>
          <w:szCs w:val="24"/>
          <w:highlight w:val="none"/>
        </w:rPr>
        <w:t>实训装置。</w:t>
      </w:r>
    </w:p>
    <w:p w14:paraId="6FB4A442">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校外实训条件：具有对应本课程需要的校外实训基地。根据课程内容的需要，可以在校外真实生产现场完成教学任务。课程教学硬件环境基本要求见下表。</w:t>
      </w:r>
    </w:p>
    <w:p w14:paraId="08E9B6CE">
      <w:pPr>
        <w:spacing w:line="440" w:lineRule="exact"/>
        <w:ind w:firstLine="482" w:firstLineChars="200"/>
        <w:jc w:val="center"/>
        <w:rPr>
          <w:rFonts w:hint="eastAsia"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val="en-US" w:eastAsia="zh-CN"/>
        </w:rPr>
        <w:t>机泵拆装实训</w:t>
      </w:r>
      <w:r>
        <w:rPr>
          <w:rFonts w:hint="eastAsia" w:ascii="宋体" w:hAnsi="宋体"/>
          <w:b/>
          <w:bCs/>
          <w:sz w:val="24"/>
          <w:szCs w:val="24"/>
          <w:highlight w:val="none"/>
        </w:rPr>
        <w:t>》课程教学硬件环境基本要求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76"/>
        <w:gridCol w:w="2739"/>
        <w:gridCol w:w="1326"/>
        <w:gridCol w:w="3201"/>
      </w:tblGrid>
      <w:tr w14:paraId="526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59" w:type="pct"/>
            <w:shd w:val="clear" w:color="auto" w:fill="auto"/>
            <w:noWrap w:val="0"/>
            <w:vAlign w:val="center"/>
          </w:tcPr>
          <w:p w14:paraId="5639F990">
            <w:pPr>
              <w:jc w:val="center"/>
              <w:rPr>
                <w:rFonts w:ascii="宋体" w:hAnsi="宋体"/>
                <w:b/>
                <w:bCs/>
                <w:szCs w:val="21"/>
                <w:highlight w:val="none"/>
              </w:rPr>
            </w:pPr>
            <w:r>
              <w:rPr>
                <w:rFonts w:hint="eastAsia" w:ascii="宋体" w:hAnsi="宋体"/>
                <w:b/>
                <w:bCs/>
                <w:szCs w:val="21"/>
                <w:highlight w:val="none"/>
              </w:rPr>
              <w:t>序号</w:t>
            </w:r>
          </w:p>
        </w:tc>
        <w:tc>
          <w:tcPr>
            <w:tcW w:w="952" w:type="pct"/>
            <w:shd w:val="clear" w:color="auto" w:fill="auto"/>
            <w:noWrap w:val="0"/>
            <w:vAlign w:val="center"/>
          </w:tcPr>
          <w:p w14:paraId="2D876B71">
            <w:pPr>
              <w:jc w:val="center"/>
              <w:rPr>
                <w:rFonts w:ascii="宋体" w:hAnsi="宋体"/>
                <w:b/>
                <w:bCs/>
                <w:szCs w:val="21"/>
                <w:highlight w:val="none"/>
              </w:rPr>
            </w:pPr>
            <w:r>
              <w:rPr>
                <w:rFonts w:hint="eastAsia" w:ascii="宋体" w:hAnsi="宋体"/>
                <w:b/>
                <w:bCs/>
                <w:szCs w:val="21"/>
                <w:highlight w:val="none"/>
              </w:rPr>
              <w:t>名称</w:t>
            </w:r>
          </w:p>
        </w:tc>
        <w:tc>
          <w:tcPr>
            <w:tcW w:w="1390" w:type="pct"/>
            <w:shd w:val="clear" w:color="auto" w:fill="auto"/>
            <w:noWrap w:val="0"/>
            <w:vAlign w:val="center"/>
          </w:tcPr>
          <w:p w14:paraId="66360A46">
            <w:pPr>
              <w:jc w:val="center"/>
              <w:rPr>
                <w:rFonts w:ascii="宋体" w:hAnsi="宋体"/>
                <w:b/>
                <w:bCs/>
                <w:szCs w:val="21"/>
                <w:highlight w:val="none"/>
              </w:rPr>
            </w:pPr>
            <w:r>
              <w:rPr>
                <w:rFonts w:hint="eastAsia" w:ascii="宋体" w:hAnsi="宋体"/>
                <w:b/>
                <w:bCs/>
                <w:szCs w:val="21"/>
                <w:highlight w:val="none"/>
              </w:rPr>
              <w:t>基本配置要求</w:t>
            </w:r>
          </w:p>
        </w:tc>
        <w:tc>
          <w:tcPr>
            <w:tcW w:w="673" w:type="pct"/>
            <w:shd w:val="clear" w:color="auto" w:fill="auto"/>
            <w:noWrap w:val="0"/>
            <w:vAlign w:val="center"/>
          </w:tcPr>
          <w:p w14:paraId="2C421CC7">
            <w:pPr>
              <w:jc w:val="cente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624" w:type="pct"/>
            <w:shd w:val="clear" w:color="auto" w:fill="auto"/>
            <w:noWrap w:val="0"/>
            <w:vAlign w:val="center"/>
          </w:tcPr>
          <w:p w14:paraId="78EC132A">
            <w:pPr>
              <w:jc w:val="center"/>
              <w:rPr>
                <w:rFonts w:ascii="宋体" w:hAnsi="宋体"/>
                <w:b/>
                <w:bCs/>
                <w:szCs w:val="21"/>
                <w:highlight w:val="none"/>
              </w:rPr>
            </w:pPr>
            <w:r>
              <w:rPr>
                <w:rFonts w:hint="eastAsia" w:ascii="宋体" w:hAnsi="宋体"/>
                <w:b/>
                <w:bCs/>
                <w:szCs w:val="21"/>
                <w:highlight w:val="none"/>
              </w:rPr>
              <w:t>功能说明</w:t>
            </w:r>
          </w:p>
        </w:tc>
      </w:tr>
      <w:tr w14:paraId="43C1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4D706D09">
            <w:pPr>
              <w:jc w:val="center"/>
              <w:rPr>
                <w:rFonts w:ascii="宋体" w:hAnsi="宋体"/>
                <w:szCs w:val="21"/>
                <w:highlight w:val="none"/>
              </w:rPr>
            </w:pPr>
            <w:r>
              <w:rPr>
                <w:rFonts w:hint="eastAsia" w:ascii="宋体" w:hAnsi="宋体"/>
                <w:szCs w:val="21"/>
                <w:highlight w:val="none"/>
              </w:rPr>
              <w:t>1</w:t>
            </w:r>
          </w:p>
        </w:tc>
        <w:tc>
          <w:tcPr>
            <w:tcW w:w="952" w:type="pct"/>
            <w:shd w:val="clear" w:color="auto" w:fill="auto"/>
            <w:noWrap w:val="0"/>
            <w:vAlign w:val="center"/>
          </w:tcPr>
          <w:p w14:paraId="709E4E51">
            <w:pPr>
              <w:rPr>
                <w:rFonts w:hint="eastAsia" w:ascii="宋体" w:hAnsi="宋体"/>
                <w:szCs w:val="21"/>
                <w:highlight w:val="none"/>
              </w:rPr>
            </w:pPr>
            <w:r>
              <w:rPr>
                <w:rFonts w:hint="eastAsia" w:ascii="宋体" w:hAnsi="宋体"/>
                <w:szCs w:val="21"/>
                <w:highlight w:val="none"/>
              </w:rPr>
              <w:t>化工设备维修车间</w:t>
            </w:r>
          </w:p>
        </w:tc>
        <w:tc>
          <w:tcPr>
            <w:tcW w:w="1390" w:type="pct"/>
            <w:shd w:val="clear" w:color="auto" w:fill="auto"/>
            <w:noWrap w:val="0"/>
            <w:vAlign w:val="center"/>
          </w:tcPr>
          <w:p w14:paraId="33012D83">
            <w:pPr>
              <w:rPr>
                <w:rFonts w:hint="default" w:ascii="宋体" w:hAnsi="宋体" w:eastAsiaTheme="minorEastAsia"/>
                <w:szCs w:val="21"/>
                <w:highlight w:val="none"/>
                <w:lang w:val="en-US" w:eastAsia="zh-CN"/>
              </w:rPr>
            </w:pPr>
            <w:r>
              <w:rPr>
                <w:rFonts w:hint="eastAsia" w:ascii="宋体" w:hAnsi="宋体"/>
                <w:szCs w:val="21"/>
                <w:highlight w:val="none"/>
              </w:rPr>
              <w:t>典型的化工</w:t>
            </w:r>
            <w:r>
              <w:rPr>
                <w:rFonts w:hint="eastAsia" w:ascii="宋体" w:hAnsi="宋体"/>
                <w:szCs w:val="21"/>
                <w:highlight w:val="none"/>
                <w:lang w:val="en-US" w:eastAsia="zh-CN"/>
              </w:rPr>
              <w:t>动</w:t>
            </w:r>
            <w:r>
              <w:rPr>
                <w:rFonts w:hint="eastAsia" w:ascii="宋体" w:hAnsi="宋体"/>
                <w:szCs w:val="21"/>
                <w:highlight w:val="none"/>
              </w:rPr>
              <w:t>设备</w:t>
            </w:r>
          </w:p>
        </w:tc>
        <w:tc>
          <w:tcPr>
            <w:tcW w:w="673" w:type="pct"/>
            <w:shd w:val="clear" w:color="auto" w:fill="auto"/>
            <w:noWrap w:val="0"/>
            <w:vAlign w:val="center"/>
          </w:tcPr>
          <w:p w14:paraId="2234E932">
            <w:pPr>
              <w:jc w:val="center"/>
              <w:rPr>
                <w:rFonts w:hint="eastAsia" w:ascii="宋体" w:hAnsi="宋体"/>
                <w:szCs w:val="21"/>
                <w:highlight w:val="none"/>
              </w:rPr>
            </w:pPr>
            <w:r>
              <w:rPr>
                <w:rFonts w:hint="eastAsia" w:ascii="宋体" w:hAnsi="宋体"/>
                <w:szCs w:val="21"/>
                <w:highlight w:val="none"/>
              </w:rPr>
              <w:t>200</w:t>
            </w:r>
          </w:p>
        </w:tc>
        <w:tc>
          <w:tcPr>
            <w:tcW w:w="1624" w:type="pct"/>
            <w:shd w:val="clear" w:color="auto" w:fill="auto"/>
            <w:noWrap w:val="0"/>
            <w:vAlign w:val="center"/>
          </w:tcPr>
          <w:p w14:paraId="6F7DB5C3">
            <w:pPr>
              <w:jc w:val="left"/>
              <w:rPr>
                <w:rFonts w:hint="eastAsia" w:ascii="宋体" w:hAnsi="宋体"/>
                <w:szCs w:val="21"/>
                <w:highlight w:val="none"/>
              </w:rPr>
            </w:pPr>
            <w:r>
              <w:rPr>
                <w:rFonts w:hint="eastAsia" w:ascii="宋体" w:hAnsi="宋体"/>
                <w:szCs w:val="21"/>
                <w:highlight w:val="none"/>
              </w:rPr>
              <w:t>用于学生</w:t>
            </w:r>
            <w:r>
              <w:rPr>
                <w:rFonts w:hint="eastAsia" w:ascii="宋体" w:hAnsi="宋体"/>
                <w:szCs w:val="21"/>
                <w:highlight w:val="none"/>
                <w:lang w:val="en-US" w:eastAsia="zh-CN"/>
              </w:rPr>
              <w:t>认识化工泵、压缩机等设备</w:t>
            </w:r>
          </w:p>
        </w:tc>
      </w:tr>
      <w:tr w14:paraId="36F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01DD47C4">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952" w:type="pct"/>
            <w:shd w:val="clear" w:color="auto" w:fill="auto"/>
            <w:noWrap w:val="0"/>
            <w:vAlign w:val="center"/>
          </w:tcPr>
          <w:p w14:paraId="2EEA9B21">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化工设备专业教室</w:t>
            </w:r>
          </w:p>
        </w:tc>
        <w:tc>
          <w:tcPr>
            <w:tcW w:w="1390" w:type="pct"/>
            <w:shd w:val="clear" w:color="auto" w:fill="auto"/>
            <w:noWrap w:val="0"/>
            <w:vAlign w:val="center"/>
          </w:tcPr>
          <w:p w14:paraId="1CCA408A">
            <w:pPr>
              <w:rPr>
                <w:rFonts w:hint="default" w:ascii="宋体" w:hAnsi="宋体"/>
                <w:szCs w:val="21"/>
                <w:highlight w:val="none"/>
                <w:lang w:val="en-US" w:eastAsia="zh-CN"/>
              </w:rPr>
            </w:pPr>
            <w:r>
              <w:rPr>
                <w:rFonts w:hint="eastAsia" w:ascii="宋体" w:hAnsi="宋体"/>
                <w:szCs w:val="21"/>
                <w:highlight w:val="none"/>
                <w:lang w:val="en-US" w:eastAsia="zh-CN"/>
              </w:rPr>
              <w:t>化工动设备的零部件实物和模型</w:t>
            </w:r>
          </w:p>
        </w:tc>
        <w:tc>
          <w:tcPr>
            <w:tcW w:w="673" w:type="pct"/>
            <w:shd w:val="clear" w:color="auto" w:fill="auto"/>
            <w:noWrap w:val="0"/>
            <w:vAlign w:val="center"/>
          </w:tcPr>
          <w:p w14:paraId="79F84244">
            <w:pPr>
              <w:jc w:val="center"/>
              <w:rPr>
                <w:rFonts w:hint="default" w:ascii="宋体" w:hAnsi="宋体"/>
                <w:szCs w:val="21"/>
                <w:highlight w:val="none"/>
                <w:lang w:val="en-US" w:eastAsia="zh-CN"/>
              </w:rPr>
            </w:pPr>
            <w:r>
              <w:rPr>
                <w:rFonts w:hint="eastAsia" w:ascii="宋体" w:hAnsi="宋体"/>
                <w:szCs w:val="21"/>
                <w:highlight w:val="none"/>
                <w:lang w:val="en-US" w:eastAsia="zh-CN"/>
              </w:rPr>
              <w:t>30</w:t>
            </w:r>
          </w:p>
        </w:tc>
        <w:tc>
          <w:tcPr>
            <w:tcW w:w="1624" w:type="pct"/>
            <w:shd w:val="clear" w:color="auto" w:fill="auto"/>
            <w:noWrap w:val="0"/>
            <w:vAlign w:val="center"/>
          </w:tcPr>
          <w:p w14:paraId="6DC32B75">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用于学生学习化工动设备的零部件</w:t>
            </w:r>
          </w:p>
        </w:tc>
      </w:tr>
      <w:tr w14:paraId="2D7B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6FFC225C">
            <w:pPr>
              <w:jc w:val="center"/>
              <w:rPr>
                <w:rFonts w:ascii="宋体" w:hAnsi="宋体"/>
                <w:szCs w:val="21"/>
                <w:highlight w:val="none"/>
              </w:rPr>
            </w:pPr>
            <w:r>
              <w:rPr>
                <w:rFonts w:hint="eastAsia" w:ascii="宋体" w:hAnsi="宋体"/>
                <w:szCs w:val="21"/>
                <w:highlight w:val="none"/>
              </w:rPr>
              <w:t>2</w:t>
            </w:r>
          </w:p>
        </w:tc>
        <w:tc>
          <w:tcPr>
            <w:tcW w:w="952" w:type="pct"/>
            <w:shd w:val="clear" w:color="auto" w:fill="auto"/>
            <w:noWrap w:val="0"/>
            <w:vAlign w:val="center"/>
          </w:tcPr>
          <w:p w14:paraId="7C771F2E">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离心泵</w:t>
            </w:r>
          </w:p>
        </w:tc>
        <w:tc>
          <w:tcPr>
            <w:tcW w:w="1390" w:type="pct"/>
            <w:shd w:val="clear" w:color="auto" w:fill="auto"/>
            <w:noWrap w:val="0"/>
            <w:vAlign w:val="center"/>
          </w:tcPr>
          <w:p w14:paraId="14052C73">
            <w:pP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11台</w:t>
            </w:r>
          </w:p>
        </w:tc>
        <w:tc>
          <w:tcPr>
            <w:tcW w:w="673" w:type="pct"/>
            <w:shd w:val="clear" w:color="auto" w:fill="auto"/>
            <w:noWrap w:val="0"/>
            <w:vAlign w:val="center"/>
          </w:tcPr>
          <w:p w14:paraId="34713B3E">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1624" w:type="pct"/>
            <w:shd w:val="clear" w:color="auto" w:fill="auto"/>
            <w:noWrap w:val="0"/>
            <w:vAlign w:val="center"/>
          </w:tcPr>
          <w:p w14:paraId="5AA1BBB8">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highlight w:val="none"/>
                <w:lang w:val="en-US" w:eastAsia="zh-CN" w:bidi="ar"/>
              </w:rPr>
              <w:t>用于拆装教学</w:t>
            </w:r>
          </w:p>
        </w:tc>
      </w:tr>
      <w:tr w14:paraId="256B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29B5E085">
            <w:pPr>
              <w:jc w:val="center"/>
              <w:rPr>
                <w:rFonts w:ascii="宋体" w:hAnsi="宋体"/>
                <w:szCs w:val="21"/>
                <w:highlight w:val="none"/>
              </w:rPr>
            </w:pPr>
            <w:r>
              <w:rPr>
                <w:rFonts w:hint="eastAsia" w:ascii="宋体" w:hAnsi="宋体"/>
                <w:szCs w:val="21"/>
                <w:highlight w:val="none"/>
              </w:rPr>
              <w:t>3</w:t>
            </w:r>
          </w:p>
        </w:tc>
        <w:tc>
          <w:tcPr>
            <w:tcW w:w="952" w:type="pct"/>
            <w:shd w:val="clear" w:color="auto" w:fill="auto"/>
            <w:noWrap w:val="0"/>
            <w:vAlign w:val="center"/>
          </w:tcPr>
          <w:p w14:paraId="7794B05B">
            <w:pPr>
              <w:keepNext w:val="0"/>
              <w:keepLines w:val="0"/>
              <w:widowControl/>
              <w:suppressLineNumbers w:val="0"/>
              <w:jc w:val="left"/>
              <w:rPr>
                <w:rFonts w:ascii="宋体" w:hAnsi="宋体"/>
                <w:szCs w:val="21"/>
                <w:highlight w:val="none"/>
              </w:rPr>
            </w:pPr>
            <w:r>
              <w:rPr>
                <w:rFonts w:hint="eastAsia" w:ascii="宋体" w:hAnsi="宋体" w:eastAsia="宋体" w:cs="宋体"/>
                <w:color w:val="000000"/>
                <w:kern w:val="0"/>
                <w:sz w:val="20"/>
                <w:szCs w:val="20"/>
                <w:lang w:val="en-US" w:eastAsia="zh-CN" w:bidi="ar"/>
              </w:rPr>
              <w:t>其他类型泵</w:t>
            </w:r>
          </w:p>
        </w:tc>
        <w:tc>
          <w:tcPr>
            <w:tcW w:w="1390" w:type="pct"/>
            <w:shd w:val="clear" w:color="auto" w:fill="auto"/>
            <w:noWrap w:val="0"/>
            <w:vAlign w:val="center"/>
          </w:tcPr>
          <w:p w14:paraId="121FF24D">
            <w:pPr>
              <w:rPr>
                <w:rFonts w:hint="eastAsia" w:ascii="宋体" w:hAnsi="宋体"/>
                <w:szCs w:val="21"/>
                <w:highlight w:val="none"/>
              </w:rPr>
            </w:pPr>
            <w:r>
              <w:rPr>
                <w:rFonts w:hint="eastAsia" w:ascii="宋体" w:hAnsi="宋体"/>
                <w:szCs w:val="21"/>
                <w:highlight w:val="none"/>
                <w:lang w:val="en-US" w:eastAsia="zh-CN"/>
              </w:rPr>
              <w:t>13台</w:t>
            </w:r>
          </w:p>
        </w:tc>
        <w:tc>
          <w:tcPr>
            <w:tcW w:w="673" w:type="pct"/>
            <w:shd w:val="clear" w:color="auto" w:fill="auto"/>
            <w:noWrap w:val="0"/>
            <w:vAlign w:val="center"/>
          </w:tcPr>
          <w:p w14:paraId="0B95F1D8">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c>
          <w:tcPr>
            <w:tcW w:w="1624" w:type="pct"/>
            <w:shd w:val="clear" w:color="auto" w:fill="auto"/>
            <w:noWrap w:val="0"/>
            <w:vAlign w:val="top"/>
          </w:tcPr>
          <w:p w14:paraId="494359E9">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用于拆装教学</w:t>
            </w:r>
          </w:p>
        </w:tc>
      </w:tr>
      <w:tr w14:paraId="3D4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35B8FF80">
            <w:pPr>
              <w:jc w:val="center"/>
              <w:rPr>
                <w:rFonts w:ascii="宋体" w:hAnsi="宋体"/>
                <w:szCs w:val="21"/>
                <w:highlight w:val="none"/>
              </w:rPr>
            </w:pPr>
            <w:r>
              <w:rPr>
                <w:rFonts w:ascii="宋体" w:hAnsi="宋体"/>
                <w:szCs w:val="21"/>
                <w:highlight w:val="none"/>
              </w:rPr>
              <w:t>4</w:t>
            </w:r>
          </w:p>
        </w:tc>
        <w:tc>
          <w:tcPr>
            <w:tcW w:w="952" w:type="pct"/>
            <w:shd w:val="clear" w:color="auto" w:fill="auto"/>
            <w:noWrap w:val="0"/>
            <w:vAlign w:val="center"/>
          </w:tcPr>
          <w:p w14:paraId="0FD64DA5">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活塞式压缩机</w:t>
            </w:r>
          </w:p>
        </w:tc>
        <w:tc>
          <w:tcPr>
            <w:tcW w:w="1390" w:type="pct"/>
            <w:shd w:val="clear" w:color="auto" w:fill="auto"/>
            <w:noWrap w:val="0"/>
            <w:vAlign w:val="center"/>
          </w:tcPr>
          <w:p w14:paraId="42204C56">
            <w:pPr>
              <w:rPr>
                <w:rFonts w:hint="eastAsia" w:ascii="宋体" w:hAnsi="宋体"/>
                <w:szCs w:val="21"/>
                <w:highlight w:val="none"/>
              </w:rPr>
            </w:pPr>
            <w:r>
              <w:rPr>
                <w:rFonts w:hint="eastAsia" w:ascii="宋体" w:hAnsi="宋体"/>
                <w:szCs w:val="21"/>
                <w:highlight w:val="none"/>
                <w:lang w:val="en-US" w:eastAsia="zh-CN"/>
              </w:rPr>
              <w:t>3台</w:t>
            </w:r>
          </w:p>
        </w:tc>
        <w:tc>
          <w:tcPr>
            <w:tcW w:w="673" w:type="pct"/>
            <w:shd w:val="clear" w:color="auto" w:fill="auto"/>
            <w:noWrap w:val="0"/>
            <w:vAlign w:val="center"/>
          </w:tcPr>
          <w:p w14:paraId="2BA82BF0">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20</w:t>
            </w:r>
          </w:p>
        </w:tc>
        <w:tc>
          <w:tcPr>
            <w:tcW w:w="1624" w:type="pct"/>
            <w:shd w:val="clear" w:color="auto" w:fill="auto"/>
            <w:noWrap w:val="0"/>
            <w:vAlign w:val="top"/>
          </w:tcPr>
          <w:p w14:paraId="620540A0">
            <w:pPr>
              <w:rPr>
                <w:rFonts w:ascii="宋体" w:hAnsi="宋体"/>
                <w:highlight w:val="none"/>
              </w:rPr>
            </w:pPr>
            <w:r>
              <w:rPr>
                <w:rFonts w:hint="eastAsia" w:ascii="宋体" w:hAnsi="宋体" w:eastAsia="宋体" w:cs="宋体"/>
                <w:color w:val="000000"/>
                <w:kern w:val="0"/>
                <w:sz w:val="20"/>
                <w:szCs w:val="20"/>
                <w:highlight w:val="none"/>
                <w:lang w:val="en-US" w:eastAsia="zh-CN" w:bidi="ar"/>
              </w:rPr>
              <w:t>用于拆装教学</w:t>
            </w:r>
          </w:p>
        </w:tc>
      </w:tr>
      <w:tr w14:paraId="6A2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67AADEE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5</w:t>
            </w:r>
          </w:p>
        </w:tc>
        <w:tc>
          <w:tcPr>
            <w:tcW w:w="952" w:type="pct"/>
            <w:shd w:val="clear" w:color="auto" w:fill="auto"/>
            <w:noWrap w:val="0"/>
            <w:vAlign w:val="center"/>
          </w:tcPr>
          <w:p w14:paraId="22F3610E">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离心式压缩机</w:t>
            </w:r>
          </w:p>
        </w:tc>
        <w:tc>
          <w:tcPr>
            <w:tcW w:w="1390" w:type="pct"/>
            <w:shd w:val="clear" w:color="auto" w:fill="auto"/>
            <w:noWrap w:val="0"/>
            <w:vAlign w:val="center"/>
          </w:tcPr>
          <w:p w14:paraId="49DF1DD9">
            <w:pPr>
              <w:rPr>
                <w:rFonts w:hint="eastAsia" w:ascii="宋体" w:hAnsi="宋体"/>
                <w:szCs w:val="21"/>
                <w:highlight w:val="none"/>
              </w:rPr>
            </w:pPr>
            <w:r>
              <w:rPr>
                <w:rFonts w:hint="eastAsia" w:ascii="宋体" w:hAnsi="宋体"/>
                <w:szCs w:val="21"/>
                <w:highlight w:val="none"/>
                <w:lang w:val="en-US" w:eastAsia="zh-CN"/>
              </w:rPr>
              <w:t>1台</w:t>
            </w:r>
          </w:p>
        </w:tc>
        <w:tc>
          <w:tcPr>
            <w:tcW w:w="673" w:type="pct"/>
            <w:shd w:val="clear" w:color="auto" w:fill="auto"/>
            <w:noWrap w:val="0"/>
            <w:vAlign w:val="center"/>
          </w:tcPr>
          <w:p w14:paraId="59C3A0B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3</w:t>
            </w:r>
          </w:p>
        </w:tc>
        <w:tc>
          <w:tcPr>
            <w:tcW w:w="1624" w:type="pct"/>
            <w:shd w:val="clear" w:color="auto" w:fill="auto"/>
            <w:noWrap w:val="0"/>
            <w:vAlign w:val="center"/>
          </w:tcPr>
          <w:p w14:paraId="064ACCB4">
            <w:pPr>
              <w:rPr>
                <w:rFonts w:hint="eastAsia"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用于拆装教学</w:t>
            </w:r>
          </w:p>
        </w:tc>
      </w:tr>
      <w:tr w14:paraId="658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01671CE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6</w:t>
            </w:r>
          </w:p>
        </w:tc>
        <w:tc>
          <w:tcPr>
            <w:tcW w:w="952" w:type="pct"/>
            <w:shd w:val="clear" w:color="auto" w:fill="auto"/>
            <w:noWrap w:val="0"/>
            <w:vAlign w:val="center"/>
          </w:tcPr>
          <w:p w14:paraId="39978FB2">
            <w:pPr>
              <w:keepNext w:val="0"/>
              <w:keepLines w:val="0"/>
              <w:widowControl/>
              <w:suppressLineNumbers w:val="0"/>
              <w:jc w:val="left"/>
              <w:rPr>
                <w:rFonts w:hint="eastAsia" w:ascii="宋体" w:hAnsi="宋体" w:eastAsiaTheme="minorEastAsia"/>
                <w:szCs w:val="21"/>
                <w:highlight w:val="none"/>
                <w:lang w:val="en-US" w:eastAsia="zh-CN"/>
              </w:rPr>
            </w:pPr>
            <w:r>
              <w:rPr>
                <w:rFonts w:hint="eastAsia" w:ascii="宋体" w:hAnsi="宋体" w:eastAsia="宋体" w:cs="宋体"/>
                <w:color w:val="000000"/>
                <w:kern w:val="0"/>
                <w:sz w:val="20"/>
                <w:szCs w:val="20"/>
                <w:lang w:val="en-US" w:eastAsia="zh-CN" w:bidi="ar"/>
              </w:rPr>
              <w:t>其他类型压缩机</w:t>
            </w:r>
          </w:p>
        </w:tc>
        <w:tc>
          <w:tcPr>
            <w:tcW w:w="1390" w:type="pct"/>
            <w:shd w:val="clear" w:color="auto" w:fill="auto"/>
            <w:noWrap w:val="0"/>
            <w:vAlign w:val="center"/>
          </w:tcPr>
          <w:p w14:paraId="2010CA1C">
            <w:pP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673" w:type="pct"/>
            <w:shd w:val="clear" w:color="auto" w:fill="auto"/>
            <w:noWrap w:val="0"/>
            <w:vAlign w:val="center"/>
          </w:tcPr>
          <w:p w14:paraId="2C6FAE82">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15</w:t>
            </w:r>
          </w:p>
        </w:tc>
        <w:tc>
          <w:tcPr>
            <w:tcW w:w="1624" w:type="pct"/>
            <w:shd w:val="clear" w:color="auto" w:fill="auto"/>
            <w:noWrap w:val="0"/>
            <w:vAlign w:val="center"/>
          </w:tcPr>
          <w:p w14:paraId="6932535F">
            <w:pPr>
              <w:rPr>
                <w:rFonts w:hint="default"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用用于拆装教学</w:t>
            </w:r>
          </w:p>
        </w:tc>
      </w:tr>
    </w:tbl>
    <w:p w14:paraId="77A922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3.教学资源基本要求</w:t>
      </w:r>
    </w:p>
    <w:p w14:paraId="36DCF3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（1）基本教学资源：</w:t>
      </w:r>
    </w:p>
    <w:p w14:paraId="2D521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①《化工设备维护检修》多媒体课件、图片库、视频、动画、试题库等教学资源；</w:t>
      </w:r>
    </w:p>
    <w:p w14:paraId="5B7181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②石油和化工企业的有关泵和压缩机设备的检修规程；</w:t>
      </w:r>
    </w:p>
    <w:p w14:paraId="60858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③泵和压缩机实物。</w:t>
      </w:r>
    </w:p>
    <w:p w14:paraId="7D709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3058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①智慧职教《化工设备拆装实训》省级在线精品课程资源；</w:t>
      </w:r>
    </w:p>
    <w:p w14:paraId="36214E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②来自企业合作伙伴提供的企业生产与管理规范、生产案例等企业生产资源案例库。</w:t>
      </w:r>
    </w:p>
    <w:p w14:paraId="7C0E0FF8">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br w:type="page"/>
      </w:r>
    </w:p>
    <w:p w14:paraId="7094533A">
      <w:pPr>
        <w:pStyle w:val="2"/>
        <w:bidi w:val="0"/>
      </w:pPr>
      <w:bookmarkStart w:id="69" w:name="_Toc9905"/>
      <w:bookmarkStart w:id="70" w:name="_Toc986"/>
      <w:r>
        <w:t>《</w:t>
      </w:r>
      <w:r>
        <w:rPr>
          <w:rFonts w:hint="eastAsia"/>
          <w:lang w:val="en-US" w:eastAsia="zh-CN"/>
        </w:rPr>
        <w:t>认识实习</w:t>
      </w:r>
      <w:r>
        <w:t>》课程标准</w:t>
      </w:r>
      <w:bookmarkEnd w:id="69"/>
      <w:bookmarkEnd w:id="70"/>
    </w:p>
    <w:p w14:paraId="4850F02E">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37"/>
        <w:gridCol w:w="1724"/>
        <w:gridCol w:w="1243"/>
        <w:gridCol w:w="1263"/>
        <w:gridCol w:w="2834"/>
      </w:tblGrid>
      <w:tr w14:paraId="249B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14:paraId="7C2B6A2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36" w:type="dxa"/>
            <w:gridSpan w:val="3"/>
            <w:tcBorders>
              <w:top w:val="single" w:color="auto" w:sz="4" w:space="0"/>
              <w:left w:val="single" w:color="auto" w:sz="4" w:space="0"/>
              <w:bottom w:val="single" w:color="auto" w:sz="4" w:space="0"/>
              <w:right w:val="single" w:color="auto" w:sz="4" w:space="0"/>
            </w:tcBorders>
            <w:vAlign w:val="center"/>
          </w:tcPr>
          <w:p w14:paraId="5FCB036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认识实习</w:t>
            </w:r>
          </w:p>
        </w:tc>
        <w:tc>
          <w:tcPr>
            <w:tcW w:w="1092" w:type="dxa"/>
            <w:tcBorders>
              <w:top w:val="single" w:color="auto" w:sz="4" w:space="0"/>
              <w:left w:val="single" w:color="auto" w:sz="4" w:space="0"/>
              <w:bottom w:val="single" w:color="auto" w:sz="4" w:space="0"/>
              <w:right w:val="single" w:color="auto" w:sz="4" w:space="0"/>
            </w:tcBorders>
            <w:vAlign w:val="center"/>
          </w:tcPr>
          <w:p w14:paraId="34BD754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51" w:type="dxa"/>
            <w:tcBorders>
              <w:top w:val="single" w:color="auto" w:sz="4" w:space="0"/>
              <w:left w:val="single" w:color="auto" w:sz="4" w:space="0"/>
              <w:bottom w:val="single" w:color="auto" w:sz="4" w:space="0"/>
              <w:right w:val="single" w:color="auto" w:sz="4" w:space="0"/>
            </w:tcBorders>
            <w:vAlign w:val="center"/>
          </w:tcPr>
          <w:p w14:paraId="53742418">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Shgg23002</w:t>
            </w:r>
          </w:p>
        </w:tc>
      </w:tr>
      <w:tr w14:paraId="7C48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4F7C26D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70" w:type="dxa"/>
            <w:tcBorders>
              <w:top w:val="single" w:color="auto" w:sz="4" w:space="0"/>
              <w:left w:val="single" w:color="auto" w:sz="4" w:space="0"/>
              <w:bottom w:val="single" w:color="auto" w:sz="4" w:space="0"/>
              <w:right w:val="single" w:color="auto" w:sz="4" w:space="0"/>
            </w:tcBorders>
          </w:tcPr>
          <w:p w14:paraId="4F8A9AC5">
            <w:pPr>
              <w:jc w:val="center"/>
              <w:rPr>
                <w:rFonts w:hint="default" w:eastAsia="宋体"/>
                <w:lang w:val="en-US" w:eastAsia="zh-CN"/>
              </w:rPr>
            </w:pPr>
            <w:r>
              <w:rPr>
                <w:rFonts w:hint="eastAsia"/>
                <w:lang w:val="en-US" w:eastAsia="zh-CN"/>
              </w:rPr>
              <w:t>26学时</w:t>
            </w:r>
          </w:p>
        </w:tc>
        <w:tc>
          <w:tcPr>
            <w:tcW w:w="1491" w:type="dxa"/>
            <w:tcBorders>
              <w:top w:val="single" w:color="auto" w:sz="4" w:space="0"/>
              <w:left w:val="single" w:color="auto" w:sz="4" w:space="0"/>
              <w:bottom w:val="single" w:color="auto" w:sz="4" w:space="0"/>
              <w:right w:val="single" w:color="auto" w:sz="4" w:space="0"/>
            </w:tcBorders>
          </w:tcPr>
          <w:p w14:paraId="4FAEA862">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75" w:type="dxa"/>
            <w:tcBorders>
              <w:top w:val="single" w:color="auto" w:sz="4" w:space="0"/>
              <w:left w:val="single" w:color="auto" w:sz="4" w:space="0"/>
              <w:bottom w:val="single" w:color="auto" w:sz="4" w:space="0"/>
              <w:right w:val="single" w:color="auto" w:sz="4" w:space="0"/>
            </w:tcBorders>
          </w:tcPr>
          <w:p w14:paraId="77AA6BFA">
            <w:pPr>
              <w:jc w:val="center"/>
              <w:rPr>
                <w:rFonts w:hint="eastAsia"/>
                <w:lang w:val="en-US" w:eastAsia="zh-CN"/>
              </w:rPr>
            </w:pPr>
            <w:r>
              <w:rPr>
                <w:rFonts w:hint="eastAsia"/>
                <w:lang w:val="en-US" w:eastAsia="zh-CN"/>
              </w:rPr>
              <w:t>26学时</w:t>
            </w:r>
          </w:p>
        </w:tc>
        <w:tc>
          <w:tcPr>
            <w:tcW w:w="1092" w:type="dxa"/>
            <w:tcBorders>
              <w:top w:val="single" w:color="auto" w:sz="4" w:space="0"/>
              <w:left w:val="single" w:color="auto" w:sz="4" w:space="0"/>
              <w:bottom w:val="single" w:color="auto" w:sz="4" w:space="0"/>
              <w:right w:val="single" w:color="auto" w:sz="4" w:space="0"/>
            </w:tcBorders>
            <w:vAlign w:val="center"/>
          </w:tcPr>
          <w:p w14:paraId="43C26CB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51" w:type="dxa"/>
            <w:tcBorders>
              <w:top w:val="single" w:color="auto" w:sz="4" w:space="0"/>
              <w:left w:val="single" w:color="auto" w:sz="4" w:space="0"/>
              <w:bottom w:val="single" w:color="auto" w:sz="4" w:space="0"/>
              <w:right w:val="single" w:color="auto" w:sz="4" w:space="0"/>
            </w:tcBorders>
            <w:vAlign w:val="center"/>
          </w:tcPr>
          <w:p w14:paraId="337CF48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Calibri" w:hAnsi="Calibri" w:eastAsia="宋体" w:cs="宋体"/>
                <w:color w:val="auto"/>
                <w:kern w:val="2"/>
                <w:sz w:val="21"/>
                <w:szCs w:val="24"/>
                <w:lang w:val="en-US" w:eastAsia="zh-CN" w:bidi="ar-SA"/>
              </w:rPr>
              <w:t>1学分</w:t>
            </w:r>
          </w:p>
        </w:tc>
      </w:tr>
      <w:tr w14:paraId="4842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bottom w:val="single" w:color="auto" w:sz="4" w:space="0"/>
              <w:right w:val="single" w:color="auto" w:sz="4" w:space="0"/>
            </w:tcBorders>
          </w:tcPr>
          <w:p w14:paraId="2A3FBBA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79" w:type="dxa"/>
            <w:gridSpan w:val="5"/>
            <w:tcBorders>
              <w:top w:val="single" w:color="auto" w:sz="4" w:space="0"/>
              <w:left w:val="single" w:color="auto" w:sz="4" w:space="0"/>
              <w:bottom w:val="single" w:color="auto" w:sz="4" w:space="0"/>
              <w:right w:val="single" w:color="auto" w:sz="4" w:space="0"/>
            </w:tcBorders>
          </w:tcPr>
          <w:p w14:paraId="041DA5B6">
            <w:pPr>
              <w:pStyle w:val="16"/>
              <w:spacing w:before="0" w:beforeAutospacing="0" w:after="0" w:afterAutospacing="0"/>
              <w:jc w:val="center"/>
              <w:rPr>
                <w:rFonts w:hint="default"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石油化工技术</w:t>
            </w:r>
          </w:p>
        </w:tc>
      </w:tr>
      <w:tr w14:paraId="00AB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38" w:type="dxa"/>
            <w:tcBorders>
              <w:top w:val="single" w:color="auto" w:sz="4" w:space="0"/>
              <w:left w:val="single" w:color="auto" w:sz="4" w:space="0"/>
              <w:right w:val="single" w:color="auto" w:sz="4" w:space="0"/>
            </w:tcBorders>
            <w:vAlign w:val="center"/>
          </w:tcPr>
          <w:p w14:paraId="700EA59A">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36" w:type="dxa"/>
            <w:gridSpan w:val="3"/>
            <w:tcBorders>
              <w:top w:val="single" w:color="auto" w:sz="4" w:space="0"/>
              <w:left w:val="single" w:color="auto" w:sz="4" w:space="0"/>
              <w:right w:val="single" w:color="auto" w:sz="4" w:space="0"/>
            </w:tcBorders>
          </w:tcPr>
          <w:p w14:paraId="19857273">
            <w:pPr>
              <w:widowControl/>
              <w:jc w:val="left"/>
              <w:rPr>
                <w:rFonts w:hint="default" w:ascii="Calibri" w:hAnsi="Calibri" w:eastAsia="宋体" w:cs="宋体"/>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092" w:type="dxa"/>
            <w:tcBorders>
              <w:top w:val="single" w:color="auto" w:sz="4" w:space="0"/>
              <w:left w:val="single" w:color="auto" w:sz="4" w:space="0"/>
              <w:bottom w:val="single" w:color="auto" w:sz="4" w:space="0"/>
              <w:right w:val="single" w:color="auto" w:sz="4" w:space="0"/>
            </w:tcBorders>
            <w:vAlign w:val="center"/>
          </w:tcPr>
          <w:p w14:paraId="791BF7D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51" w:type="dxa"/>
            <w:tcBorders>
              <w:top w:val="single" w:color="auto" w:sz="4" w:space="0"/>
              <w:left w:val="single" w:color="auto" w:sz="4" w:space="0"/>
              <w:bottom w:val="single" w:color="auto" w:sz="4" w:space="0"/>
              <w:right w:val="single" w:color="auto" w:sz="4" w:space="0"/>
            </w:tcBorders>
            <w:vAlign w:val="center"/>
          </w:tcPr>
          <w:p w14:paraId="39169982">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6DFF9E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5BD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6BF98FC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79" w:type="dxa"/>
            <w:gridSpan w:val="5"/>
            <w:tcBorders>
              <w:top w:val="single" w:color="auto" w:sz="4" w:space="0"/>
              <w:left w:val="single" w:color="auto" w:sz="4" w:space="0"/>
              <w:right w:val="single" w:color="auto" w:sz="4" w:space="0"/>
            </w:tcBorders>
          </w:tcPr>
          <w:p w14:paraId="6481461A">
            <w:pPr>
              <w:pStyle w:val="16"/>
              <w:spacing w:before="0" w:beforeAutospacing="0" w:after="0" w:afterAutospacing="0"/>
              <w:ind w:left="-105" w:leftChars="-50" w:right="-105" w:rightChars="-50"/>
              <w:jc w:val="center"/>
              <w:rPr>
                <w:rFonts w:ascii="Arial" w:hAnsi="Arial" w:eastAsia="宋体" w:cs="Arial"/>
                <w:color w:val="auto"/>
              </w:rPr>
            </w:pPr>
            <w:r>
              <w:rPr>
                <w:rFonts w:hint="eastAsia"/>
                <w:sz w:val="18"/>
                <w:szCs w:val="18"/>
                <w:lang w:val="en-US" w:eastAsia="zh-CN"/>
              </w:rPr>
              <w:t>有机化学、物理化学、无机与分析化学、</w:t>
            </w:r>
            <w:r>
              <w:rPr>
                <w:rFonts w:hint="eastAsia"/>
                <w:sz w:val="18"/>
                <w:szCs w:val="18"/>
              </w:rPr>
              <w:t>化工单元操作</w:t>
            </w:r>
            <w:r>
              <w:rPr>
                <w:rFonts w:hint="eastAsia"/>
                <w:sz w:val="18"/>
                <w:szCs w:val="18"/>
                <w:lang w:val="en-US" w:eastAsia="zh-CN"/>
              </w:rPr>
              <w:t>技术（一）</w:t>
            </w:r>
            <w:r>
              <w:rPr>
                <w:rFonts w:hint="eastAsia"/>
                <w:sz w:val="18"/>
                <w:szCs w:val="18"/>
              </w:rPr>
              <w:t>、化工制图与识图</w:t>
            </w:r>
          </w:p>
        </w:tc>
      </w:tr>
      <w:tr w14:paraId="7D54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18EC454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79" w:type="dxa"/>
            <w:gridSpan w:val="5"/>
            <w:tcBorders>
              <w:top w:val="single" w:color="auto" w:sz="4" w:space="0"/>
              <w:left w:val="single" w:color="auto" w:sz="4" w:space="0"/>
              <w:right w:val="single" w:color="auto" w:sz="4" w:space="0"/>
            </w:tcBorders>
            <w:shd w:val="clear" w:color="auto" w:fill="auto"/>
          </w:tcPr>
          <w:p w14:paraId="4CF2093E">
            <w:pPr>
              <w:pStyle w:val="16"/>
              <w:spacing w:before="0" w:beforeAutospacing="0" w:after="0" w:afterAutospacing="0"/>
              <w:ind w:left="-105" w:leftChars="-50" w:right="-105" w:rightChars="-50"/>
              <w:jc w:val="center"/>
              <w:rPr>
                <w:rFonts w:hint="default"/>
                <w:sz w:val="18"/>
                <w:szCs w:val="18"/>
                <w:lang w:val="en-US" w:eastAsia="zh-CN"/>
              </w:rPr>
            </w:pPr>
            <w:r>
              <w:rPr>
                <w:rFonts w:hint="eastAsia"/>
                <w:sz w:val="18"/>
                <w:szCs w:val="18"/>
                <w:lang w:val="en-US" w:eastAsia="zh-CN"/>
              </w:rPr>
              <w:t>反应过程与技术、石油化工安全技术、有机化工生产技术、燃料油生产技术、化工分离技术</w:t>
            </w:r>
          </w:p>
        </w:tc>
      </w:tr>
      <w:tr w14:paraId="248F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shd w:val="clear" w:color="auto" w:fill="auto"/>
            <w:vAlign w:val="center"/>
          </w:tcPr>
          <w:p w14:paraId="20EE1935">
            <w:pPr>
              <w:jc w:val="center"/>
              <w:rPr>
                <w:rFonts w:hint="eastAsia" w:ascii="Calibri" w:hAnsi="Calibri" w:eastAsia="宋体" w:cs="宋体"/>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79" w:type="dxa"/>
            <w:gridSpan w:val="5"/>
            <w:tcBorders>
              <w:top w:val="single" w:color="auto" w:sz="4" w:space="0"/>
              <w:left w:val="single" w:color="auto" w:sz="4" w:space="0"/>
              <w:right w:val="single" w:color="auto" w:sz="4" w:space="0"/>
            </w:tcBorders>
            <w:shd w:val="clear" w:color="auto" w:fill="auto"/>
          </w:tcPr>
          <w:p w14:paraId="068348C1">
            <w:pPr>
              <w:pStyle w:val="16"/>
              <w:spacing w:before="0" w:beforeAutospacing="0" w:after="0" w:afterAutospacing="0"/>
              <w:ind w:left="-105" w:leftChars="-50" w:right="-105" w:rightChars="-50"/>
              <w:jc w:val="center"/>
              <w:rPr>
                <w:rFonts w:hint="default"/>
                <w:sz w:val="18"/>
                <w:szCs w:val="18"/>
                <w:lang w:val="en-US" w:eastAsia="zh-CN"/>
              </w:rPr>
            </w:pPr>
            <w:r>
              <w:rPr>
                <w:rFonts w:hint="eastAsia"/>
                <w:sz w:val="18"/>
                <w:szCs w:val="18"/>
                <w:lang w:val="en-US" w:eastAsia="zh-CN"/>
              </w:rPr>
              <w:t>无</w:t>
            </w:r>
          </w:p>
        </w:tc>
      </w:tr>
      <w:tr w14:paraId="3965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74934A2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36" w:type="dxa"/>
            <w:gridSpan w:val="3"/>
            <w:tcBorders>
              <w:top w:val="single" w:color="auto" w:sz="4" w:space="0"/>
              <w:left w:val="single" w:color="auto" w:sz="4" w:space="0"/>
              <w:right w:val="single" w:color="auto" w:sz="4" w:space="0"/>
            </w:tcBorders>
          </w:tcPr>
          <w:p w14:paraId="12957F2C">
            <w:pPr>
              <w:widowControl/>
              <w:jc w:val="left"/>
              <w:rPr>
                <w:rFonts w:hint="eastAsia" w:eastAsia="宋体"/>
                <w:lang w:val="en-US" w:eastAsia="zh-CN"/>
              </w:rPr>
            </w:pPr>
            <w:r>
              <w:rPr>
                <w:rFonts w:hint="eastAsia"/>
                <w:lang w:val="en-US" w:eastAsia="zh-CN"/>
              </w:rPr>
              <w:t>王洪涛</w:t>
            </w:r>
          </w:p>
        </w:tc>
        <w:tc>
          <w:tcPr>
            <w:tcW w:w="1092" w:type="dxa"/>
            <w:tcBorders>
              <w:top w:val="single" w:color="auto" w:sz="4" w:space="0"/>
              <w:left w:val="single" w:color="auto" w:sz="4" w:space="0"/>
              <w:bottom w:val="single" w:color="auto" w:sz="4" w:space="0"/>
              <w:right w:val="single" w:color="auto" w:sz="4" w:space="0"/>
            </w:tcBorders>
            <w:vAlign w:val="center"/>
          </w:tcPr>
          <w:p w14:paraId="0FC340B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51" w:type="dxa"/>
            <w:tcBorders>
              <w:top w:val="single" w:color="auto" w:sz="4" w:space="0"/>
              <w:left w:val="single" w:color="auto" w:sz="4" w:space="0"/>
              <w:bottom w:val="single" w:color="auto" w:sz="4" w:space="0"/>
              <w:right w:val="single" w:color="auto" w:sz="4" w:space="0"/>
            </w:tcBorders>
            <w:vAlign w:val="center"/>
          </w:tcPr>
          <w:p w14:paraId="1A9EAA9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7011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dxa"/>
            <w:tcBorders>
              <w:top w:val="single" w:color="auto" w:sz="4" w:space="0"/>
              <w:left w:val="single" w:color="auto" w:sz="4" w:space="0"/>
              <w:right w:val="single" w:color="auto" w:sz="4" w:space="0"/>
            </w:tcBorders>
            <w:vAlign w:val="center"/>
          </w:tcPr>
          <w:p w14:paraId="697C51D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36" w:type="dxa"/>
            <w:gridSpan w:val="3"/>
            <w:tcBorders>
              <w:top w:val="single" w:color="auto" w:sz="4" w:space="0"/>
              <w:left w:val="single" w:color="auto" w:sz="4" w:space="0"/>
              <w:right w:val="single" w:color="auto" w:sz="4" w:space="0"/>
            </w:tcBorders>
          </w:tcPr>
          <w:p w14:paraId="11091BB6">
            <w:pPr>
              <w:widowControl/>
              <w:jc w:val="left"/>
              <w:rPr>
                <w:rFonts w:hint="eastAsia" w:eastAsiaTheme="minorEastAsia"/>
                <w:lang w:val="en-US" w:eastAsia="zh-CN"/>
              </w:rPr>
            </w:pPr>
            <w:r>
              <w:rPr>
                <w:rFonts w:hint="eastAsia"/>
                <w:lang w:val="en-US" w:eastAsia="zh-CN"/>
              </w:rPr>
              <w:t>杜凤</w:t>
            </w:r>
          </w:p>
        </w:tc>
        <w:tc>
          <w:tcPr>
            <w:tcW w:w="1092" w:type="dxa"/>
            <w:tcBorders>
              <w:top w:val="single" w:color="auto" w:sz="4" w:space="0"/>
              <w:left w:val="single" w:color="auto" w:sz="4" w:space="0"/>
              <w:bottom w:val="single" w:color="auto" w:sz="4" w:space="0"/>
              <w:right w:val="single" w:color="auto" w:sz="4" w:space="0"/>
            </w:tcBorders>
            <w:vAlign w:val="center"/>
          </w:tcPr>
          <w:p w14:paraId="4BE4B2CE">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51" w:type="dxa"/>
            <w:tcBorders>
              <w:top w:val="single" w:color="auto" w:sz="4" w:space="0"/>
              <w:left w:val="single" w:color="auto" w:sz="4" w:space="0"/>
              <w:bottom w:val="single" w:color="auto" w:sz="4" w:space="0"/>
              <w:right w:val="single" w:color="auto" w:sz="4" w:space="0"/>
            </w:tcBorders>
            <w:vAlign w:val="center"/>
          </w:tcPr>
          <w:p w14:paraId="774D0609">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20日</w:t>
            </w:r>
          </w:p>
        </w:tc>
      </w:tr>
    </w:tbl>
    <w:p w14:paraId="502AF06C">
      <w:pPr>
        <w:pStyle w:val="3"/>
        <w:bidi w:val="0"/>
        <w:rPr>
          <w:rFonts w:hint="eastAsia"/>
          <w:lang w:val="en-US" w:eastAsia="zh-CN"/>
        </w:rPr>
      </w:pPr>
      <w:r>
        <w:rPr>
          <w:rFonts w:hint="eastAsia"/>
          <w:lang w:val="en-US" w:eastAsia="zh-CN"/>
        </w:rPr>
        <w:t>二、课程定位</w:t>
      </w:r>
    </w:p>
    <w:p w14:paraId="074FFE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石油化工技术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通识</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学生拥有一定专业理论知识储备的</w:t>
      </w:r>
      <w:r>
        <w:rPr>
          <w:rFonts w:hint="eastAsia" w:asciiTheme="minorEastAsia" w:hAnsiTheme="minorEastAsia" w:eastAsiaTheme="minorEastAsia" w:cstheme="minorEastAsia"/>
          <w:sz w:val="24"/>
          <w:szCs w:val="24"/>
          <w:lang w:val="en-US" w:eastAsia="zh-CN"/>
        </w:rPr>
        <w:t>基础上</w:t>
      </w:r>
      <w:r>
        <w:rPr>
          <w:rFonts w:hint="eastAsia" w:asciiTheme="minorEastAsia" w:hAnsiTheme="minorEastAsia" w:cstheme="minorEastAsia"/>
          <w:sz w:val="24"/>
          <w:szCs w:val="24"/>
          <w:lang w:val="en-US" w:eastAsia="zh-CN"/>
        </w:rPr>
        <w:t>，以西区实训基地</w:t>
      </w:r>
      <w:r>
        <w:rPr>
          <w:rFonts w:hint="eastAsia" w:ascii="Times New Roman" w:hAnsi="Times New Roman"/>
          <w:sz w:val="24"/>
          <w:szCs w:val="24"/>
          <w:lang w:val="en-US" w:eastAsia="zh-CN"/>
        </w:rPr>
        <w:t>常减压实训室、催化裂化实训室、</w:t>
      </w:r>
      <w:r>
        <w:rPr>
          <w:rFonts w:hint="eastAsia" w:ascii="Times New Roman" w:hAnsi="Times New Roman"/>
          <w:sz w:val="24"/>
          <w:szCs w:val="24"/>
        </w:rPr>
        <w:t>汽煤柴油加氢实训室</w:t>
      </w:r>
      <w:r>
        <w:rPr>
          <w:rFonts w:hint="eastAsia" w:ascii="Times New Roman" w:hAnsi="Times New Roman"/>
          <w:sz w:val="24"/>
          <w:szCs w:val="24"/>
          <w:lang w:val="en-US" w:eastAsia="zh-CN"/>
        </w:rPr>
        <w:t>和重整</w:t>
      </w:r>
      <w:r>
        <w:rPr>
          <w:rFonts w:hint="eastAsia" w:asciiTheme="minorEastAsia" w:hAnsiTheme="minorEastAsia" w:cstheme="minorEastAsia"/>
          <w:sz w:val="24"/>
          <w:szCs w:val="24"/>
          <w:lang w:val="en-US" w:eastAsia="zh-CN"/>
        </w:rPr>
        <w:t>等实训装置为载体，</w:t>
      </w:r>
      <w:r>
        <w:rPr>
          <w:rFonts w:hint="eastAsia" w:asciiTheme="minorEastAsia" w:hAnsiTheme="minorEastAsia" w:eastAsiaTheme="minorEastAsia" w:cstheme="minorEastAsia"/>
          <w:sz w:val="24"/>
          <w:szCs w:val="24"/>
          <w:lang w:val="en-US" w:eastAsia="zh-CN"/>
        </w:rPr>
        <w:t>开设的一门理论+实践的课程，对接专业人才培养目标，面向</w:t>
      </w:r>
      <w:r>
        <w:rPr>
          <w:rFonts w:hint="eastAsia" w:asciiTheme="minorEastAsia" w:hAnsiTheme="minorEastAsia" w:cstheme="minorEastAsia"/>
          <w:sz w:val="24"/>
          <w:szCs w:val="24"/>
          <w:lang w:val="en-US" w:eastAsia="zh-CN"/>
        </w:rPr>
        <w:t>石油化工相关</w:t>
      </w:r>
      <w:r>
        <w:rPr>
          <w:rFonts w:hint="eastAsia" w:asciiTheme="minorEastAsia" w:hAnsiTheme="minorEastAsia" w:eastAsiaTheme="minorEastAsia" w:cstheme="minorEastAsia"/>
          <w:sz w:val="24"/>
          <w:szCs w:val="24"/>
          <w:lang w:val="en-US" w:eastAsia="zh-CN"/>
        </w:rPr>
        <w:t>工作岗位，培养学生具备</w:t>
      </w:r>
      <w:r>
        <w:rPr>
          <w:rFonts w:ascii="Times New Roman" w:hAnsi="Times New Roman"/>
          <w:sz w:val="24"/>
          <w:szCs w:val="24"/>
        </w:rPr>
        <w:t>爱岗敬业、团队合作、规范操作</w:t>
      </w:r>
      <w:r>
        <w:rPr>
          <w:rFonts w:hint="eastAsia" w:ascii="Times New Roman" w:hAnsi="Times New Roman"/>
          <w:sz w:val="24"/>
          <w:szCs w:val="24"/>
          <w:lang w:val="en-US" w:eastAsia="zh-CN"/>
        </w:rPr>
        <w:t>等</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设备认知能力和石化工艺全流程分析</w:t>
      </w:r>
      <w:r>
        <w:rPr>
          <w:rFonts w:hint="eastAsia" w:asciiTheme="minorEastAsia" w:hAnsiTheme="minorEastAsia" w:eastAsiaTheme="minorEastAsia" w:cstheme="minorEastAsia"/>
          <w:sz w:val="24"/>
          <w:szCs w:val="24"/>
          <w:lang w:val="en-US" w:eastAsia="zh-CN"/>
        </w:rPr>
        <w:t>能力，为后续反应过程与技术、石油化工安全技术、有机化工生产技术、燃料油生产技术、化工分离技术</w:t>
      </w:r>
      <w:r>
        <w:rPr>
          <w:rFonts w:hint="eastAsia" w:asciiTheme="minorEastAsia" w:hAnsiTheme="minorEastAsia" w:cstheme="minorEastAsia"/>
          <w:sz w:val="24"/>
          <w:szCs w:val="24"/>
          <w:lang w:val="en-US" w:eastAsia="zh-CN"/>
        </w:rPr>
        <w:t>等专业</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61F0D3BB">
      <w:pPr>
        <w:pStyle w:val="3"/>
        <w:bidi w:val="0"/>
        <w:rPr>
          <w:rFonts w:hint="eastAsia"/>
          <w:lang w:val="en-US" w:eastAsia="zh-CN"/>
        </w:rPr>
      </w:pPr>
      <w:r>
        <w:rPr>
          <w:rFonts w:hint="eastAsia"/>
          <w:lang w:val="en-US" w:eastAsia="zh-CN"/>
        </w:rPr>
        <w:t>三、课程设计思路</w:t>
      </w:r>
    </w:p>
    <w:p w14:paraId="4A86AB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72D36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0E24EC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69DB7B38">
      <w:pPr>
        <w:pStyle w:val="3"/>
        <w:bidi w:val="0"/>
        <w:rPr>
          <w:rFonts w:hint="eastAsia"/>
          <w:lang w:val="en-US" w:eastAsia="zh-CN"/>
        </w:rPr>
      </w:pPr>
      <w:r>
        <w:rPr>
          <w:rFonts w:hint="eastAsia"/>
          <w:lang w:val="en-US" w:eastAsia="zh-CN"/>
        </w:rPr>
        <w:t>四、课程目标</w:t>
      </w:r>
    </w:p>
    <w:p w14:paraId="255FAE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FFB2D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了解</w:t>
      </w:r>
      <w:r>
        <w:rPr>
          <w:rFonts w:hint="eastAsia" w:ascii="宋体" w:hAnsi="宋体" w:cs="宋体"/>
          <w:sz w:val="24"/>
          <w:szCs w:val="24"/>
          <w:highlight w:val="none"/>
          <w:lang w:val="en-US" w:eastAsia="zh-CN"/>
        </w:rPr>
        <w:t>实训室安全相关知识；</w:t>
      </w:r>
    </w:p>
    <w:p w14:paraId="1CF498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2.熟悉</w:t>
      </w:r>
      <w:r>
        <w:rPr>
          <w:rFonts w:hint="eastAsia" w:asciiTheme="minorEastAsia" w:hAnsiTheme="minorEastAsia" w:cstheme="minorEastAsia"/>
          <w:color w:val="auto"/>
          <w:sz w:val="24"/>
          <w:szCs w:val="24"/>
          <w:highlight w:val="none"/>
          <w:lang w:val="en-US" w:eastAsia="zh-CN"/>
        </w:rPr>
        <w:t>实训生产装置物料的物理化学性质；</w:t>
      </w:r>
    </w:p>
    <w:p w14:paraId="1F4C1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w:t>
      </w:r>
      <w:r>
        <w:rPr>
          <w:rFonts w:hint="eastAsia" w:asciiTheme="minorEastAsia" w:hAnsiTheme="minorEastAsia" w:eastAsiaTheme="minorEastAsia" w:cstheme="minorEastAsia"/>
          <w:color w:val="auto"/>
          <w:sz w:val="24"/>
          <w:szCs w:val="24"/>
          <w:highlight w:val="none"/>
        </w:rPr>
        <w:t>掌握</w:t>
      </w:r>
      <w:r>
        <w:rPr>
          <w:rFonts w:hint="eastAsia" w:asciiTheme="minorEastAsia" w:hAnsiTheme="minorEastAsia" w:cstheme="minorEastAsia"/>
          <w:color w:val="auto"/>
          <w:sz w:val="24"/>
          <w:szCs w:val="24"/>
          <w:highlight w:val="none"/>
          <w:lang w:val="en-US" w:eastAsia="zh-CN"/>
        </w:rPr>
        <w:t>典型装置的重要设备名称及工作原理；</w:t>
      </w:r>
    </w:p>
    <w:p w14:paraId="2E877E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A4.能再现典型装置的生产工艺流程和大工艺流程框图。</w:t>
      </w:r>
    </w:p>
    <w:p w14:paraId="505FE8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85DEA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能识别</w:t>
      </w:r>
      <w:r>
        <w:rPr>
          <w:rFonts w:hint="eastAsia" w:asciiTheme="minorEastAsia" w:hAnsiTheme="minorEastAsia" w:cstheme="minorEastAsia"/>
          <w:color w:val="auto"/>
          <w:sz w:val="24"/>
          <w:szCs w:val="24"/>
          <w:highlight w:val="none"/>
          <w:lang w:val="en-US" w:eastAsia="zh-CN"/>
        </w:rPr>
        <w:t>生产装置的危险源信息；</w:t>
      </w:r>
    </w:p>
    <w:p w14:paraId="1A0173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sz w:val="24"/>
          <w:szCs w:val="24"/>
        </w:rPr>
        <w:t>能对</w:t>
      </w:r>
      <w:r>
        <w:rPr>
          <w:rFonts w:hint="eastAsia"/>
          <w:sz w:val="24"/>
          <w:szCs w:val="24"/>
          <w:lang w:val="en-US" w:eastAsia="zh-CN"/>
        </w:rPr>
        <w:t>生产</w:t>
      </w:r>
      <w:r>
        <w:rPr>
          <w:rFonts w:hint="eastAsia"/>
          <w:sz w:val="24"/>
          <w:szCs w:val="24"/>
        </w:rPr>
        <w:t>工艺的优缺点进行初步评价</w:t>
      </w:r>
      <w:r>
        <w:rPr>
          <w:rFonts w:hint="eastAsia"/>
          <w:sz w:val="24"/>
          <w:szCs w:val="24"/>
          <w:lang w:eastAsia="zh-CN"/>
        </w:rPr>
        <w:t>；</w:t>
      </w:r>
    </w:p>
    <w:p w14:paraId="537CB5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Theme="minorEastAsia"/>
          <w:sz w:val="24"/>
          <w:szCs w:val="24"/>
          <w:lang w:eastAsia="zh-CN"/>
        </w:rPr>
      </w:pPr>
      <w:r>
        <w:rPr>
          <w:rFonts w:hint="eastAsia" w:asciiTheme="minorEastAsia" w:hAnsiTheme="minorEastAsia" w:cstheme="minorEastAsia"/>
          <w:color w:val="auto"/>
          <w:sz w:val="24"/>
          <w:szCs w:val="24"/>
          <w:highlight w:val="none"/>
          <w:lang w:val="en-US" w:eastAsia="zh-CN"/>
        </w:rPr>
        <w:t>B3.</w:t>
      </w:r>
      <w:r>
        <w:rPr>
          <w:rFonts w:hint="eastAsia"/>
          <w:sz w:val="24"/>
          <w:szCs w:val="24"/>
        </w:rPr>
        <w:t>能识读</w:t>
      </w:r>
      <w:r>
        <w:rPr>
          <w:rFonts w:hint="eastAsia"/>
          <w:sz w:val="24"/>
          <w:szCs w:val="24"/>
          <w:lang w:val="en-US" w:eastAsia="zh-CN"/>
        </w:rPr>
        <w:t>装置</w:t>
      </w:r>
      <w:r>
        <w:rPr>
          <w:rFonts w:hint="eastAsia"/>
          <w:sz w:val="24"/>
          <w:szCs w:val="24"/>
        </w:rPr>
        <w:t>工艺流程图</w:t>
      </w:r>
      <w:r>
        <w:rPr>
          <w:rFonts w:hint="eastAsia"/>
          <w:sz w:val="24"/>
          <w:szCs w:val="24"/>
          <w:lang w:eastAsia="zh-CN"/>
        </w:rPr>
        <w:t>；</w:t>
      </w:r>
    </w:p>
    <w:p w14:paraId="523963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B4.能画出生产工艺流程图；</w:t>
      </w:r>
    </w:p>
    <w:p w14:paraId="0E4A1D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B5.能认识装置中的重要设备并了解其工作原理。</w:t>
      </w:r>
    </w:p>
    <w:p w14:paraId="41610E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86CB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w:t>
      </w:r>
      <w:r>
        <w:rPr>
          <w:rFonts w:hint="eastAsia"/>
          <w:sz w:val="24"/>
          <w:szCs w:val="24"/>
          <w:highlight w:val="none"/>
        </w:rPr>
        <w:t>综合分析、解决问题</w:t>
      </w:r>
      <w:r>
        <w:rPr>
          <w:rFonts w:hint="eastAsia"/>
          <w:sz w:val="24"/>
          <w:szCs w:val="24"/>
          <w:highlight w:val="none"/>
          <w:lang w:val="en-US" w:eastAsia="zh-CN"/>
        </w:rPr>
        <w:t>的能力；</w:t>
      </w:r>
    </w:p>
    <w:p w14:paraId="34FB10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Theme="minorEastAsia"/>
          <w:sz w:val="24"/>
          <w:szCs w:val="24"/>
          <w:lang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w:t>
      </w:r>
      <w:r>
        <w:rPr>
          <w:rFonts w:hint="eastAsia"/>
          <w:sz w:val="24"/>
          <w:szCs w:val="24"/>
        </w:rPr>
        <w:t>在个人展示、交流和提交任务结果等环节培养语言表达能力和文字处理能力</w:t>
      </w:r>
      <w:r>
        <w:rPr>
          <w:rFonts w:hint="eastAsia"/>
          <w:sz w:val="24"/>
          <w:szCs w:val="24"/>
          <w:lang w:eastAsia="zh-CN"/>
        </w:rPr>
        <w:t>；</w:t>
      </w:r>
    </w:p>
    <w:p w14:paraId="127DAF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Theme="minorEastAsia"/>
          <w:sz w:val="24"/>
          <w:szCs w:val="24"/>
          <w:lang w:eastAsia="zh-CN"/>
        </w:rPr>
      </w:pPr>
      <w:r>
        <w:rPr>
          <w:rFonts w:hint="eastAsia" w:asciiTheme="minorEastAsia" w:hAnsiTheme="minorEastAsia" w:cstheme="minorEastAsia"/>
          <w:sz w:val="24"/>
          <w:szCs w:val="24"/>
          <w:highlight w:val="none"/>
          <w:lang w:val="en-US" w:eastAsia="zh-CN"/>
        </w:rPr>
        <w:t>C3.</w:t>
      </w:r>
      <w:r>
        <w:rPr>
          <w:rFonts w:hint="eastAsia"/>
          <w:sz w:val="24"/>
          <w:szCs w:val="24"/>
        </w:rPr>
        <w:t>在分小组学习过程中形成团队意识和协作精神</w:t>
      </w:r>
      <w:r>
        <w:rPr>
          <w:rFonts w:hint="eastAsia"/>
          <w:sz w:val="24"/>
          <w:szCs w:val="24"/>
          <w:lang w:eastAsia="zh-CN"/>
        </w:rPr>
        <w:t>；</w:t>
      </w:r>
    </w:p>
    <w:p w14:paraId="3440B9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Theme="minorEastAsia"/>
          <w:sz w:val="24"/>
          <w:szCs w:val="24"/>
          <w:lang w:val="en-US" w:eastAsia="zh-CN"/>
        </w:rPr>
      </w:pPr>
      <w:r>
        <w:rPr>
          <w:rFonts w:hint="eastAsia" w:asciiTheme="minorEastAsia" w:hAnsiTheme="minorEastAsia" w:cstheme="minorEastAsia"/>
          <w:sz w:val="24"/>
          <w:szCs w:val="24"/>
          <w:highlight w:val="none"/>
          <w:lang w:val="en-US" w:eastAsia="zh-CN"/>
        </w:rPr>
        <w:t>C4.</w:t>
      </w:r>
      <w:r>
        <w:rPr>
          <w:rFonts w:hint="eastAsia"/>
          <w:sz w:val="24"/>
          <w:szCs w:val="24"/>
        </w:rPr>
        <w:t>在学习的全过程中逐渐养成遵章守纪、认真踏实、吃苦耐劳的作风</w:t>
      </w:r>
      <w:r>
        <w:rPr>
          <w:rFonts w:hint="eastAsia"/>
          <w:sz w:val="24"/>
          <w:szCs w:val="24"/>
          <w:lang w:eastAsia="zh-CN"/>
        </w:rPr>
        <w:t>。</w:t>
      </w:r>
    </w:p>
    <w:p w14:paraId="35BCECC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5EC50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135B9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63641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427AF0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D4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安全意识</w:t>
      </w:r>
      <w:r>
        <w:rPr>
          <w:rFonts w:hint="eastAsia" w:ascii="宋体" w:hAnsi="宋体" w:eastAsia="宋体" w:cs="宋体"/>
          <w:sz w:val="24"/>
          <w:szCs w:val="24"/>
          <w:highlight w:val="none"/>
        </w:rPr>
        <w:t>：主动防范各类风险隐患，时刻绷紧安全之弦，筑牢责任上肩的安全防线，审慎尽责的安全素养</w:t>
      </w:r>
      <w:r>
        <w:rPr>
          <w:rFonts w:hint="eastAsia" w:ascii="宋体" w:hAnsi="宋体" w:eastAsia="宋体" w:cs="宋体"/>
          <w:sz w:val="24"/>
          <w:szCs w:val="24"/>
          <w:highlight w:val="none"/>
          <w:lang w:eastAsia="zh-CN"/>
        </w:rPr>
        <w:t>。</w:t>
      </w:r>
    </w:p>
    <w:p w14:paraId="421BE58F">
      <w:pPr>
        <w:pStyle w:val="3"/>
        <w:bidi w:val="0"/>
        <w:rPr>
          <w:rFonts w:hint="eastAsia"/>
          <w:lang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46"/>
        <w:gridCol w:w="895"/>
        <w:gridCol w:w="881"/>
        <w:gridCol w:w="1070"/>
        <w:gridCol w:w="962"/>
        <w:gridCol w:w="1642"/>
        <w:gridCol w:w="814"/>
        <w:gridCol w:w="876"/>
      </w:tblGrid>
      <w:tr w14:paraId="05F4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87" w:type="pct"/>
            <w:vAlign w:val="center"/>
          </w:tcPr>
          <w:p w14:paraId="567383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86" w:type="pct"/>
            <w:vAlign w:val="center"/>
          </w:tcPr>
          <w:p w14:paraId="057AB1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4" w:type="pct"/>
            <w:vAlign w:val="center"/>
          </w:tcPr>
          <w:p w14:paraId="5BE54F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47" w:type="pct"/>
            <w:vAlign w:val="center"/>
          </w:tcPr>
          <w:p w14:paraId="7D1E1F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43" w:type="pct"/>
            <w:vAlign w:val="center"/>
          </w:tcPr>
          <w:p w14:paraId="7B8C4F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8" w:type="pct"/>
            <w:vAlign w:val="center"/>
          </w:tcPr>
          <w:p w14:paraId="5C3A02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33" w:type="pct"/>
            <w:vAlign w:val="center"/>
          </w:tcPr>
          <w:p w14:paraId="0373BA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13" w:type="pct"/>
            <w:vAlign w:val="center"/>
          </w:tcPr>
          <w:p w14:paraId="078196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44" w:type="pct"/>
            <w:vAlign w:val="center"/>
          </w:tcPr>
          <w:p w14:paraId="1DE1B4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F75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45333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安全教育</w:t>
            </w:r>
          </w:p>
        </w:tc>
        <w:tc>
          <w:tcPr>
            <w:tcW w:w="886" w:type="pct"/>
            <w:vAlign w:val="center"/>
          </w:tcPr>
          <w:p w14:paraId="5EB24608">
            <w:pPr>
              <w:spacing w:line="360" w:lineRule="exact"/>
              <w:jc w:val="left"/>
              <w:rPr>
                <w:rFonts w:ascii="Times New Roman" w:hAnsi="Times New Roman"/>
                <w:sz w:val="21"/>
                <w:szCs w:val="21"/>
              </w:rPr>
            </w:pPr>
            <w:r>
              <w:rPr>
                <w:rFonts w:ascii="Times New Roman" w:hAnsi="Times New Roman"/>
                <w:sz w:val="21"/>
                <w:szCs w:val="21"/>
              </w:rPr>
              <w:t>实训室安全守则</w:t>
            </w:r>
          </w:p>
          <w:p w14:paraId="4B77B612">
            <w:pPr>
              <w:spacing w:line="360" w:lineRule="exact"/>
              <w:jc w:val="left"/>
              <w:rPr>
                <w:rFonts w:ascii="Times New Roman" w:hAnsi="Times New Roman"/>
                <w:sz w:val="21"/>
                <w:szCs w:val="21"/>
              </w:rPr>
            </w:pPr>
            <w:r>
              <w:rPr>
                <w:rFonts w:ascii="Times New Roman" w:hAnsi="Times New Roman"/>
                <w:sz w:val="21"/>
                <w:szCs w:val="21"/>
              </w:rPr>
              <w:t>实训室危险源及处理方法</w:t>
            </w:r>
          </w:p>
          <w:p w14:paraId="6E28195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实训室应急管理预案</w:t>
            </w:r>
          </w:p>
        </w:tc>
        <w:tc>
          <w:tcPr>
            <w:tcW w:w="454" w:type="pct"/>
            <w:vAlign w:val="center"/>
          </w:tcPr>
          <w:p w14:paraId="1EDE5B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A1</w:t>
            </w:r>
          </w:p>
        </w:tc>
        <w:tc>
          <w:tcPr>
            <w:tcW w:w="447" w:type="pct"/>
            <w:vAlign w:val="center"/>
          </w:tcPr>
          <w:p w14:paraId="30C9EB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43" w:type="pct"/>
            <w:vAlign w:val="center"/>
          </w:tcPr>
          <w:p w14:paraId="4990EE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88" w:type="pct"/>
            <w:vAlign w:val="center"/>
          </w:tcPr>
          <w:p w14:paraId="55FCB9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D4</w:t>
            </w:r>
          </w:p>
        </w:tc>
        <w:tc>
          <w:tcPr>
            <w:tcW w:w="833" w:type="pct"/>
            <w:vAlign w:val="center"/>
          </w:tcPr>
          <w:p w14:paraId="44D066D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3D3E500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w:t>
            </w:r>
          </w:p>
          <w:p w14:paraId="66796F8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w:t>
            </w:r>
          </w:p>
        </w:tc>
        <w:tc>
          <w:tcPr>
            <w:tcW w:w="413" w:type="pct"/>
            <w:vAlign w:val="center"/>
          </w:tcPr>
          <w:p w14:paraId="2C2172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44" w:type="pct"/>
            <w:vAlign w:val="center"/>
          </w:tcPr>
          <w:p w14:paraId="6573CC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1438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487" w:type="pct"/>
            <w:vMerge w:val="restart"/>
            <w:vAlign w:val="center"/>
          </w:tcPr>
          <w:p w14:paraId="3BCB7E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imes New Roman" w:hAnsi="Times New Roman"/>
                <w:sz w:val="21"/>
                <w:szCs w:val="21"/>
                <w:lang w:val="en-US" w:eastAsia="zh-CN"/>
              </w:rPr>
              <w:t>常减压装置认知</w:t>
            </w:r>
          </w:p>
        </w:tc>
        <w:tc>
          <w:tcPr>
            <w:tcW w:w="886" w:type="pct"/>
            <w:vAlign w:val="center"/>
          </w:tcPr>
          <w:p w14:paraId="7A6FA18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掌握</w:t>
            </w:r>
            <w:r>
              <w:rPr>
                <w:rFonts w:hint="eastAsia" w:ascii="Times New Roman" w:hAnsi="Times New Roman"/>
                <w:sz w:val="21"/>
                <w:szCs w:val="21"/>
                <w:lang w:val="en-US" w:eastAsia="zh-CN"/>
              </w:rPr>
              <w:t>常减压装置</w:t>
            </w:r>
            <w:r>
              <w:rPr>
                <w:rFonts w:ascii="Times New Roman" w:hAnsi="Times New Roman"/>
                <w:sz w:val="21"/>
                <w:szCs w:val="21"/>
              </w:rPr>
              <w:t>的</w:t>
            </w:r>
            <w:r>
              <w:rPr>
                <w:rFonts w:hint="eastAsia" w:ascii="Times New Roman" w:hAnsi="Times New Roman"/>
                <w:sz w:val="21"/>
                <w:szCs w:val="21"/>
                <w:lang w:val="en-US" w:eastAsia="zh-CN"/>
              </w:rPr>
              <w:t>物料性质</w:t>
            </w:r>
          </w:p>
        </w:tc>
        <w:tc>
          <w:tcPr>
            <w:tcW w:w="454" w:type="pct"/>
            <w:vAlign w:val="center"/>
          </w:tcPr>
          <w:p w14:paraId="405C37CA">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A2</w:t>
            </w:r>
          </w:p>
        </w:tc>
        <w:tc>
          <w:tcPr>
            <w:tcW w:w="447" w:type="pct"/>
            <w:vAlign w:val="center"/>
          </w:tcPr>
          <w:p w14:paraId="67017F84">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B1</w:t>
            </w:r>
          </w:p>
        </w:tc>
        <w:tc>
          <w:tcPr>
            <w:tcW w:w="543" w:type="pct"/>
            <w:vAlign w:val="center"/>
          </w:tcPr>
          <w:p w14:paraId="231157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C1、C2</w:t>
            </w:r>
          </w:p>
        </w:tc>
        <w:tc>
          <w:tcPr>
            <w:tcW w:w="488" w:type="pct"/>
            <w:vAlign w:val="center"/>
          </w:tcPr>
          <w:p w14:paraId="6DE618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D4</w:t>
            </w:r>
          </w:p>
        </w:tc>
        <w:tc>
          <w:tcPr>
            <w:tcW w:w="833" w:type="pct"/>
            <w:vAlign w:val="center"/>
          </w:tcPr>
          <w:p w14:paraId="336F03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w:t>
            </w:r>
          </w:p>
          <w:p w14:paraId="53766A8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26A2747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w:t>
            </w:r>
          </w:p>
        </w:tc>
        <w:tc>
          <w:tcPr>
            <w:tcW w:w="413" w:type="pct"/>
            <w:vAlign w:val="center"/>
          </w:tcPr>
          <w:p w14:paraId="7C003C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44" w:type="pct"/>
            <w:vAlign w:val="center"/>
          </w:tcPr>
          <w:p w14:paraId="1F77C6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7AF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vAlign w:val="center"/>
          </w:tcPr>
          <w:p w14:paraId="0E1A3D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sz w:val="21"/>
                <w:szCs w:val="21"/>
                <w:lang w:val="en-US" w:eastAsia="zh-CN"/>
              </w:rPr>
            </w:pPr>
          </w:p>
        </w:tc>
        <w:tc>
          <w:tcPr>
            <w:tcW w:w="886" w:type="pct"/>
            <w:vAlign w:val="center"/>
          </w:tcPr>
          <w:p w14:paraId="4A6047C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Times New Roman" w:hAnsi="Times New Roman"/>
                <w:sz w:val="21"/>
                <w:szCs w:val="21"/>
              </w:rPr>
            </w:pPr>
            <w:r>
              <w:rPr>
                <w:rFonts w:ascii="Times New Roman" w:hAnsi="Times New Roman"/>
                <w:sz w:val="21"/>
                <w:szCs w:val="21"/>
              </w:rPr>
              <w:t>掌握</w:t>
            </w:r>
            <w:r>
              <w:rPr>
                <w:rFonts w:hint="eastAsia" w:ascii="Times New Roman" w:hAnsi="Times New Roman"/>
                <w:sz w:val="21"/>
                <w:szCs w:val="21"/>
                <w:lang w:val="en-US" w:eastAsia="zh-CN"/>
              </w:rPr>
              <w:t>常减压装置重要设备名称及工作原理</w:t>
            </w:r>
          </w:p>
        </w:tc>
        <w:tc>
          <w:tcPr>
            <w:tcW w:w="454" w:type="pct"/>
            <w:vAlign w:val="center"/>
          </w:tcPr>
          <w:p w14:paraId="04A0F0CC">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47" w:type="pct"/>
            <w:vAlign w:val="center"/>
          </w:tcPr>
          <w:p w14:paraId="72464F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543" w:type="pct"/>
            <w:vAlign w:val="center"/>
          </w:tcPr>
          <w:p w14:paraId="0CCFE5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88" w:type="pct"/>
            <w:vAlign w:val="center"/>
          </w:tcPr>
          <w:p w14:paraId="7A15875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D1、D2、D3</w:t>
            </w:r>
          </w:p>
        </w:tc>
        <w:tc>
          <w:tcPr>
            <w:tcW w:w="833" w:type="pct"/>
            <w:vAlign w:val="center"/>
          </w:tcPr>
          <w:p w14:paraId="2386C37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素质目标3、4</w:t>
            </w:r>
          </w:p>
          <w:p w14:paraId="2B70DF5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知识目标3</w:t>
            </w:r>
          </w:p>
          <w:p w14:paraId="0B596DA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13" w:type="pct"/>
            <w:vAlign w:val="center"/>
          </w:tcPr>
          <w:p w14:paraId="3BDC2A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44" w:type="pct"/>
            <w:vAlign w:val="center"/>
          </w:tcPr>
          <w:p w14:paraId="51EF6E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D6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vAlign w:val="center"/>
          </w:tcPr>
          <w:p w14:paraId="14CABD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sz w:val="21"/>
                <w:szCs w:val="21"/>
                <w:lang w:val="en-US" w:eastAsia="zh-CN"/>
              </w:rPr>
            </w:pPr>
          </w:p>
        </w:tc>
        <w:tc>
          <w:tcPr>
            <w:tcW w:w="886" w:type="pct"/>
            <w:vAlign w:val="center"/>
          </w:tcPr>
          <w:p w14:paraId="398711D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Times New Roman" w:hAnsi="Times New Roman"/>
                <w:sz w:val="21"/>
                <w:szCs w:val="21"/>
              </w:rPr>
            </w:pPr>
            <w:r>
              <w:rPr>
                <w:rFonts w:ascii="Times New Roman" w:hAnsi="Times New Roman"/>
                <w:sz w:val="21"/>
                <w:szCs w:val="21"/>
              </w:rPr>
              <w:t>掌握</w:t>
            </w:r>
            <w:r>
              <w:rPr>
                <w:rFonts w:hint="eastAsia" w:ascii="Times New Roman" w:hAnsi="Times New Roman"/>
                <w:sz w:val="21"/>
                <w:szCs w:val="21"/>
                <w:lang w:val="en-US" w:eastAsia="zh-CN"/>
              </w:rPr>
              <w:t>常减压装置工艺流程</w:t>
            </w:r>
          </w:p>
        </w:tc>
        <w:tc>
          <w:tcPr>
            <w:tcW w:w="454" w:type="pct"/>
            <w:vAlign w:val="center"/>
          </w:tcPr>
          <w:p w14:paraId="18286B77">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47" w:type="pct"/>
            <w:vAlign w:val="center"/>
          </w:tcPr>
          <w:p w14:paraId="4C6DD88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B2、B3、B4</w:t>
            </w:r>
          </w:p>
        </w:tc>
        <w:tc>
          <w:tcPr>
            <w:tcW w:w="543" w:type="pct"/>
            <w:vAlign w:val="center"/>
          </w:tcPr>
          <w:p w14:paraId="6606E7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88" w:type="pct"/>
            <w:vAlign w:val="center"/>
          </w:tcPr>
          <w:p w14:paraId="3F2A8F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D1、D2、D3</w:t>
            </w:r>
          </w:p>
        </w:tc>
        <w:tc>
          <w:tcPr>
            <w:tcW w:w="833" w:type="pct"/>
            <w:vAlign w:val="center"/>
          </w:tcPr>
          <w:p w14:paraId="21545C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素质目标3、4</w:t>
            </w:r>
          </w:p>
          <w:p w14:paraId="5673BB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1D024AB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能力目标2、3、4</w:t>
            </w:r>
          </w:p>
        </w:tc>
        <w:tc>
          <w:tcPr>
            <w:tcW w:w="413" w:type="pct"/>
            <w:vAlign w:val="center"/>
          </w:tcPr>
          <w:p w14:paraId="699465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44" w:type="pct"/>
            <w:vAlign w:val="center"/>
          </w:tcPr>
          <w:p w14:paraId="0D55E5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DE4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436F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imes New Roman" w:hAnsi="Times New Roman"/>
                <w:sz w:val="21"/>
                <w:szCs w:val="21"/>
                <w:lang w:val="en-US" w:eastAsia="zh-CN"/>
              </w:rPr>
              <w:t>催化裂化装置认知</w:t>
            </w:r>
          </w:p>
        </w:tc>
        <w:tc>
          <w:tcPr>
            <w:tcW w:w="886" w:type="pct"/>
            <w:vAlign w:val="center"/>
          </w:tcPr>
          <w:p w14:paraId="59260C0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掌握</w:t>
            </w:r>
            <w:r>
              <w:rPr>
                <w:rFonts w:hint="eastAsia" w:ascii="Times New Roman" w:hAnsi="Times New Roman"/>
                <w:sz w:val="21"/>
                <w:szCs w:val="21"/>
                <w:lang w:val="en-US" w:eastAsia="zh-CN"/>
              </w:rPr>
              <w:t>催化裂化装置</w:t>
            </w:r>
            <w:r>
              <w:rPr>
                <w:rFonts w:ascii="Times New Roman" w:hAnsi="Times New Roman"/>
                <w:sz w:val="21"/>
                <w:szCs w:val="21"/>
              </w:rPr>
              <w:t>的</w:t>
            </w:r>
            <w:r>
              <w:rPr>
                <w:rFonts w:hint="eastAsia" w:ascii="Times New Roman" w:hAnsi="Times New Roman"/>
                <w:sz w:val="21"/>
                <w:szCs w:val="21"/>
                <w:lang w:val="en-US" w:eastAsia="zh-CN"/>
              </w:rPr>
              <w:t>物料性质、主要设备及工艺流程</w:t>
            </w:r>
          </w:p>
        </w:tc>
        <w:tc>
          <w:tcPr>
            <w:tcW w:w="454" w:type="pct"/>
            <w:vAlign w:val="center"/>
          </w:tcPr>
          <w:p w14:paraId="548E012A">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w:t>
            </w:r>
          </w:p>
          <w:p w14:paraId="6A359A2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、A4</w:t>
            </w:r>
          </w:p>
        </w:tc>
        <w:tc>
          <w:tcPr>
            <w:tcW w:w="447" w:type="pct"/>
            <w:vAlign w:val="center"/>
          </w:tcPr>
          <w:p w14:paraId="4C8F379B">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w:t>
            </w:r>
          </w:p>
        </w:tc>
        <w:tc>
          <w:tcPr>
            <w:tcW w:w="543" w:type="pct"/>
            <w:vAlign w:val="center"/>
          </w:tcPr>
          <w:p w14:paraId="26DF5A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8" w:type="pct"/>
            <w:vAlign w:val="center"/>
          </w:tcPr>
          <w:p w14:paraId="16E023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w:t>
            </w:r>
          </w:p>
        </w:tc>
        <w:tc>
          <w:tcPr>
            <w:tcW w:w="833" w:type="pct"/>
            <w:vAlign w:val="center"/>
          </w:tcPr>
          <w:p w14:paraId="6F37A51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1503075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知识目标1、2、3、4</w:t>
            </w:r>
          </w:p>
          <w:p w14:paraId="2D39E1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能力目标1、2、3、4</w:t>
            </w:r>
          </w:p>
          <w:p w14:paraId="34C8798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yellow"/>
                <w:lang w:val="en-US" w:eastAsia="zh-CN"/>
              </w:rPr>
            </w:pPr>
          </w:p>
        </w:tc>
        <w:tc>
          <w:tcPr>
            <w:tcW w:w="413" w:type="pct"/>
            <w:vAlign w:val="center"/>
          </w:tcPr>
          <w:p w14:paraId="2D4C22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44" w:type="pct"/>
            <w:vAlign w:val="center"/>
          </w:tcPr>
          <w:p w14:paraId="789DB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4A7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78754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imes New Roman" w:hAnsi="Times New Roman"/>
                <w:sz w:val="21"/>
                <w:szCs w:val="21"/>
                <w:lang w:val="en-US" w:eastAsia="zh-CN"/>
              </w:rPr>
              <w:t>柴油加氢装置认知</w:t>
            </w:r>
          </w:p>
        </w:tc>
        <w:tc>
          <w:tcPr>
            <w:tcW w:w="886" w:type="pct"/>
            <w:vAlign w:val="center"/>
          </w:tcPr>
          <w:p w14:paraId="5C361C7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掌握</w:t>
            </w:r>
            <w:r>
              <w:rPr>
                <w:rFonts w:hint="eastAsia" w:ascii="Times New Roman" w:hAnsi="Times New Roman"/>
                <w:sz w:val="21"/>
                <w:szCs w:val="21"/>
                <w:lang w:val="en-US" w:eastAsia="zh-CN"/>
              </w:rPr>
              <w:t>柴油加氢装置</w:t>
            </w:r>
            <w:r>
              <w:rPr>
                <w:rFonts w:ascii="Times New Roman" w:hAnsi="Times New Roman"/>
                <w:sz w:val="21"/>
                <w:szCs w:val="21"/>
              </w:rPr>
              <w:t>的</w:t>
            </w:r>
            <w:r>
              <w:rPr>
                <w:rFonts w:hint="eastAsia" w:ascii="Times New Roman" w:hAnsi="Times New Roman"/>
                <w:sz w:val="21"/>
                <w:szCs w:val="21"/>
                <w:lang w:val="en-US" w:eastAsia="zh-CN"/>
              </w:rPr>
              <w:t>物料性质、主要设备及工艺流程</w:t>
            </w:r>
          </w:p>
        </w:tc>
        <w:tc>
          <w:tcPr>
            <w:tcW w:w="454" w:type="pct"/>
            <w:vAlign w:val="center"/>
          </w:tcPr>
          <w:p w14:paraId="406FC4D2">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A2、A3、A4</w:t>
            </w:r>
          </w:p>
        </w:tc>
        <w:tc>
          <w:tcPr>
            <w:tcW w:w="447" w:type="pct"/>
            <w:vAlign w:val="center"/>
          </w:tcPr>
          <w:p w14:paraId="2629E9A3">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w:t>
            </w:r>
          </w:p>
        </w:tc>
        <w:tc>
          <w:tcPr>
            <w:tcW w:w="543" w:type="pct"/>
            <w:vAlign w:val="center"/>
          </w:tcPr>
          <w:p w14:paraId="128B69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8" w:type="pct"/>
            <w:vAlign w:val="center"/>
          </w:tcPr>
          <w:p w14:paraId="4CA89F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D1、D2、D3、D4</w:t>
            </w:r>
          </w:p>
        </w:tc>
        <w:tc>
          <w:tcPr>
            <w:tcW w:w="833" w:type="pct"/>
            <w:vAlign w:val="center"/>
          </w:tcPr>
          <w:p w14:paraId="6149731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115EE4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知识目标1、2、3、4</w:t>
            </w:r>
          </w:p>
          <w:p w14:paraId="771003F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能力目标1、2、3、4</w:t>
            </w:r>
          </w:p>
        </w:tc>
        <w:tc>
          <w:tcPr>
            <w:tcW w:w="413" w:type="pct"/>
            <w:vAlign w:val="center"/>
          </w:tcPr>
          <w:p w14:paraId="78390F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44" w:type="pct"/>
            <w:vAlign w:val="center"/>
          </w:tcPr>
          <w:p w14:paraId="4213D2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1E1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730EFB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imes New Roman" w:hAnsi="Times New Roman"/>
                <w:sz w:val="21"/>
                <w:szCs w:val="21"/>
                <w:lang w:val="en-US" w:eastAsia="zh-CN"/>
              </w:rPr>
              <w:t>重整装置认知</w:t>
            </w:r>
          </w:p>
        </w:tc>
        <w:tc>
          <w:tcPr>
            <w:tcW w:w="886" w:type="pct"/>
            <w:vAlign w:val="center"/>
          </w:tcPr>
          <w:p w14:paraId="475A5F1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Fonts w:ascii="Times New Roman" w:hAnsi="Times New Roman"/>
                <w:sz w:val="21"/>
                <w:szCs w:val="21"/>
              </w:rPr>
              <w:t>掌握</w:t>
            </w:r>
            <w:r>
              <w:rPr>
                <w:rFonts w:hint="eastAsia" w:ascii="Times New Roman" w:hAnsi="Times New Roman"/>
                <w:sz w:val="21"/>
                <w:szCs w:val="21"/>
                <w:lang w:val="en-US" w:eastAsia="zh-CN"/>
              </w:rPr>
              <w:t>重整装置</w:t>
            </w:r>
            <w:r>
              <w:rPr>
                <w:rFonts w:ascii="Times New Roman" w:hAnsi="Times New Roman"/>
                <w:sz w:val="21"/>
                <w:szCs w:val="21"/>
              </w:rPr>
              <w:t>的</w:t>
            </w:r>
            <w:r>
              <w:rPr>
                <w:rFonts w:hint="eastAsia" w:ascii="Times New Roman" w:hAnsi="Times New Roman"/>
                <w:sz w:val="21"/>
                <w:szCs w:val="21"/>
                <w:lang w:val="en-US" w:eastAsia="zh-CN"/>
              </w:rPr>
              <w:t>物料性质、主要设备及工艺流程</w:t>
            </w:r>
          </w:p>
        </w:tc>
        <w:tc>
          <w:tcPr>
            <w:tcW w:w="454" w:type="pct"/>
            <w:vAlign w:val="center"/>
          </w:tcPr>
          <w:p w14:paraId="5FFCE110">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A2、A3、A4</w:t>
            </w:r>
          </w:p>
        </w:tc>
        <w:tc>
          <w:tcPr>
            <w:tcW w:w="447" w:type="pct"/>
            <w:vAlign w:val="center"/>
          </w:tcPr>
          <w:p w14:paraId="0093722A">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w:t>
            </w:r>
          </w:p>
        </w:tc>
        <w:tc>
          <w:tcPr>
            <w:tcW w:w="543" w:type="pct"/>
            <w:vAlign w:val="center"/>
          </w:tcPr>
          <w:p w14:paraId="403540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8" w:type="pct"/>
            <w:vAlign w:val="center"/>
          </w:tcPr>
          <w:p w14:paraId="73A1E9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D1、D2、D3、D4</w:t>
            </w:r>
          </w:p>
        </w:tc>
        <w:tc>
          <w:tcPr>
            <w:tcW w:w="833" w:type="pct"/>
            <w:vAlign w:val="center"/>
          </w:tcPr>
          <w:p w14:paraId="525ED75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3B4335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知识目标1、2、3、4</w:t>
            </w:r>
          </w:p>
          <w:p w14:paraId="6A9DBD5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能力目标1、2、3、4</w:t>
            </w:r>
          </w:p>
        </w:tc>
        <w:tc>
          <w:tcPr>
            <w:tcW w:w="413" w:type="pct"/>
            <w:vAlign w:val="center"/>
          </w:tcPr>
          <w:p w14:paraId="4C5575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44" w:type="pct"/>
            <w:vAlign w:val="center"/>
          </w:tcPr>
          <w:p w14:paraId="2A6281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10C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1134CE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考核</w:t>
            </w:r>
          </w:p>
        </w:tc>
        <w:tc>
          <w:tcPr>
            <w:tcW w:w="886" w:type="pct"/>
            <w:vAlign w:val="center"/>
          </w:tcPr>
          <w:p w14:paraId="7A14F6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任选一套装置</w:t>
            </w:r>
          </w:p>
        </w:tc>
        <w:tc>
          <w:tcPr>
            <w:tcW w:w="454" w:type="pct"/>
            <w:vAlign w:val="center"/>
          </w:tcPr>
          <w:p w14:paraId="6DE33BC5">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w:t>
            </w:r>
          </w:p>
        </w:tc>
        <w:tc>
          <w:tcPr>
            <w:tcW w:w="447" w:type="pct"/>
            <w:vAlign w:val="center"/>
          </w:tcPr>
          <w:p w14:paraId="2AD9446A">
            <w:pPr>
              <w:keepNext w:val="0"/>
              <w:keepLines w:val="0"/>
              <w:pageBreakBefore w:val="0"/>
              <w:widowControl w:val="0"/>
              <w:tabs>
                <w:tab w:val="left" w:pos="336"/>
              </w:tabs>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w:t>
            </w:r>
          </w:p>
        </w:tc>
        <w:tc>
          <w:tcPr>
            <w:tcW w:w="543" w:type="pct"/>
            <w:vAlign w:val="center"/>
          </w:tcPr>
          <w:p w14:paraId="638FF0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C1、C2、C3、C4</w:t>
            </w:r>
          </w:p>
        </w:tc>
        <w:tc>
          <w:tcPr>
            <w:tcW w:w="488" w:type="pct"/>
            <w:vAlign w:val="center"/>
          </w:tcPr>
          <w:p w14:paraId="1B1BDB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D1、D2、D3、D4</w:t>
            </w:r>
          </w:p>
        </w:tc>
        <w:tc>
          <w:tcPr>
            <w:tcW w:w="833" w:type="pct"/>
            <w:vAlign w:val="center"/>
          </w:tcPr>
          <w:p w14:paraId="1B7F101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4C2691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知识目标1、2、3、4</w:t>
            </w:r>
          </w:p>
          <w:p w14:paraId="5F6A40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能力目标1、2、3、4</w:t>
            </w:r>
          </w:p>
        </w:tc>
        <w:tc>
          <w:tcPr>
            <w:tcW w:w="413" w:type="pct"/>
            <w:vAlign w:val="center"/>
          </w:tcPr>
          <w:p w14:paraId="2B2F21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44" w:type="pct"/>
            <w:vAlign w:val="center"/>
          </w:tcPr>
          <w:p w14:paraId="5F80A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7B48B520">
      <w:pPr>
        <w:pStyle w:val="3"/>
        <w:bidi w:val="0"/>
        <w:rPr>
          <w:rFonts w:hint="eastAsia"/>
          <w:lang w:val="en-US" w:eastAsia="zh-CN"/>
        </w:rPr>
      </w:pPr>
      <w:r>
        <w:rPr>
          <w:rFonts w:hint="eastAsia"/>
          <w:lang w:val="en-US" w:eastAsia="zh-CN"/>
        </w:rPr>
        <w:t>六、课程考核与评价</w:t>
      </w:r>
    </w:p>
    <w:p w14:paraId="1A8AF8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88"/>
        <w:gridCol w:w="2580"/>
        <w:gridCol w:w="1928"/>
        <w:gridCol w:w="2540"/>
      </w:tblGrid>
      <w:tr w14:paraId="4F9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6" w:type="dxa"/>
            <w:gridSpan w:val="2"/>
            <w:tcBorders>
              <w:left w:val="single" w:color="auto" w:sz="4" w:space="0"/>
              <w:right w:val="single" w:color="auto" w:sz="4" w:space="0"/>
            </w:tcBorders>
            <w:vAlign w:val="center"/>
          </w:tcPr>
          <w:p w14:paraId="596B8F8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32" w:type="dxa"/>
            <w:tcBorders>
              <w:left w:val="single" w:color="auto" w:sz="4" w:space="0"/>
              <w:right w:val="single" w:color="auto" w:sz="4" w:space="0"/>
            </w:tcBorders>
            <w:vAlign w:val="center"/>
          </w:tcPr>
          <w:p w14:paraId="3B2E46D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668" w:type="dxa"/>
            <w:tcBorders>
              <w:left w:val="single" w:color="auto" w:sz="4" w:space="0"/>
              <w:right w:val="single" w:color="auto" w:sz="4" w:space="0"/>
            </w:tcBorders>
            <w:vAlign w:val="center"/>
          </w:tcPr>
          <w:p w14:paraId="7A6BE7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2197" w:type="dxa"/>
            <w:tcBorders>
              <w:left w:val="single" w:color="auto" w:sz="4" w:space="0"/>
              <w:right w:val="single" w:color="auto" w:sz="4" w:space="0"/>
            </w:tcBorders>
            <w:vAlign w:val="center"/>
          </w:tcPr>
          <w:p w14:paraId="0D0612D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B4A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restart"/>
            <w:tcBorders>
              <w:left w:val="single" w:color="auto" w:sz="4" w:space="0"/>
              <w:right w:val="single" w:color="auto" w:sz="4" w:space="0"/>
            </w:tcBorders>
            <w:vAlign w:val="center"/>
          </w:tcPr>
          <w:p w14:paraId="20CCC2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806" w:type="dxa"/>
            <w:tcBorders>
              <w:left w:val="single" w:color="auto" w:sz="4" w:space="0"/>
              <w:right w:val="single" w:color="auto" w:sz="4" w:space="0"/>
            </w:tcBorders>
            <w:vAlign w:val="center"/>
          </w:tcPr>
          <w:p w14:paraId="3108D4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32" w:type="dxa"/>
            <w:tcBorders>
              <w:left w:val="single" w:color="auto" w:sz="4" w:space="0"/>
              <w:right w:val="single" w:color="auto" w:sz="4" w:space="0"/>
            </w:tcBorders>
            <w:shd w:val="clear" w:color="auto" w:fill="auto"/>
          </w:tcPr>
          <w:p w14:paraId="6C85AAE4">
            <w:pPr>
              <w:rPr>
                <w:rFonts w:hint="eastAsia" w:ascii="Arial" w:hAnsi="Arial" w:eastAsia="宋体" w:cs="Arial"/>
                <w:lang w:val="en-US" w:eastAsia="zh-CN"/>
              </w:rPr>
            </w:pPr>
            <w:r>
              <w:rPr>
                <w:rFonts w:hint="eastAsia" w:ascii="Arial" w:hAnsi="Arial" w:eastAsia="宋体" w:cs="Arial"/>
                <w:lang w:val="en-US" w:eastAsia="zh-CN"/>
              </w:rPr>
              <w:t>实训态度</w:t>
            </w:r>
          </w:p>
          <w:p w14:paraId="11CF3B71">
            <w:pPr>
              <w:rPr>
                <w:rFonts w:hint="default" w:ascii="Arial" w:hAnsi="Arial" w:eastAsia="宋体" w:cs="Arial"/>
                <w:lang w:val="en-US" w:eastAsia="zh-CN"/>
              </w:rPr>
            </w:pPr>
            <w:r>
              <w:rPr>
                <w:rFonts w:hint="eastAsia" w:ascii="Arial" w:hAnsi="Arial" w:eastAsia="宋体" w:cs="Arial"/>
                <w:lang w:val="en-US" w:eastAsia="zh-CN"/>
              </w:rPr>
              <w:t>实训纪律</w:t>
            </w:r>
          </w:p>
          <w:p w14:paraId="645A6701">
            <w:pPr>
              <w:rPr>
                <w:rFonts w:hint="eastAsia" w:ascii="Arial" w:hAnsi="Arial" w:eastAsia="宋体" w:cs="Arial"/>
                <w:kern w:val="2"/>
                <w:sz w:val="21"/>
                <w:szCs w:val="24"/>
                <w:lang w:val="en-US" w:eastAsia="zh-CN" w:bidi="ar-SA"/>
              </w:rPr>
            </w:pPr>
            <w:r>
              <w:rPr>
                <w:rFonts w:hint="eastAsia" w:ascii="Arial" w:hAnsi="Arial" w:eastAsia="宋体" w:cs="Arial"/>
              </w:rPr>
              <w:t>签到</w:t>
            </w:r>
          </w:p>
        </w:tc>
        <w:tc>
          <w:tcPr>
            <w:tcW w:w="1668" w:type="dxa"/>
            <w:tcBorders>
              <w:left w:val="single" w:color="auto" w:sz="4" w:space="0"/>
              <w:right w:val="single" w:color="auto" w:sz="4" w:space="0"/>
            </w:tcBorders>
            <w:shd w:val="clear" w:color="auto" w:fill="auto"/>
          </w:tcPr>
          <w:p w14:paraId="3853FB5D">
            <w:pPr>
              <w:jc w:val="center"/>
              <w:rPr>
                <w:rFonts w:hint="default" w:ascii="Arial" w:hAnsi="Arial" w:eastAsia="宋体" w:cs="Arial"/>
                <w:kern w:val="2"/>
                <w:sz w:val="21"/>
                <w:szCs w:val="24"/>
                <w:lang w:val="en-US" w:eastAsia="zh-CN" w:bidi="ar-SA"/>
              </w:rPr>
            </w:pPr>
            <w:r>
              <w:rPr>
                <w:rFonts w:hint="eastAsia" w:ascii="Arial" w:hAnsi="Arial" w:eastAsia="宋体" w:cs="Arial"/>
              </w:rPr>
              <w:t>20%</w:t>
            </w:r>
          </w:p>
        </w:tc>
        <w:tc>
          <w:tcPr>
            <w:tcW w:w="2197" w:type="dxa"/>
            <w:tcBorders>
              <w:left w:val="single" w:color="auto" w:sz="4" w:space="0"/>
              <w:right w:val="single" w:color="auto" w:sz="4" w:space="0"/>
            </w:tcBorders>
            <w:shd w:val="clear" w:color="auto" w:fill="auto"/>
          </w:tcPr>
          <w:p w14:paraId="408937A5">
            <w:pPr>
              <w:rPr>
                <w:rFonts w:hint="eastAsia" w:ascii="Arial" w:hAnsi="Arial" w:eastAsia="宋体" w:cs="Arial"/>
                <w:lang w:val="en-US" w:eastAsia="zh-CN"/>
              </w:rPr>
            </w:pPr>
            <w:r>
              <w:rPr>
                <w:rFonts w:hint="eastAsia" w:ascii="Arial" w:hAnsi="Arial" w:eastAsia="宋体" w:cs="Arial"/>
                <w:lang w:val="en-US" w:eastAsia="zh-CN"/>
              </w:rPr>
              <w:t>实训态度</w:t>
            </w:r>
            <w:r>
              <w:rPr>
                <w:rFonts w:hint="eastAsia" w:ascii="Arial" w:hAnsi="Arial" w:eastAsia="宋体" w:cs="Arial"/>
              </w:rPr>
              <w:t>（</w:t>
            </w:r>
            <w:r>
              <w:rPr>
                <w:rFonts w:ascii="Arial" w:hAnsi="Arial" w:eastAsia="宋体" w:cs="Arial"/>
              </w:rPr>
              <w:t>5%</w:t>
            </w:r>
            <w:r>
              <w:rPr>
                <w:rFonts w:hint="eastAsia" w:ascii="Arial" w:hAnsi="Arial" w:eastAsia="宋体" w:cs="Arial"/>
              </w:rPr>
              <w:t>）</w:t>
            </w:r>
          </w:p>
          <w:p w14:paraId="61DF85C5">
            <w:pPr>
              <w:rPr>
                <w:rFonts w:hint="default" w:ascii="Arial" w:hAnsi="Arial" w:eastAsia="宋体" w:cs="Arial"/>
                <w:lang w:val="en-US" w:eastAsia="zh-CN"/>
              </w:rPr>
            </w:pPr>
            <w:r>
              <w:rPr>
                <w:rFonts w:hint="eastAsia" w:ascii="Arial" w:hAnsi="Arial" w:eastAsia="宋体" w:cs="Arial"/>
                <w:lang w:val="en-US" w:eastAsia="zh-CN"/>
              </w:rPr>
              <w:t>实训纪律</w:t>
            </w:r>
            <w:r>
              <w:rPr>
                <w:rFonts w:hint="eastAsia" w:ascii="Arial" w:hAnsi="Arial" w:eastAsia="宋体" w:cs="Arial"/>
              </w:rPr>
              <w:t>（</w:t>
            </w:r>
            <w:r>
              <w:rPr>
                <w:rFonts w:hint="eastAsia" w:ascii="Arial" w:hAnsi="Arial" w:eastAsia="宋体" w:cs="Arial"/>
                <w:lang w:val="en-US" w:eastAsia="zh-CN"/>
              </w:rPr>
              <w:t>10</w:t>
            </w:r>
            <w:r>
              <w:rPr>
                <w:rFonts w:ascii="Arial" w:hAnsi="Arial" w:eastAsia="宋体" w:cs="Arial"/>
              </w:rPr>
              <w:t>%</w:t>
            </w:r>
            <w:r>
              <w:rPr>
                <w:rFonts w:hint="eastAsia" w:ascii="Arial" w:hAnsi="Arial" w:eastAsia="宋体" w:cs="Arial"/>
              </w:rPr>
              <w:t>）</w:t>
            </w:r>
          </w:p>
          <w:p w14:paraId="5B96C63D">
            <w:pPr>
              <w:spacing w:line="360" w:lineRule="auto"/>
              <w:rPr>
                <w:rFonts w:hint="eastAsia" w:ascii="Arial" w:hAnsi="Arial" w:eastAsia="宋体" w:cs="Arial"/>
                <w:kern w:val="2"/>
                <w:sz w:val="21"/>
                <w:szCs w:val="24"/>
                <w:lang w:val="en-US" w:eastAsia="zh-CN" w:bidi="ar-SA"/>
              </w:rPr>
            </w:pPr>
            <w:r>
              <w:rPr>
                <w:rFonts w:hint="eastAsia" w:ascii="Arial" w:hAnsi="Arial" w:eastAsia="宋体" w:cs="Arial"/>
              </w:rPr>
              <w:t>签到出勤（</w:t>
            </w:r>
            <w:r>
              <w:rPr>
                <w:rFonts w:ascii="Arial" w:hAnsi="Arial" w:eastAsia="宋体" w:cs="Arial"/>
              </w:rPr>
              <w:t>5%</w:t>
            </w:r>
            <w:r>
              <w:rPr>
                <w:rFonts w:hint="eastAsia" w:ascii="Arial" w:hAnsi="Arial" w:eastAsia="宋体" w:cs="Arial"/>
              </w:rPr>
              <w:t>）</w:t>
            </w:r>
          </w:p>
        </w:tc>
      </w:tr>
      <w:tr w14:paraId="5E9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4D7ADDD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806" w:type="dxa"/>
            <w:tcBorders>
              <w:left w:val="single" w:color="auto" w:sz="4" w:space="0"/>
              <w:right w:val="single" w:color="auto" w:sz="4" w:space="0"/>
            </w:tcBorders>
            <w:vAlign w:val="center"/>
          </w:tcPr>
          <w:p w14:paraId="0656F9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实训报告</w:t>
            </w:r>
          </w:p>
        </w:tc>
        <w:tc>
          <w:tcPr>
            <w:tcW w:w="2232" w:type="dxa"/>
            <w:tcBorders>
              <w:left w:val="single" w:color="auto" w:sz="4" w:space="0"/>
              <w:right w:val="single" w:color="auto" w:sz="4" w:space="0"/>
            </w:tcBorders>
            <w:shd w:val="clear" w:color="auto" w:fill="auto"/>
          </w:tcPr>
          <w:p w14:paraId="5192FE26">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报告质量</w:t>
            </w:r>
          </w:p>
        </w:tc>
        <w:tc>
          <w:tcPr>
            <w:tcW w:w="1668" w:type="dxa"/>
            <w:tcBorders>
              <w:left w:val="single" w:color="auto" w:sz="4" w:space="0"/>
              <w:right w:val="single" w:color="auto" w:sz="4" w:space="0"/>
            </w:tcBorders>
            <w:shd w:val="clear" w:color="auto" w:fill="auto"/>
          </w:tcPr>
          <w:p w14:paraId="5F91CFCA">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3</w:t>
            </w:r>
            <w:r>
              <w:rPr>
                <w:rFonts w:hint="eastAsia" w:ascii="Arial" w:hAnsi="Arial" w:eastAsia="宋体" w:cs="Arial"/>
              </w:rPr>
              <w:t>0%</w:t>
            </w:r>
          </w:p>
        </w:tc>
        <w:tc>
          <w:tcPr>
            <w:tcW w:w="2197" w:type="dxa"/>
            <w:tcBorders>
              <w:left w:val="single" w:color="auto" w:sz="4" w:space="0"/>
              <w:right w:val="single" w:color="auto" w:sz="4" w:space="0"/>
            </w:tcBorders>
            <w:shd w:val="clear" w:color="auto" w:fill="auto"/>
          </w:tcPr>
          <w:p w14:paraId="6436E3C1">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批阅报告</w:t>
            </w:r>
            <w:r>
              <w:rPr>
                <w:rFonts w:hint="eastAsia" w:ascii="Arial" w:hAnsi="Arial" w:eastAsia="宋体" w:cs="Arial"/>
              </w:rPr>
              <w:t>（</w:t>
            </w:r>
            <w:r>
              <w:rPr>
                <w:rFonts w:hint="eastAsia" w:ascii="Arial" w:hAnsi="Arial" w:eastAsia="宋体" w:cs="Arial"/>
                <w:lang w:val="en-US" w:eastAsia="zh-CN"/>
              </w:rPr>
              <w:t>3</w:t>
            </w:r>
            <w:r>
              <w:rPr>
                <w:rFonts w:hint="eastAsia" w:ascii="Arial" w:hAnsi="Arial" w:eastAsia="宋体" w:cs="Arial"/>
              </w:rPr>
              <w:t>0</w:t>
            </w:r>
            <w:r>
              <w:rPr>
                <w:rFonts w:ascii="Arial" w:hAnsi="Arial" w:eastAsia="宋体" w:cs="Arial"/>
              </w:rPr>
              <w:t>%</w:t>
            </w:r>
            <w:r>
              <w:rPr>
                <w:rFonts w:hint="eastAsia" w:ascii="Arial" w:hAnsi="Arial" w:eastAsia="宋体" w:cs="Arial"/>
              </w:rPr>
              <w:t>）</w:t>
            </w:r>
          </w:p>
        </w:tc>
      </w:tr>
      <w:tr w14:paraId="3373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10" w:type="dxa"/>
            <w:vMerge w:val="continue"/>
            <w:tcBorders>
              <w:left w:val="single" w:color="auto" w:sz="4" w:space="0"/>
              <w:right w:val="single" w:color="auto" w:sz="4" w:space="0"/>
            </w:tcBorders>
            <w:vAlign w:val="center"/>
          </w:tcPr>
          <w:p w14:paraId="7F36606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806" w:type="dxa"/>
            <w:tcBorders>
              <w:left w:val="single" w:color="auto" w:sz="4" w:space="0"/>
              <w:right w:val="single" w:color="auto" w:sz="4" w:space="0"/>
            </w:tcBorders>
            <w:vAlign w:val="center"/>
          </w:tcPr>
          <w:p w14:paraId="1A44B1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装置设备考核</w:t>
            </w:r>
          </w:p>
        </w:tc>
        <w:tc>
          <w:tcPr>
            <w:tcW w:w="2232" w:type="dxa"/>
            <w:tcBorders>
              <w:left w:val="single" w:color="auto" w:sz="4" w:space="0"/>
              <w:right w:val="single" w:color="auto" w:sz="4" w:space="0"/>
            </w:tcBorders>
            <w:shd w:val="clear" w:color="auto" w:fill="auto"/>
          </w:tcPr>
          <w:p w14:paraId="2841BFE8">
            <w:pPr>
              <w:rPr>
                <w:rFonts w:hint="eastAsia" w:ascii="Arial" w:hAnsi="Arial" w:eastAsia="宋体" w:cs="Arial"/>
                <w:kern w:val="2"/>
                <w:sz w:val="21"/>
                <w:szCs w:val="24"/>
                <w:lang w:val="en-US" w:eastAsia="zh-CN" w:bidi="ar-SA"/>
              </w:rPr>
            </w:pPr>
            <w:r>
              <w:rPr>
                <w:rFonts w:hint="eastAsia" w:ascii="宋体" w:hAnsi="宋体" w:cs="宋体"/>
                <w:szCs w:val="21"/>
                <w:lang w:val="en-US" w:eastAsia="zh-CN"/>
              </w:rPr>
              <w:t>重要设备名称及工作原理</w:t>
            </w:r>
          </w:p>
        </w:tc>
        <w:tc>
          <w:tcPr>
            <w:tcW w:w="1668" w:type="dxa"/>
            <w:tcBorders>
              <w:left w:val="single" w:color="auto" w:sz="4" w:space="0"/>
              <w:right w:val="single" w:color="auto" w:sz="4" w:space="0"/>
            </w:tcBorders>
            <w:shd w:val="clear" w:color="auto" w:fill="auto"/>
          </w:tcPr>
          <w:p w14:paraId="5438FF8B">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2</w:t>
            </w:r>
            <w:r>
              <w:rPr>
                <w:rFonts w:hint="eastAsia" w:ascii="Arial" w:hAnsi="Arial" w:eastAsia="宋体" w:cs="Arial"/>
              </w:rPr>
              <w:t>0%</w:t>
            </w:r>
          </w:p>
        </w:tc>
        <w:tc>
          <w:tcPr>
            <w:tcW w:w="2197" w:type="dxa"/>
            <w:tcBorders>
              <w:left w:val="single" w:color="auto" w:sz="4" w:space="0"/>
              <w:right w:val="single" w:color="auto" w:sz="4" w:space="0"/>
            </w:tcBorders>
            <w:shd w:val="clear" w:color="auto" w:fill="auto"/>
          </w:tcPr>
          <w:p w14:paraId="21B9ACD1">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一对一考核</w:t>
            </w:r>
            <w:r>
              <w:rPr>
                <w:rFonts w:hint="eastAsia" w:ascii="Arial" w:hAnsi="Arial" w:eastAsia="宋体" w:cs="Arial"/>
              </w:rPr>
              <w:t>（</w:t>
            </w:r>
            <w:r>
              <w:rPr>
                <w:rFonts w:hint="eastAsia" w:ascii="Arial" w:hAnsi="Arial" w:eastAsia="宋体" w:cs="Arial"/>
                <w:lang w:val="en-US" w:eastAsia="zh-CN"/>
              </w:rPr>
              <w:t>20</w:t>
            </w:r>
            <w:r>
              <w:rPr>
                <w:rFonts w:ascii="Arial" w:hAnsi="Arial" w:eastAsia="宋体" w:cs="Arial"/>
              </w:rPr>
              <w:t>%</w:t>
            </w:r>
            <w:r>
              <w:rPr>
                <w:rFonts w:hint="eastAsia" w:ascii="Arial" w:hAnsi="Arial" w:eastAsia="宋体" w:cs="Arial"/>
              </w:rPr>
              <w:t>）</w:t>
            </w:r>
          </w:p>
        </w:tc>
      </w:tr>
      <w:tr w14:paraId="0299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74AA5F9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806" w:type="dxa"/>
            <w:tcBorders>
              <w:left w:val="single" w:color="auto" w:sz="4" w:space="0"/>
              <w:right w:val="single" w:color="auto" w:sz="4" w:space="0"/>
            </w:tcBorders>
            <w:vAlign w:val="center"/>
          </w:tcPr>
          <w:p w14:paraId="452A41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工艺流程考核</w:t>
            </w:r>
          </w:p>
        </w:tc>
        <w:tc>
          <w:tcPr>
            <w:tcW w:w="2232" w:type="dxa"/>
            <w:tcBorders>
              <w:left w:val="single" w:color="auto" w:sz="4" w:space="0"/>
              <w:right w:val="single" w:color="auto" w:sz="4" w:space="0"/>
            </w:tcBorders>
            <w:shd w:val="clear" w:color="auto" w:fill="auto"/>
          </w:tcPr>
          <w:p w14:paraId="26D921F9">
            <w:pPr>
              <w:rPr>
                <w:rFonts w:hint="eastAsia" w:ascii="Arial" w:hAnsi="Arial" w:cs="Arial" w:eastAsiaTheme="minorEastAsia"/>
                <w:kern w:val="2"/>
                <w:sz w:val="21"/>
                <w:szCs w:val="24"/>
                <w:lang w:val="en-US" w:eastAsia="zh-CN" w:bidi="ar-SA"/>
              </w:rPr>
            </w:pPr>
            <w:r>
              <w:rPr>
                <w:rFonts w:hint="eastAsia" w:ascii="宋体" w:hAnsi="宋体" w:cs="宋体"/>
                <w:szCs w:val="21"/>
              </w:rPr>
              <w:t>工艺流程</w:t>
            </w:r>
            <w:r>
              <w:rPr>
                <w:rFonts w:hint="eastAsia" w:ascii="宋体" w:hAnsi="宋体" w:cs="宋体"/>
                <w:szCs w:val="21"/>
                <w:lang w:val="en-US" w:eastAsia="zh-CN"/>
              </w:rPr>
              <w:t>叙述</w:t>
            </w:r>
          </w:p>
        </w:tc>
        <w:tc>
          <w:tcPr>
            <w:tcW w:w="1668" w:type="dxa"/>
            <w:tcBorders>
              <w:left w:val="single" w:color="auto" w:sz="4" w:space="0"/>
              <w:right w:val="single" w:color="auto" w:sz="4" w:space="0"/>
            </w:tcBorders>
            <w:shd w:val="clear" w:color="auto" w:fill="auto"/>
          </w:tcPr>
          <w:p w14:paraId="48DB2BAA">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30</w:t>
            </w:r>
            <w:r>
              <w:rPr>
                <w:rFonts w:hint="eastAsia" w:ascii="Arial" w:hAnsi="Arial" w:eastAsia="宋体" w:cs="Arial"/>
              </w:rPr>
              <w:t>%</w:t>
            </w:r>
          </w:p>
        </w:tc>
        <w:tc>
          <w:tcPr>
            <w:tcW w:w="2197" w:type="dxa"/>
            <w:tcBorders>
              <w:left w:val="single" w:color="auto" w:sz="4" w:space="0"/>
              <w:right w:val="single" w:color="auto" w:sz="4" w:space="0"/>
            </w:tcBorders>
            <w:shd w:val="clear" w:color="auto" w:fill="auto"/>
          </w:tcPr>
          <w:p w14:paraId="11401F61">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一对一考核</w:t>
            </w:r>
            <w:r>
              <w:rPr>
                <w:rFonts w:hint="eastAsia" w:ascii="Arial" w:hAnsi="Arial" w:eastAsia="宋体" w:cs="Arial"/>
              </w:rPr>
              <w:t>（</w:t>
            </w:r>
            <w:r>
              <w:rPr>
                <w:rFonts w:hint="eastAsia" w:ascii="Arial" w:hAnsi="Arial" w:eastAsia="宋体" w:cs="Arial"/>
                <w:lang w:val="en-US" w:eastAsia="zh-CN"/>
              </w:rPr>
              <w:t>30</w:t>
            </w:r>
            <w:r>
              <w:rPr>
                <w:rFonts w:ascii="Arial" w:hAnsi="Arial" w:eastAsia="宋体" w:cs="Arial"/>
              </w:rPr>
              <w:t>%</w:t>
            </w:r>
            <w:r>
              <w:rPr>
                <w:rFonts w:hint="eastAsia" w:ascii="Arial" w:hAnsi="Arial" w:eastAsia="宋体" w:cs="Arial"/>
              </w:rPr>
              <w:t>）</w:t>
            </w:r>
          </w:p>
        </w:tc>
      </w:tr>
    </w:tbl>
    <w:p w14:paraId="7AED5023">
      <w:pPr>
        <w:pStyle w:val="3"/>
        <w:bidi w:val="0"/>
        <w:rPr>
          <w:rFonts w:hint="eastAsia"/>
          <w:lang w:val="en-US" w:eastAsia="zh-CN"/>
        </w:rPr>
      </w:pPr>
      <w:r>
        <w:rPr>
          <w:rFonts w:hint="eastAsia"/>
          <w:lang w:val="en-US" w:eastAsia="zh-CN"/>
        </w:rPr>
        <w:t>七、课程实施与保障</w:t>
      </w:r>
    </w:p>
    <w:p w14:paraId="5C7D4A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7E675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本课程采用探究式以及项目教学方法，选用线上线下混合式教学组织形式，采用信息化教学法、小组协作等教学方法，选用小组合作等学习方法,依托校内学习通等课程资源和教学平台实施教学。</w:t>
      </w:r>
    </w:p>
    <w:p w14:paraId="39DA98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46FB7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w:t>
      </w:r>
    </w:p>
    <w:p w14:paraId="44EDE9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704F6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EB6D5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专职教师在12人左右，其中专职教师7人，来自企业的兼职教师5人。应具备双师素质资格，具有一定的实践经验，教学效果良好，职称和年龄结构合理。</w:t>
      </w:r>
    </w:p>
    <w:p w14:paraId="25DE9A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A6EBBD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sz w:val="24"/>
          <w:szCs w:val="24"/>
        </w:rPr>
      </w:pPr>
      <w:r>
        <w:rPr>
          <w:rFonts w:hint="eastAsia" w:ascii="Times New Roman" w:hAnsi="Times New Roman"/>
          <w:sz w:val="24"/>
          <w:szCs w:val="24"/>
        </w:rPr>
        <w:t>课程在</w:t>
      </w:r>
      <w:r>
        <w:rPr>
          <w:rFonts w:hint="eastAsia" w:ascii="Times New Roman" w:hAnsi="Times New Roman"/>
          <w:sz w:val="24"/>
          <w:szCs w:val="24"/>
          <w:lang w:val="en-US" w:eastAsia="zh-CN"/>
        </w:rPr>
        <w:t>常减压实训室、催化裂化实训室、</w:t>
      </w:r>
      <w:r>
        <w:rPr>
          <w:rFonts w:hint="eastAsia" w:ascii="Times New Roman" w:hAnsi="Times New Roman"/>
          <w:sz w:val="24"/>
          <w:szCs w:val="24"/>
        </w:rPr>
        <w:t>汽煤柴油加氢实训室</w:t>
      </w:r>
      <w:r>
        <w:rPr>
          <w:rFonts w:hint="eastAsia" w:ascii="Times New Roman" w:hAnsi="Times New Roman"/>
          <w:sz w:val="24"/>
          <w:szCs w:val="24"/>
          <w:lang w:val="en-US" w:eastAsia="zh-CN"/>
        </w:rPr>
        <w:t>和重整实训室</w:t>
      </w:r>
      <w:r>
        <w:rPr>
          <w:rFonts w:hint="eastAsia" w:ascii="Times New Roman" w:hAnsi="Times New Roman"/>
          <w:sz w:val="24"/>
          <w:szCs w:val="24"/>
        </w:rPr>
        <w:t>进行</w:t>
      </w:r>
      <w:r>
        <w:rPr>
          <w:rFonts w:ascii="Times New Roman" w:hAnsi="Times New Roman"/>
          <w:sz w:val="24"/>
          <w:szCs w:val="24"/>
        </w:rPr>
        <w:t>具体要求见表</w:t>
      </w:r>
      <w:r>
        <w:rPr>
          <w:rFonts w:hint="eastAsia" w:ascii="Times New Roman" w:hAnsi="Times New Roman"/>
          <w:sz w:val="24"/>
          <w:szCs w:val="24"/>
          <w:lang w:val="en-US" w:eastAsia="zh-CN"/>
        </w:rPr>
        <w:t>1</w:t>
      </w:r>
      <w:r>
        <w:rPr>
          <w:rFonts w:hint="eastAsia"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w:t>
      </w:r>
    </w:p>
    <w:p w14:paraId="33B51ECA">
      <w:pPr>
        <w:spacing w:line="440" w:lineRule="exact"/>
        <w:ind w:firstLine="420" w:firstLineChars="200"/>
        <w:jc w:val="center"/>
        <w:rPr>
          <w:rFonts w:ascii="Times New Roman" w:hAnsi="Times New Roman"/>
        </w:rPr>
      </w:pPr>
    </w:p>
    <w:p w14:paraId="6B49A5EE">
      <w:pPr>
        <w:spacing w:line="440" w:lineRule="exact"/>
        <w:ind w:firstLine="422" w:firstLineChars="200"/>
        <w:jc w:val="center"/>
        <w:rPr>
          <w:rFonts w:hint="default" w:ascii="Times New Roman" w:hAnsi="Times New Roman"/>
          <w:b/>
          <w:bCs/>
          <w:lang w:val="en-US"/>
        </w:rPr>
      </w:pPr>
      <w:r>
        <w:rPr>
          <w:rFonts w:ascii="Times New Roman" w:hAnsi="Times New Roman"/>
          <w:b/>
          <w:bCs/>
        </w:rPr>
        <w:t>表</w:t>
      </w:r>
      <w:r>
        <w:rPr>
          <w:rFonts w:hint="eastAsia" w:ascii="Times New Roman" w:hAnsi="Times New Roman"/>
          <w:b/>
          <w:bCs/>
          <w:lang w:val="en-US" w:eastAsia="zh-CN"/>
        </w:rPr>
        <w:t>1</w:t>
      </w:r>
      <w:r>
        <w:rPr>
          <w:rFonts w:hint="eastAsia" w:ascii="Times New Roman" w:hAnsi="Times New Roman"/>
          <w:b/>
          <w:bCs/>
        </w:rPr>
        <w:t>.</w:t>
      </w:r>
      <w:r>
        <w:rPr>
          <w:rFonts w:hint="eastAsia" w:ascii="Times New Roman" w:hAnsi="Times New Roman"/>
          <w:b/>
          <w:bCs/>
          <w:lang w:val="en-US" w:eastAsia="zh-CN"/>
        </w:rPr>
        <w:t>1-4 实训室基本情况</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249"/>
        <w:gridCol w:w="2677"/>
        <w:gridCol w:w="1608"/>
        <w:gridCol w:w="2573"/>
      </w:tblGrid>
      <w:tr w14:paraId="048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7" w:type="pct"/>
            <w:shd w:val="clear" w:color="auto" w:fill="auto"/>
            <w:vAlign w:val="center"/>
          </w:tcPr>
          <w:p w14:paraId="0074846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41" w:type="pct"/>
            <w:shd w:val="clear" w:color="auto" w:fill="auto"/>
            <w:vAlign w:val="center"/>
          </w:tcPr>
          <w:p w14:paraId="290E4605">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1358" w:type="pct"/>
            <w:shd w:val="clear" w:color="auto" w:fill="auto"/>
            <w:vAlign w:val="center"/>
          </w:tcPr>
          <w:p w14:paraId="72A2478A">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基本配置要求</w:t>
            </w:r>
          </w:p>
        </w:tc>
        <w:tc>
          <w:tcPr>
            <w:tcW w:w="816" w:type="pct"/>
            <w:shd w:val="clear" w:color="auto" w:fill="auto"/>
            <w:vAlign w:val="center"/>
          </w:tcPr>
          <w:p w14:paraId="5E8D578A">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场地大小，m</w:t>
            </w:r>
            <w:r>
              <w:rPr>
                <w:rFonts w:hint="eastAsia" w:asciiTheme="minorEastAsia" w:hAnsiTheme="minorEastAsia" w:eastAsiaTheme="minorEastAsia" w:cstheme="minorEastAsia"/>
                <w:b/>
                <w:bCs/>
                <w:sz w:val="21"/>
                <w:szCs w:val="21"/>
                <w:vertAlign w:val="superscript"/>
              </w:rPr>
              <w:t>2</w:t>
            </w:r>
          </w:p>
        </w:tc>
        <w:tc>
          <w:tcPr>
            <w:tcW w:w="1305" w:type="pct"/>
            <w:shd w:val="clear" w:color="auto" w:fill="auto"/>
            <w:vAlign w:val="center"/>
          </w:tcPr>
          <w:p w14:paraId="4A47C4A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功能说明</w:t>
            </w:r>
          </w:p>
        </w:tc>
      </w:tr>
      <w:tr w14:paraId="074E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50B7280C">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w:t>
            </w:r>
          </w:p>
        </w:tc>
        <w:tc>
          <w:tcPr>
            <w:tcW w:w="1141" w:type="pct"/>
            <w:shd w:val="clear" w:color="auto" w:fill="auto"/>
            <w:vAlign w:val="center"/>
          </w:tcPr>
          <w:p w14:paraId="572B500E">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装置仿真实训室</w:t>
            </w:r>
          </w:p>
        </w:tc>
        <w:tc>
          <w:tcPr>
            <w:tcW w:w="1358" w:type="pct"/>
            <w:shd w:val="clear" w:color="auto" w:fill="auto"/>
          </w:tcPr>
          <w:p w14:paraId="420F22D9">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网络环境，1套投影设备、50台微机与五套炼油装置仿真软件，若干外设</w:t>
            </w:r>
          </w:p>
        </w:tc>
        <w:tc>
          <w:tcPr>
            <w:tcW w:w="816" w:type="pct"/>
            <w:shd w:val="clear" w:color="auto" w:fill="auto"/>
            <w:vAlign w:val="center"/>
          </w:tcPr>
          <w:p w14:paraId="39B5E0E3">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100</w:t>
            </w:r>
          </w:p>
        </w:tc>
        <w:tc>
          <w:tcPr>
            <w:tcW w:w="1305" w:type="pct"/>
            <w:shd w:val="clear" w:color="auto" w:fill="auto"/>
          </w:tcPr>
          <w:p w14:paraId="3450562B">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具备一体化教室功能，为课程教学、实训提供条件</w:t>
            </w:r>
          </w:p>
        </w:tc>
      </w:tr>
      <w:tr w14:paraId="09B7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5546620B">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w:t>
            </w:r>
          </w:p>
        </w:tc>
        <w:tc>
          <w:tcPr>
            <w:tcW w:w="1141" w:type="pct"/>
            <w:shd w:val="clear" w:color="auto" w:fill="auto"/>
            <w:vAlign w:val="center"/>
          </w:tcPr>
          <w:p w14:paraId="759FD207">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常减压实训装置</w:t>
            </w:r>
          </w:p>
        </w:tc>
        <w:tc>
          <w:tcPr>
            <w:tcW w:w="1358" w:type="pct"/>
            <w:shd w:val="clear" w:color="auto" w:fill="auto"/>
          </w:tcPr>
          <w:p w14:paraId="611AFCB5">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1．装置一套；</w:t>
            </w:r>
          </w:p>
          <w:p w14:paraId="0A36DA31">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2．中控室一个；</w:t>
            </w:r>
          </w:p>
          <w:p w14:paraId="7B047F21">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3．多媒体教学设施；</w:t>
            </w:r>
          </w:p>
          <w:p w14:paraId="6458B620">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4．装置仿真软件</w:t>
            </w:r>
          </w:p>
          <w:p w14:paraId="020DB05B">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w:t>
            </w:r>
            <w:r>
              <w:rPr>
                <w:rFonts w:hint="eastAsia" w:asciiTheme="minorEastAsia" w:hAnsiTheme="minorEastAsia" w:cstheme="minorEastAsia"/>
                <w:spacing w:val="-10"/>
                <w:sz w:val="21"/>
                <w:szCs w:val="21"/>
                <w:lang w:val="en-US" w:eastAsia="zh-CN"/>
              </w:rPr>
              <w:t xml:space="preserve"> </w:t>
            </w:r>
            <w:r>
              <w:rPr>
                <w:rFonts w:hint="eastAsia" w:asciiTheme="minorEastAsia" w:hAnsiTheme="minorEastAsia" w:eastAsiaTheme="minorEastAsia" w:cstheme="minorEastAsia"/>
                <w:spacing w:val="-10"/>
                <w:sz w:val="21"/>
                <w:szCs w:val="21"/>
              </w:rPr>
              <w:t>AR系统</w:t>
            </w:r>
          </w:p>
        </w:tc>
        <w:tc>
          <w:tcPr>
            <w:tcW w:w="816" w:type="pct"/>
            <w:shd w:val="clear" w:color="auto" w:fill="auto"/>
            <w:vAlign w:val="center"/>
          </w:tcPr>
          <w:p w14:paraId="65C8E80C">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200</w:t>
            </w:r>
          </w:p>
        </w:tc>
        <w:tc>
          <w:tcPr>
            <w:tcW w:w="1305" w:type="pct"/>
            <w:shd w:val="clear" w:color="auto" w:fill="auto"/>
          </w:tcPr>
          <w:p w14:paraId="32570C41">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为学习获得常减压蒸馏操作的相关工艺知识和实践技能提供教学和实训提供条件</w:t>
            </w:r>
          </w:p>
        </w:tc>
      </w:tr>
      <w:tr w14:paraId="0F2D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57EEAADB">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w:t>
            </w:r>
          </w:p>
        </w:tc>
        <w:tc>
          <w:tcPr>
            <w:tcW w:w="1141" w:type="pct"/>
            <w:shd w:val="clear" w:color="auto" w:fill="auto"/>
            <w:vAlign w:val="center"/>
          </w:tcPr>
          <w:p w14:paraId="2A4F5301">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汽柴油加氢实训装置</w:t>
            </w:r>
          </w:p>
        </w:tc>
        <w:tc>
          <w:tcPr>
            <w:tcW w:w="1358" w:type="pct"/>
            <w:shd w:val="clear" w:color="auto" w:fill="auto"/>
          </w:tcPr>
          <w:p w14:paraId="7BB9B18B">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1．装置一套；</w:t>
            </w:r>
          </w:p>
          <w:p w14:paraId="79384B4D">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2．中控室一个；</w:t>
            </w:r>
          </w:p>
          <w:p w14:paraId="405F49CE">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3．多媒体教学设施；</w:t>
            </w:r>
          </w:p>
          <w:p w14:paraId="2BDF786B">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4．装置仿真软件</w:t>
            </w:r>
          </w:p>
        </w:tc>
        <w:tc>
          <w:tcPr>
            <w:tcW w:w="816" w:type="pct"/>
            <w:shd w:val="clear" w:color="auto" w:fill="auto"/>
            <w:vAlign w:val="center"/>
          </w:tcPr>
          <w:p w14:paraId="55369593">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300</w:t>
            </w:r>
          </w:p>
        </w:tc>
        <w:tc>
          <w:tcPr>
            <w:tcW w:w="1305" w:type="pct"/>
            <w:shd w:val="clear" w:color="auto" w:fill="auto"/>
          </w:tcPr>
          <w:p w14:paraId="1606E2E7">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为学习获得汽柴油加氢操作的相关工艺知识和实践技能提供教学和实训提供条件</w:t>
            </w:r>
          </w:p>
        </w:tc>
      </w:tr>
      <w:tr w14:paraId="4C67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34A95018">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w:t>
            </w:r>
          </w:p>
        </w:tc>
        <w:tc>
          <w:tcPr>
            <w:tcW w:w="1141" w:type="pct"/>
            <w:shd w:val="clear" w:color="auto" w:fill="auto"/>
            <w:vAlign w:val="center"/>
          </w:tcPr>
          <w:p w14:paraId="56D25473">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催化重整实训装置</w:t>
            </w:r>
          </w:p>
        </w:tc>
        <w:tc>
          <w:tcPr>
            <w:tcW w:w="1358" w:type="pct"/>
            <w:shd w:val="clear" w:color="auto" w:fill="auto"/>
          </w:tcPr>
          <w:p w14:paraId="180463FD">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1．装置一套；</w:t>
            </w:r>
          </w:p>
          <w:p w14:paraId="5DACFC19">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2．中控室一个；</w:t>
            </w:r>
          </w:p>
          <w:p w14:paraId="3ED3BE97">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3．仿真教室一个；</w:t>
            </w:r>
          </w:p>
          <w:p w14:paraId="10F6155F">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4．多媒体教学设施；</w:t>
            </w:r>
          </w:p>
          <w:p w14:paraId="7BCAA03F">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5．装置仿真软件</w:t>
            </w:r>
          </w:p>
        </w:tc>
        <w:tc>
          <w:tcPr>
            <w:tcW w:w="816" w:type="pct"/>
            <w:shd w:val="clear" w:color="auto" w:fill="auto"/>
            <w:vAlign w:val="center"/>
          </w:tcPr>
          <w:p w14:paraId="19D3BD35">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300</w:t>
            </w:r>
          </w:p>
        </w:tc>
        <w:tc>
          <w:tcPr>
            <w:tcW w:w="1305" w:type="pct"/>
            <w:shd w:val="clear" w:color="auto" w:fill="auto"/>
          </w:tcPr>
          <w:p w14:paraId="364B8836">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为学习获得催化重整操作的相关知识和实践技能提供教学和实训提供条件</w:t>
            </w:r>
          </w:p>
        </w:tc>
      </w:tr>
      <w:tr w14:paraId="41EC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76EE073F">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w:t>
            </w:r>
          </w:p>
        </w:tc>
        <w:tc>
          <w:tcPr>
            <w:tcW w:w="1141" w:type="pct"/>
            <w:shd w:val="clear" w:color="auto" w:fill="auto"/>
            <w:vAlign w:val="center"/>
          </w:tcPr>
          <w:p w14:paraId="453B65F4">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催化裂化实训装置</w:t>
            </w:r>
          </w:p>
        </w:tc>
        <w:tc>
          <w:tcPr>
            <w:tcW w:w="1358" w:type="pct"/>
            <w:shd w:val="clear" w:color="auto" w:fill="auto"/>
          </w:tcPr>
          <w:p w14:paraId="26044950">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1．装置一套；</w:t>
            </w:r>
          </w:p>
          <w:p w14:paraId="3B930588">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2．中控室一个；</w:t>
            </w:r>
          </w:p>
          <w:p w14:paraId="1F876586">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3．多媒体教学设施；</w:t>
            </w:r>
          </w:p>
          <w:p w14:paraId="351884C6">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4．装置仿真软件</w:t>
            </w:r>
          </w:p>
        </w:tc>
        <w:tc>
          <w:tcPr>
            <w:tcW w:w="816" w:type="pct"/>
            <w:shd w:val="clear" w:color="auto" w:fill="auto"/>
            <w:vAlign w:val="center"/>
          </w:tcPr>
          <w:p w14:paraId="70F2675F">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300</w:t>
            </w:r>
          </w:p>
        </w:tc>
        <w:tc>
          <w:tcPr>
            <w:tcW w:w="1305" w:type="pct"/>
            <w:shd w:val="clear" w:color="auto" w:fill="auto"/>
          </w:tcPr>
          <w:p w14:paraId="0DB4A4B0">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为学习获得催化裂化操作的相关工艺知识和实践技能提供教学和实训提供条件</w:t>
            </w:r>
          </w:p>
        </w:tc>
      </w:tr>
      <w:tr w14:paraId="21C7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shd w:val="clear" w:color="auto" w:fill="auto"/>
            <w:vAlign w:val="center"/>
          </w:tcPr>
          <w:p w14:paraId="60DCD2AD">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6</w:t>
            </w:r>
          </w:p>
        </w:tc>
        <w:tc>
          <w:tcPr>
            <w:tcW w:w="1141" w:type="pct"/>
            <w:shd w:val="clear" w:color="auto" w:fill="auto"/>
            <w:vAlign w:val="center"/>
          </w:tcPr>
          <w:p w14:paraId="251406EF">
            <w:pPr>
              <w:spacing w:line="240" w:lineRule="exact"/>
              <w:jc w:val="center"/>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校外实训基地</w:t>
            </w:r>
          </w:p>
        </w:tc>
        <w:tc>
          <w:tcPr>
            <w:tcW w:w="1358" w:type="pct"/>
            <w:shd w:val="clear" w:color="auto" w:fill="auto"/>
          </w:tcPr>
          <w:p w14:paraId="1A9C7A7A">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生产装置（常减压、催化裂化、催化加氢、催化重整、焦化车间）</w:t>
            </w:r>
          </w:p>
        </w:tc>
        <w:tc>
          <w:tcPr>
            <w:tcW w:w="816" w:type="pct"/>
            <w:shd w:val="clear" w:color="auto" w:fill="auto"/>
          </w:tcPr>
          <w:p w14:paraId="40724267">
            <w:pPr>
              <w:spacing w:line="240" w:lineRule="exact"/>
              <w:jc w:val="center"/>
              <w:rPr>
                <w:rFonts w:hint="eastAsia" w:asciiTheme="minorEastAsia" w:hAnsiTheme="minorEastAsia" w:eastAsiaTheme="minorEastAsia" w:cstheme="minorEastAsia"/>
                <w:spacing w:val="-10"/>
                <w:sz w:val="21"/>
                <w:szCs w:val="21"/>
              </w:rPr>
            </w:pPr>
          </w:p>
        </w:tc>
        <w:tc>
          <w:tcPr>
            <w:tcW w:w="1305" w:type="pct"/>
            <w:shd w:val="clear" w:color="auto" w:fill="auto"/>
          </w:tcPr>
          <w:p w14:paraId="41C6AFD8">
            <w:pPr>
              <w:spacing w:line="240" w:lineRule="exact"/>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为《燃料油生产技术》课程现场教学、实训提供条件</w:t>
            </w:r>
          </w:p>
        </w:tc>
      </w:tr>
    </w:tbl>
    <w:p w14:paraId="07B473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C4916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9F7E291">
      <w:pPr>
        <w:spacing w:line="440" w:lineRule="exact"/>
        <w:ind w:firstLine="480" w:firstLineChars="200"/>
        <w:rPr>
          <w:rFonts w:hint="eastAsia"/>
          <w:sz w:val="24"/>
          <w:szCs w:val="24"/>
        </w:rPr>
      </w:pPr>
      <w:r>
        <w:rPr>
          <w:rFonts w:hint="eastAsia"/>
          <w:sz w:val="24"/>
          <w:szCs w:val="24"/>
        </w:rPr>
        <w:t>1．化工总控工行业标准；</w:t>
      </w:r>
    </w:p>
    <w:p w14:paraId="3922FBB3">
      <w:pPr>
        <w:spacing w:line="440" w:lineRule="exact"/>
        <w:ind w:firstLine="480" w:firstLineChars="200"/>
        <w:rPr>
          <w:rFonts w:hint="eastAsia"/>
          <w:sz w:val="24"/>
          <w:szCs w:val="24"/>
        </w:rPr>
      </w:pPr>
      <w:r>
        <w:rPr>
          <w:rFonts w:hint="eastAsia"/>
          <w:sz w:val="24"/>
          <w:szCs w:val="24"/>
        </w:rPr>
        <w:t>2．企业的产品生产操作规程资料；</w:t>
      </w:r>
    </w:p>
    <w:p w14:paraId="409BFB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lang w:val="en-US" w:eastAsia="zh-CN"/>
        </w:rPr>
      </w:pPr>
      <w:r>
        <w:rPr>
          <w:rFonts w:hint="eastAsia"/>
          <w:sz w:val="24"/>
          <w:szCs w:val="24"/>
        </w:rPr>
        <w:t>3．校企合作开发的特色教材</w:t>
      </w:r>
      <w:r>
        <w:rPr>
          <w:rFonts w:hint="eastAsia"/>
          <w:sz w:val="24"/>
          <w:szCs w:val="24"/>
          <w:lang w:eastAsia="zh-CN"/>
        </w:rPr>
        <w:t>。</w:t>
      </w:r>
    </w:p>
    <w:p w14:paraId="1A7ED8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01D10C9">
      <w:pPr>
        <w:spacing w:line="440" w:lineRule="exact"/>
        <w:ind w:firstLine="480" w:firstLineChars="200"/>
        <w:rPr>
          <w:rFonts w:hint="eastAsia"/>
          <w:sz w:val="24"/>
          <w:szCs w:val="24"/>
        </w:rPr>
      </w:pPr>
      <w:r>
        <w:rPr>
          <w:rFonts w:hint="eastAsia"/>
          <w:sz w:val="24"/>
          <w:szCs w:val="24"/>
          <w:lang w:val="en-US" w:eastAsia="zh-CN"/>
        </w:rPr>
        <w:t>1</w:t>
      </w:r>
      <w:r>
        <w:rPr>
          <w:rFonts w:hint="eastAsia"/>
          <w:sz w:val="24"/>
          <w:szCs w:val="24"/>
        </w:rPr>
        <w:t>．多媒体课件、试题库、动画等教学资源；</w:t>
      </w:r>
    </w:p>
    <w:p w14:paraId="78667297">
      <w:pPr>
        <w:spacing w:line="440" w:lineRule="exact"/>
        <w:ind w:firstLine="480" w:firstLineChars="200"/>
        <w:rPr>
          <w:rFonts w:hint="eastAsia"/>
          <w:sz w:val="24"/>
          <w:szCs w:val="24"/>
        </w:rPr>
      </w:pPr>
      <w:r>
        <w:rPr>
          <w:rFonts w:hint="eastAsia"/>
          <w:sz w:val="24"/>
          <w:szCs w:val="24"/>
          <w:lang w:val="en-US" w:eastAsia="zh-CN"/>
        </w:rPr>
        <w:t>2</w:t>
      </w:r>
      <w:r>
        <w:rPr>
          <w:rFonts w:hint="eastAsia"/>
          <w:sz w:val="24"/>
          <w:szCs w:val="24"/>
        </w:rPr>
        <w:t>．计算机网络系统、万方数据、</w:t>
      </w:r>
      <w:r>
        <w:rPr>
          <w:rFonts w:hint="eastAsia"/>
          <w:sz w:val="24"/>
          <w:szCs w:val="24"/>
          <w:lang w:val="en-US" w:eastAsia="zh-CN"/>
        </w:rPr>
        <w:t>智慧职教</w:t>
      </w:r>
      <w:r>
        <w:rPr>
          <w:rFonts w:hint="eastAsia"/>
          <w:sz w:val="24"/>
          <w:szCs w:val="24"/>
        </w:rPr>
        <w:t>等资源；</w:t>
      </w:r>
    </w:p>
    <w:p w14:paraId="7771364E">
      <w:pPr>
        <w:spacing w:line="440" w:lineRule="exact"/>
        <w:ind w:firstLine="480" w:firstLineChars="200"/>
        <w:rPr>
          <w:rFonts w:hint="eastAsia" w:eastAsiaTheme="minorEastAsia"/>
          <w:sz w:val="24"/>
          <w:szCs w:val="24"/>
          <w:lang w:eastAsia="zh-CN"/>
        </w:rPr>
      </w:pPr>
      <w:r>
        <w:rPr>
          <w:rFonts w:hint="eastAsia"/>
          <w:sz w:val="24"/>
          <w:szCs w:val="24"/>
          <w:lang w:val="en-US" w:eastAsia="zh-CN"/>
        </w:rPr>
        <w:t>3</w:t>
      </w:r>
      <w:r>
        <w:rPr>
          <w:rFonts w:hint="eastAsia"/>
          <w:sz w:val="24"/>
          <w:szCs w:val="24"/>
        </w:rPr>
        <w:t>．乙烯生产生产装置仿真软件</w:t>
      </w:r>
      <w:r>
        <w:rPr>
          <w:rFonts w:hint="eastAsia"/>
          <w:sz w:val="24"/>
          <w:szCs w:val="24"/>
          <w:lang w:eastAsia="zh-CN"/>
        </w:rPr>
        <w:t>。</w:t>
      </w:r>
    </w:p>
    <w:p w14:paraId="29B6F1C4">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br w:type="page"/>
      </w:r>
    </w:p>
    <w:p w14:paraId="48FFB707">
      <w:pPr>
        <w:pStyle w:val="2"/>
        <w:bidi w:val="0"/>
      </w:pPr>
      <w:bookmarkStart w:id="71" w:name="_Toc22302"/>
      <w:bookmarkStart w:id="72" w:name="_Toc6414"/>
      <w:r>
        <w:t>《</w:t>
      </w:r>
      <w:r>
        <w:rPr>
          <w:rFonts w:hint="eastAsia"/>
          <w:lang w:val="en-US" w:eastAsia="zh-CN"/>
        </w:rPr>
        <w:t>技能考证综合实训</w:t>
      </w:r>
      <w:r>
        <w:t>》课程标准</w:t>
      </w:r>
      <w:bookmarkEnd w:id="71"/>
      <w:bookmarkEnd w:id="72"/>
    </w:p>
    <w:p w14:paraId="368289B5">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263"/>
        <w:gridCol w:w="1734"/>
        <w:gridCol w:w="1176"/>
        <w:gridCol w:w="1480"/>
        <w:gridCol w:w="2454"/>
      </w:tblGrid>
      <w:tr w14:paraId="0081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14:paraId="34A0A58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09" w:type="dxa"/>
            <w:gridSpan w:val="3"/>
            <w:tcBorders>
              <w:top w:val="single" w:color="auto" w:sz="4" w:space="0"/>
              <w:left w:val="single" w:color="auto" w:sz="4" w:space="0"/>
              <w:bottom w:val="single" w:color="auto" w:sz="4" w:space="0"/>
              <w:right w:val="single" w:color="auto" w:sz="4" w:space="0"/>
            </w:tcBorders>
            <w:vAlign w:val="center"/>
          </w:tcPr>
          <w:p w14:paraId="13DA2F16">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技能考证综合</w:t>
            </w:r>
            <w:r>
              <w:rPr>
                <w:rFonts w:ascii="宋体" w:hAnsi="宋体" w:eastAsia="宋体"/>
                <w:color w:val="auto"/>
                <w:sz w:val="21"/>
                <w:szCs w:val="21"/>
              </w:rPr>
              <w:t>实训</w:t>
            </w:r>
          </w:p>
        </w:tc>
        <w:tc>
          <w:tcPr>
            <w:tcW w:w="1280" w:type="dxa"/>
            <w:tcBorders>
              <w:top w:val="single" w:color="auto" w:sz="4" w:space="0"/>
              <w:left w:val="single" w:color="auto" w:sz="4" w:space="0"/>
              <w:bottom w:val="single" w:color="auto" w:sz="4" w:space="0"/>
              <w:right w:val="single" w:color="auto" w:sz="4" w:space="0"/>
            </w:tcBorders>
            <w:vAlign w:val="center"/>
          </w:tcPr>
          <w:p w14:paraId="7D59F0F4">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122" w:type="dxa"/>
            <w:tcBorders>
              <w:top w:val="single" w:color="auto" w:sz="4" w:space="0"/>
              <w:left w:val="single" w:color="auto" w:sz="4" w:space="0"/>
              <w:bottom w:val="single" w:color="auto" w:sz="4" w:space="0"/>
              <w:right w:val="single" w:color="auto" w:sz="4" w:space="0"/>
            </w:tcBorders>
            <w:vAlign w:val="center"/>
          </w:tcPr>
          <w:p w14:paraId="4038DA30">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olor w:val="auto"/>
                <w:sz w:val="21"/>
                <w:szCs w:val="21"/>
              </w:rPr>
              <w:t>shgg</w:t>
            </w:r>
            <w:r>
              <w:rPr>
                <w:rFonts w:ascii="宋体" w:hAnsi="宋体" w:eastAsia="宋体"/>
                <w:color w:val="auto"/>
                <w:sz w:val="21"/>
                <w:szCs w:val="21"/>
              </w:rPr>
              <w:t>23003</w:t>
            </w:r>
            <w:r>
              <w:rPr>
                <w:rFonts w:ascii="宋体" w:hAnsi="宋体" w:eastAsia="宋体"/>
                <w:color w:val="FF0000"/>
                <w:sz w:val="21"/>
                <w:szCs w:val="21"/>
              </w:rPr>
              <w:t xml:space="preserve"> </w:t>
            </w:r>
          </w:p>
        </w:tc>
      </w:tr>
      <w:tr w14:paraId="185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bottom w:val="single" w:color="auto" w:sz="4" w:space="0"/>
              <w:right w:val="single" w:color="auto" w:sz="4" w:space="0"/>
            </w:tcBorders>
          </w:tcPr>
          <w:p w14:paraId="2852D7F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092" w:type="dxa"/>
            <w:tcBorders>
              <w:top w:val="single" w:color="auto" w:sz="4" w:space="0"/>
              <w:left w:val="single" w:color="auto" w:sz="4" w:space="0"/>
              <w:bottom w:val="single" w:color="auto" w:sz="4" w:space="0"/>
              <w:right w:val="single" w:color="auto" w:sz="4" w:space="0"/>
            </w:tcBorders>
          </w:tcPr>
          <w:p w14:paraId="20F91435">
            <w:pPr>
              <w:jc w:val="center"/>
            </w:pPr>
            <w:r>
              <w:t>52</w:t>
            </w:r>
            <w:r>
              <w:rPr>
                <w:rFonts w:hint="eastAsia"/>
              </w:rPr>
              <w:t>学时</w:t>
            </w:r>
          </w:p>
        </w:tc>
        <w:tc>
          <w:tcPr>
            <w:tcW w:w="1500" w:type="dxa"/>
            <w:tcBorders>
              <w:top w:val="single" w:color="auto" w:sz="4" w:space="0"/>
              <w:left w:val="single" w:color="auto" w:sz="4" w:space="0"/>
              <w:bottom w:val="single" w:color="auto" w:sz="4" w:space="0"/>
              <w:right w:val="single" w:color="auto" w:sz="4" w:space="0"/>
            </w:tcBorders>
          </w:tcPr>
          <w:p w14:paraId="0062F510">
            <w:r>
              <w:rPr>
                <w:rFonts w:hint="eastAsia" w:ascii="宋体" w:hAnsi="宋体" w:eastAsia="宋体" w:cs="Arial Unicode MS"/>
                <w:b/>
                <w:bCs/>
                <w:kern w:val="0"/>
                <w:szCs w:val="21"/>
              </w:rPr>
              <w:t>其中实践学时</w:t>
            </w:r>
          </w:p>
        </w:tc>
        <w:tc>
          <w:tcPr>
            <w:tcW w:w="1017" w:type="dxa"/>
            <w:tcBorders>
              <w:top w:val="single" w:color="auto" w:sz="4" w:space="0"/>
              <w:left w:val="single" w:color="auto" w:sz="4" w:space="0"/>
              <w:bottom w:val="single" w:color="auto" w:sz="4" w:space="0"/>
              <w:right w:val="single" w:color="auto" w:sz="4" w:space="0"/>
            </w:tcBorders>
          </w:tcPr>
          <w:p w14:paraId="48A98AE6">
            <w:pPr>
              <w:jc w:val="center"/>
            </w:pPr>
            <w:r>
              <w:t>52</w:t>
            </w:r>
            <w:r>
              <w:rPr>
                <w:rFonts w:hint="eastAsia"/>
              </w:rPr>
              <w:t>学时</w:t>
            </w:r>
          </w:p>
        </w:tc>
        <w:tc>
          <w:tcPr>
            <w:tcW w:w="1280" w:type="dxa"/>
            <w:tcBorders>
              <w:top w:val="single" w:color="auto" w:sz="4" w:space="0"/>
              <w:left w:val="single" w:color="auto" w:sz="4" w:space="0"/>
              <w:bottom w:val="single" w:color="auto" w:sz="4" w:space="0"/>
              <w:right w:val="single" w:color="auto" w:sz="4" w:space="0"/>
            </w:tcBorders>
            <w:vAlign w:val="center"/>
          </w:tcPr>
          <w:p w14:paraId="400C477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122" w:type="dxa"/>
            <w:tcBorders>
              <w:top w:val="single" w:color="auto" w:sz="4" w:space="0"/>
              <w:left w:val="single" w:color="auto" w:sz="4" w:space="0"/>
              <w:bottom w:val="single" w:color="auto" w:sz="4" w:space="0"/>
              <w:right w:val="single" w:color="auto" w:sz="4" w:space="0"/>
            </w:tcBorders>
            <w:vAlign w:val="center"/>
          </w:tcPr>
          <w:p w14:paraId="0C504B7F">
            <w:pPr>
              <w:pStyle w:val="16"/>
              <w:spacing w:before="0" w:beforeAutospacing="0" w:after="0" w:afterAutospacing="0"/>
              <w:jc w:val="center"/>
              <w:rPr>
                <w:rFonts w:ascii="宋体" w:hAnsi="宋体" w:eastAsia="宋体"/>
                <w:color w:val="auto"/>
                <w:sz w:val="21"/>
                <w:szCs w:val="21"/>
              </w:rPr>
            </w:pPr>
            <w:r>
              <w:rPr>
                <w:rFonts w:asciiTheme="minorHAnsi" w:hAnsiTheme="minorHAnsi" w:eastAsiaTheme="minorEastAsia" w:cstheme="minorBidi"/>
                <w:color w:val="auto"/>
                <w:kern w:val="2"/>
                <w:sz w:val="21"/>
              </w:rPr>
              <w:t>2</w:t>
            </w:r>
            <w:r>
              <w:rPr>
                <w:rFonts w:hint="eastAsia" w:asciiTheme="minorHAnsi" w:hAnsiTheme="minorHAnsi" w:eastAsiaTheme="minorEastAsia" w:cstheme="minorBidi"/>
                <w:color w:val="auto"/>
                <w:kern w:val="2"/>
                <w:sz w:val="21"/>
              </w:rPr>
              <w:t>学分</w:t>
            </w:r>
          </w:p>
        </w:tc>
      </w:tr>
      <w:tr w14:paraId="22A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bottom w:val="single" w:color="auto" w:sz="4" w:space="0"/>
              <w:right w:val="single" w:color="auto" w:sz="4" w:space="0"/>
            </w:tcBorders>
          </w:tcPr>
          <w:p w14:paraId="674358F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011" w:type="dxa"/>
            <w:gridSpan w:val="5"/>
            <w:tcBorders>
              <w:top w:val="single" w:color="auto" w:sz="4" w:space="0"/>
              <w:left w:val="single" w:color="auto" w:sz="4" w:space="0"/>
              <w:bottom w:val="single" w:color="auto" w:sz="4" w:space="0"/>
              <w:right w:val="single" w:color="auto" w:sz="4" w:space="0"/>
            </w:tcBorders>
          </w:tcPr>
          <w:p w14:paraId="02692BD2">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石油化工技术专业</w:t>
            </w:r>
          </w:p>
        </w:tc>
      </w:tr>
      <w:tr w14:paraId="669C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vAlign w:val="center"/>
          </w:tcPr>
          <w:p w14:paraId="490E412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609" w:type="dxa"/>
            <w:gridSpan w:val="3"/>
            <w:tcBorders>
              <w:top w:val="single" w:color="auto" w:sz="4" w:space="0"/>
              <w:left w:val="single" w:color="auto" w:sz="4" w:space="0"/>
              <w:right w:val="single" w:color="auto" w:sz="4" w:space="0"/>
            </w:tcBorders>
          </w:tcPr>
          <w:p w14:paraId="4DA3C729">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专业技能课</w:t>
            </w:r>
          </w:p>
        </w:tc>
        <w:tc>
          <w:tcPr>
            <w:tcW w:w="1280" w:type="dxa"/>
            <w:tcBorders>
              <w:top w:val="single" w:color="auto" w:sz="4" w:space="0"/>
              <w:left w:val="single" w:color="auto" w:sz="4" w:space="0"/>
              <w:bottom w:val="single" w:color="auto" w:sz="4" w:space="0"/>
              <w:right w:val="single" w:color="auto" w:sz="4" w:space="0"/>
            </w:tcBorders>
            <w:vAlign w:val="center"/>
          </w:tcPr>
          <w:p w14:paraId="491B420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2122" w:type="dxa"/>
            <w:tcBorders>
              <w:top w:val="single" w:color="auto" w:sz="4" w:space="0"/>
              <w:left w:val="single" w:color="auto" w:sz="4" w:space="0"/>
              <w:bottom w:val="single" w:color="auto" w:sz="4" w:space="0"/>
              <w:right w:val="single" w:color="auto" w:sz="4" w:space="0"/>
            </w:tcBorders>
            <w:vAlign w:val="center"/>
          </w:tcPr>
          <w:p w14:paraId="2771FED7">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0BA53EFE">
            <w:pPr>
              <w:pStyle w:val="16"/>
              <w:spacing w:before="0" w:beforeAutospacing="0" w:after="0" w:afterAutospacing="0"/>
              <w:ind w:left="-105" w:leftChars="-50" w:right="-105" w:rightChars="-50"/>
              <w:jc w:val="center"/>
              <w:rPr>
                <w:rFonts w:ascii="宋体" w:hAnsi="宋体" w:eastAsia="宋体"/>
                <w:color w:val="auto"/>
                <w:sz w:val="21"/>
                <w:szCs w:val="21"/>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集中性实践环节</w:t>
            </w:r>
          </w:p>
        </w:tc>
      </w:tr>
      <w:tr w14:paraId="0AF4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shd w:val="clear" w:color="auto" w:fill="auto"/>
            <w:vAlign w:val="center"/>
          </w:tcPr>
          <w:p w14:paraId="263778C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011" w:type="dxa"/>
            <w:gridSpan w:val="5"/>
            <w:tcBorders>
              <w:top w:val="single" w:color="auto" w:sz="4" w:space="0"/>
              <w:left w:val="single" w:color="auto" w:sz="4" w:space="0"/>
              <w:right w:val="single" w:color="auto" w:sz="4" w:space="0"/>
            </w:tcBorders>
          </w:tcPr>
          <w:p w14:paraId="02EBA0B4">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化工单元与操作</w:t>
            </w:r>
          </w:p>
        </w:tc>
      </w:tr>
      <w:tr w14:paraId="18DB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shd w:val="clear" w:color="auto" w:fill="auto"/>
            <w:vAlign w:val="center"/>
          </w:tcPr>
          <w:p w14:paraId="5212391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011" w:type="dxa"/>
            <w:gridSpan w:val="5"/>
            <w:tcBorders>
              <w:top w:val="single" w:color="auto" w:sz="4" w:space="0"/>
              <w:left w:val="single" w:color="auto" w:sz="4" w:space="0"/>
              <w:right w:val="single" w:color="auto" w:sz="4" w:space="0"/>
            </w:tcBorders>
          </w:tcPr>
          <w:p w14:paraId="29C47D68">
            <w:pPr>
              <w:pStyle w:val="16"/>
              <w:spacing w:before="0" w:beforeAutospacing="0" w:after="0" w:afterAutospacing="0"/>
              <w:rPr>
                <w:rFonts w:ascii="宋体" w:hAnsi="宋体" w:eastAsia="宋体"/>
                <w:color w:val="auto"/>
                <w:sz w:val="21"/>
                <w:szCs w:val="21"/>
              </w:rPr>
            </w:pPr>
            <w:r>
              <w:rPr>
                <w:rFonts w:hint="eastAsia" w:ascii="宋体" w:hAnsi="宋体" w:eastAsia="宋体"/>
                <w:color w:val="auto"/>
                <w:sz w:val="21"/>
                <w:szCs w:val="21"/>
              </w:rPr>
              <w:t>有机化工生产技术、燃料油生产技术、催化裂化装置实训、汽柴油加氢装置实训、连续重整装置实训</w:t>
            </w:r>
          </w:p>
        </w:tc>
      </w:tr>
      <w:tr w14:paraId="3EF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shd w:val="clear" w:color="auto" w:fill="auto"/>
            <w:vAlign w:val="center"/>
          </w:tcPr>
          <w:p w14:paraId="5FBA68CA">
            <w:pPr>
              <w:jc w:val="center"/>
              <w:rPr>
                <w:b/>
              </w:rPr>
            </w:pPr>
            <w:r>
              <w:rPr>
                <w:rFonts w:hint="eastAsia" w:ascii="Arial" w:hAnsi="Arial" w:eastAsia="宋体" w:cs="Arial"/>
                <w:b/>
              </w:rPr>
              <w:t>选用</w:t>
            </w:r>
            <w:r>
              <w:rPr>
                <w:rFonts w:ascii="Arial" w:hAnsi="Arial" w:eastAsia="宋体" w:cs="Arial"/>
                <w:b/>
              </w:rPr>
              <w:t>教材</w:t>
            </w:r>
          </w:p>
        </w:tc>
        <w:tc>
          <w:tcPr>
            <w:tcW w:w="7011" w:type="dxa"/>
            <w:gridSpan w:val="5"/>
            <w:tcBorders>
              <w:top w:val="single" w:color="auto" w:sz="4" w:space="0"/>
              <w:left w:val="single" w:color="auto" w:sz="4" w:space="0"/>
              <w:right w:val="single" w:color="auto" w:sz="4" w:space="0"/>
            </w:tcBorders>
            <w:shd w:val="clear" w:color="auto" w:fill="auto"/>
          </w:tcPr>
          <w:p w14:paraId="1D18C418">
            <w:pPr>
              <w:rPr>
                <w:rFonts w:ascii="Arial" w:hAnsi="Arial" w:eastAsia="宋体" w:cs="Arial"/>
              </w:rPr>
            </w:pPr>
            <w:r>
              <w:rPr>
                <w:rFonts w:hint="eastAsia" w:ascii="Arial" w:hAnsi="Arial" w:eastAsia="宋体" w:cs="Arial"/>
              </w:rPr>
              <w:t>化工单元仿真操作手册</w:t>
            </w:r>
          </w:p>
        </w:tc>
      </w:tr>
      <w:tr w14:paraId="5143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vAlign w:val="center"/>
          </w:tcPr>
          <w:p w14:paraId="7B89D56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609" w:type="dxa"/>
            <w:gridSpan w:val="3"/>
            <w:tcBorders>
              <w:top w:val="single" w:color="auto" w:sz="4" w:space="0"/>
              <w:left w:val="single" w:color="auto" w:sz="4" w:space="0"/>
              <w:right w:val="single" w:color="auto" w:sz="4" w:space="0"/>
            </w:tcBorders>
          </w:tcPr>
          <w:p w14:paraId="47EB6FBC">
            <w:pPr>
              <w:widowControl/>
              <w:jc w:val="left"/>
            </w:pPr>
            <w:r>
              <w:rPr>
                <w:rFonts w:hint="eastAsia"/>
              </w:rPr>
              <w:t>张哲</w:t>
            </w:r>
          </w:p>
        </w:tc>
        <w:tc>
          <w:tcPr>
            <w:tcW w:w="1280" w:type="dxa"/>
            <w:tcBorders>
              <w:top w:val="single" w:color="auto" w:sz="4" w:space="0"/>
              <w:left w:val="single" w:color="auto" w:sz="4" w:space="0"/>
              <w:bottom w:val="single" w:color="auto" w:sz="4" w:space="0"/>
              <w:right w:val="single" w:color="auto" w:sz="4" w:space="0"/>
            </w:tcBorders>
            <w:vAlign w:val="center"/>
          </w:tcPr>
          <w:p w14:paraId="579582B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2122" w:type="dxa"/>
            <w:tcBorders>
              <w:top w:val="single" w:color="auto" w:sz="4" w:space="0"/>
              <w:left w:val="single" w:color="auto" w:sz="4" w:space="0"/>
              <w:bottom w:val="single" w:color="auto" w:sz="4" w:space="0"/>
              <w:right w:val="single" w:color="auto" w:sz="4" w:space="0"/>
            </w:tcBorders>
            <w:vAlign w:val="center"/>
          </w:tcPr>
          <w:p w14:paraId="24C17F24">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7</w:t>
            </w:r>
            <w:r>
              <w:rPr>
                <w:rFonts w:hint="eastAsia" w:ascii="宋体" w:hAnsi="宋体" w:eastAsia="宋体"/>
                <w:color w:val="auto"/>
                <w:sz w:val="21"/>
                <w:szCs w:val="21"/>
              </w:rPr>
              <w:t>月</w:t>
            </w:r>
          </w:p>
        </w:tc>
      </w:tr>
      <w:tr w14:paraId="58A5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6" w:type="dxa"/>
            <w:tcBorders>
              <w:top w:val="single" w:color="auto" w:sz="4" w:space="0"/>
              <w:left w:val="single" w:color="auto" w:sz="4" w:space="0"/>
              <w:right w:val="single" w:color="auto" w:sz="4" w:space="0"/>
            </w:tcBorders>
            <w:vAlign w:val="center"/>
          </w:tcPr>
          <w:p w14:paraId="3A104F2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609" w:type="dxa"/>
            <w:gridSpan w:val="3"/>
            <w:tcBorders>
              <w:top w:val="single" w:color="auto" w:sz="4" w:space="0"/>
              <w:left w:val="single" w:color="auto" w:sz="4" w:space="0"/>
              <w:right w:val="single" w:color="auto" w:sz="4" w:space="0"/>
            </w:tcBorders>
          </w:tcPr>
          <w:p w14:paraId="3393EBCC">
            <w:pPr>
              <w:widowControl/>
              <w:jc w:val="left"/>
              <w:rPr>
                <w:rFonts w:hint="eastAsia" w:eastAsiaTheme="minorEastAsia"/>
                <w:lang w:val="en-US" w:eastAsia="zh-CN"/>
              </w:rPr>
            </w:pPr>
            <w:r>
              <w:rPr>
                <w:rFonts w:hint="eastAsia"/>
                <w:lang w:val="en-US" w:eastAsia="zh-CN"/>
              </w:rPr>
              <w:t>杜凤</w:t>
            </w:r>
          </w:p>
        </w:tc>
        <w:tc>
          <w:tcPr>
            <w:tcW w:w="1280" w:type="dxa"/>
            <w:tcBorders>
              <w:top w:val="single" w:color="auto" w:sz="4" w:space="0"/>
              <w:left w:val="single" w:color="auto" w:sz="4" w:space="0"/>
              <w:bottom w:val="single" w:color="auto" w:sz="4" w:space="0"/>
              <w:right w:val="single" w:color="auto" w:sz="4" w:space="0"/>
            </w:tcBorders>
            <w:vAlign w:val="center"/>
          </w:tcPr>
          <w:p w14:paraId="430F7F6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2122" w:type="dxa"/>
            <w:tcBorders>
              <w:top w:val="single" w:color="auto" w:sz="4" w:space="0"/>
              <w:left w:val="single" w:color="auto" w:sz="4" w:space="0"/>
              <w:bottom w:val="single" w:color="auto" w:sz="4" w:space="0"/>
              <w:right w:val="single" w:color="auto" w:sz="4" w:space="0"/>
            </w:tcBorders>
            <w:vAlign w:val="center"/>
          </w:tcPr>
          <w:p w14:paraId="7E3FBCEA">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7</w:t>
            </w:r>
            <w:r>
              <w:rPr>
                <w:rFonts w:hint="eastAsia" w:ascii="宋体" w:hAnsi="宋体" w:eastAsia="宋体"/>
                <w:color w:val="auto"/>
                <w:sz w:val="21"/>
                <w:szCs w:val="21"/>
              </w:rPr>
              <w:t>月</w:t>
            </w:r>
          </w:p>
        </w:tc>
      </w:tr>
    </w:tbl>
    <w:p w14:paraId="78092900">
      <w:pPr>
        <w:pStyle w:val="3"/>
        <w:bidi w:val="0"/>
      </w:pPr>
      <w:r>
        <w:rPr>
          <w:rFonts w:hint="eastAsia"/>
        </w:rPr>
        <w:t>二、课程定位</w:t>
      </w:r>
    </w:p>
    <w:p w14:paraId="20DDA9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是石油化工技术专业必修的一门专业技能课程，是在掌握石油化工专业理论知识基础上开设的一门实践课程，课程对接专业人才培养目标，面向化工总控工工作岗位，培养学生具备化工单元操作中理论知识的活学活用，培养学生具备化工生产中严格的操作规程、化工生产中的安全意识、化工生产中的团队协作精神等职业素质，使其具备化工单元设备系统的设计理念、分析优化正确操作等能力，为后续有机化工生产技术、燃料油生产技术、催化裂化装置实训、汽柴油加氢装置实训、连续重整装置实训、顶岗实习等课程学习奠定基础。同时，将课程思政内容融入课程核心内容体系，帮助学生树立正确的世界观、人生观、价值观。</w:t>
      </w:r>
    </w:p>
    <w:p w14:paraId="0C27B202">
      <w:pPr>
        <w:pStyle w:val="3"/>
        <w:bidi w:val="0"/>
      </w:pPr>
      <w:r>
        <w:rPr>
          <w:rFonts w:hint="eastAsia"/>
        </w:rPr>
        <w:t>三、课程设计思路</w:t>
      </w:r>
    </w:p>
    <w:p w14:paraId="4EB8C2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本课程标准依据石化专业人才培养目标与人才培养规格的要求，根据典型石 化企业岗位通用的知识、能力和素质要求，结合石油化工国家职业标准、课程调研结果而制定，用于指导化工单元操作</w:t>
      </w:r>
      <w:r>
        <w:rPr>
          <w:rFonts w:hint="eastAsia" w:asciiTheme="minorEastAsia" w:hAnsiTheme="minorEastAsia" w:cstheme="minorEastAsia"/>
          <w:sz w:val="24"/>
          <w:lang w:val="en-US" w:eastAsia="zh-CN"/>
        </w:rPr>
        <w:t>技术</w:t>
      </w:r>
      <w:r>
        <w:rPr>
          <w:rFonts w:asciiTheme="minorEastAsia" w:hAnsiTheme="minorEastAsia" w:cstheme="minorEastAsia"/>
          <w:sz w:val="24"/>
        </w:rPr>
        <w:t>、石油化工装置仿真实训</w:t>
      </w:r>
      <w:r>
        <w:rPr>
          <w:rFonts w:hint="eastAsia" w:asciiTheme="minorEastAsia" w:hAnsiTheme="minorEastAsia" w:cstheme="minorEastAsia"/>
          <w:sz w:val="24"/>
          <w:lang w:val="en-US" w:eastAsia="zh-CN"/>
        </w:rPr>
        <w:t>等</w:t>
      </w:r>
      <w:r>
        <w:rPr>
          <w:rFonts w:asciiTheme="minorEastAsia" w:hAnsiTheme="minorEastAsia" w:cstheme="minorEastAsia"/>
          <w:sz w:val="24"/>
        </w:rPr>
        <w:t>课程</w:t>
      </w:r>
      <w:r>
        <w:rPr>
          <w:rFonts w:hint="eastAsia" w:asciiTheme="minorEastAsia" w:hAnsiTheme="minorEastAsia" w:cstheme="minorEastAsia"/>
          <w:sz w:val="24"/>
          <w:lang w:val="en-US" w:eastAsia="zh-CN"/>
        </w:rPr>
        <w:t>的</w:t>
      </w:r>
      <w:r>
        <w:rPr>
          <w:rFonts w:asciiTheme="minorEastAsia" w:hAnsiTheme="minorEastAsia" w:cstheme="minorEastAsia"/>
          <w:sz w:val="24"/>
        </w:rPr>
        <w:t>建设和教学过程。</w:t>
      </w:r>
    </w:p>
    <w:p w14:paraId="51DC7C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本课程是在学习《化工单元</w:t>
      </w:r>
      <w:r>
        <w:rPr>
          <w:rFonts w:hint="eastAsia" w:asciiTheme="minorEastAsia" w:hAnsiTheme="minorEastAsia" w:cstheme="minorEastAsia"/>
          <w:sz w:val="24"/>
          <w:lang w:val="en-US" w:eastAsia="zh-CN"/>
        </w:rPr>
        <w:t>与</w:t>
      </w:r>
      <w:r>
        <w:rPr>
          <w:rFonts w:asciiTheme="minorEastAsia" w:hAnsiTheme="minorEastAsia" w:cstheme="minorEastAsia"/>
          <w:sz w:val="24"/>
        </w:rPr>
        <w:t>操作</w:t>
      </w:r>
      <w:r>
        <w:rPr>
          <w:rFonts w:hint="eastAsia" w:asciiTheme="minorEastAsia" w:hAnsiTheme="minorEastAsia" w:cstheme="minorEastAsia"/>
          <w:sz w:val="24"/>
        </w:rPr>
        <w:t>》</w:t>
      </w:r>
      <w:r>
        <w:rPr>
          <w:rFonts w:asciiTheme="minorEastAsia" w:hAnsiTheme="minorEastAsia" w:cstheme="minorEastAsia"/>
          <w:sz w:val="24"/>
        </w:rPr>
        <w:t>的基础上所开设的一门实训课，在于培养学生的实际动手能力。仿真实训教学使学生掌握化工单元操作、石油化工装置生产的</w:t>
      </w:r>
      <w:r>
        <w:rPr>
          <w:rFonts w:hint="eastAsia" w:asciiTheme="minorEastAsia" w:hAnsiTheme="minorEastAsia" w:cstheme="minorEastAsia"/>
          <w:sz w:val="24"/>
        </w:rPr>
        <w:t>准备、</w:t>
      </w:r>
      <w:r>
        <w:rPr>
          <w:rFonts w:asciiTheme="minorEastAsia" w:hAnsiTheme="minorEastAsia" w:cstheme="minorEastAsia"/>
          <w:sz w:val="24"/>
        </w:rPr>
        <w:t>冷态开车、正常停车、正常生产、事故处理等工艺操作。</w:t>
      </w:r>
    </w:p>
    <w:p w14:paraId="6159DE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w:t>
      </w:r>
      <w:r>
        <w:rPr>
          <w:rFonts w:asciiTheme="minorEastAsia" w:hAnsiTheme="minorEastAsia" w:cstheme="minorEastAsia"/>
          <w:sz w:val="24"/>
        </w:rPr>
        <w:t>在理念上采用“以学生为中心以能力为本位”的课程模式</w:t>
      </w:r>
      <w:r>
        <w:rPr>
          <w:rFonts w:hint="eastAsia" w:asciiTheme="minorEastAsia" w:hAnsiTheme="minorEastAsia" w:cstheme="minorEastAsia"/>
          <w:sz w:val="24"/>
        </w:rPr>
        <w:t>，</w:t>
      </w:r>
      <w:r>
        <w:rPr>
          <w:rFonts w:asciiTheme="minorEastAsia" w:hAnsiTheme="minorEastAsia" w:cstheme="minorEastAsia"/>
          <w:sz w:val="24"/>
        </w:rPr>
        <w:t>明确以培养“能工巧匠型的大学生”为培养目标，以训练职业能力为本位的新型教育教学模式。教学效果评价采取过程评价与结果评价相结合的方式，通过理论与实践相结合，重点评价学生的职业能力。教师下达任务→教师讲解→学生操作→教师指导→学生完成任务。</w:t>
      </w:r>
    </w:p>
    <w:p w14:paraId="55A1DC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D98DA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2C0A44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中高级化工总控工考证、1+X证书、职业技能大赛、学科竞赛以及创新创业大赛等重构教学内容，以培养具有多样化、创新型、具备竞争力的高素质复合型新工科高职技能人才为目标，创新“产学研创”模式。初步实现了“岗课赛证”融通。</w:t>
      </w:r>
    </w:p>
    <w:p w14:paraId="2ED7B876">
      <w:pPr>
        <w:pStyle w:val="3"/>
        <w:bidi w:val="0"/>
      </w:pPr>
      <w:r>
        <w:rPr>
          <w:rFonts w:hint="eastAsia"/>
        </w:rPr>
        <w:t>四、课程目标</w:t>
      </w:r>
    </w:p>
    <w:p w14:paraId="088D46F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2E4834EA">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A1.熟悉化工单元的结构和工作原理；</w:t>
      </w:r>
    </w:p>
    <w:p w14:paraId="2322C290">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A2.熟练掌握化工单元的工艺；</w:t>
      </w:r>
    </w:p>
    <w:p w14:paraId="078EC1B8">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A3.熟练掌握化工单元</w:t>
      </w:r>
      <w:r>
        <w:rPr>
          <w:rFonts w:hint="eastAsia" w:asciiTheme="minorEastAsia" w:hAnsiTheme="minorEastAsia" w:cstheme="minorEastAsia"/>
          <w:sz w:val="24"/>
        </w:rPr>
        <w:t>的</w:t>
      </w:r>
      <w:r>
        <w:rPr>
          <w:rFonts w:asciiTheme="minorEastAsia" w:hAnsiTheme="minorEastAsia" w:cstheme="minorEastAsia"/>
          <w:sz w:val="24"/>
        </w:rPr>
        <w:t xml:space="preserve">正常开车步骤； </w:t>
      </w:r>
    </w:p>
    <w:p w14:paraId="0AAA5430">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A4.熟练掌握化工单元</w:t>
      </w:r>
      <w:r>
        <w:rPr>
          <w:rFonts w:hint="eastAsia" w:asciiTheme="minorEastAsia" w:hAnsiTheme="minorEastAsia" w:cstheme="minorEastAsia"/>
          <w:sz w:val="24"/>
        </w:rPr>
        <w:t>的</w:t>
      </w:r>
      <w:r>
        <w:rPr>
          <w:rFonts w:asciiTheme="minorEastAsia" w:hAnsiTheme="minorEastAsia" w:cstheme="minorEastAsia"/>
          <w:sz w:val="24"/>
        </w:rPr>
        <w:t xml:space="preserve">正常生产过程； </w:t>
      </w:r>
    </w:p>
    <w:p w14:paraId="436C6C96">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 xml:space="preserve">A5.熟练掌握化工单元的正常停车步骤； </w:t>
      </w:r>
    </w:p>
    <w:p w14:paraId="427CB05B">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A6.熟练掌握化工单元事故处理的正确步骤；</w:t>
      </w:r>
    </w:p>
    <w:p w14:paraId="47D4730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asciiTheme="minorEastAsia" w:hAnsiTheme="minorEastAsia" w:cstheme="minorEastAsia"/>
          <w:sz w:val="24"/>
        </w:rPr>
      </w:pPr>
      <w:r>
        <w:rPr>
          <w:rFonts w:hint="eastAsia" w:asciiTheme="minorEastAsia" w:hAnsiTheme="minorEastAsia" w:cstheme="minorEastAsia"/>
          <w:b/>
          <w:bCs/>
          <w:sz w:val="24"/>
        </w:rPr>
        <w:t>（二）能力目标</w:t>
      </w:r>
    </w:p>
    <w:p w14:paraId="4988504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rPr>
          <w:rFonts w:hint="eastAsia" w:asciiTheme="minorEastAsia" w:hAnsiTheme="minorEastAsia" w:cstheme="minorEastAsia"/>
          <w:sz w:val="24"/>
          <w:lang w:eastAsia="zh-CN"/>
        </w:rPr>
      </w:pPr>
      <w:r>
        <w:rPr>
          <w:rFonts w:hint="eastAsia" w:asciiTheme="minorEastAsia" w:hAnsiTheme="minorEastAsia" w:cstheme="minorEastAsia"/>
          <w:sz w:val="24"/>
        </w:rPr>
        <w:t>B1.精通</w:t>
      </w:r>
      <w:r>
        <w:rPr>
          <w:rFonts w:asciiTheme="minorEastAsia" w:hAnsiTheme="minorEastAsia" w:cstheme="minorEastAsia"/>
          <w:sz w:val="24"/>
        </w:rPr>
        <w:t>DCS操作界面</w:t>
      </w:r>
      <w:r>
        <w:rPr>
          <w:rFonts w:hint="eastAsia" w:asciiTheme="minorEastAsia" w:hAnsiTheme="minorEastAsia" w:cstheme="minorEastAsia"/>
          <w:sz w:val="24"/>
        </w:rPr>
        <w:t>,</w:t>
      </w:r>
      <w:r>
        <w:rPr>
          <w:rFonts w:asciiTheme="minorEastAsia" w:hAnsiTheme="minorEastAsia" w:cstheme="minorEastAsia"/>
          <w:sz w:val="24"/>
        </w:rPr>
        <w:t>熟练操作流程画面、控制组、趋势组</w:t>
      </w:r>
      <w:r>
        <w:rPr>
          <w:rFonts w:hint="eastAsia" w:asciiTheme="minorEastAsia" w:hAnsiTheme="minorEastAsia" w:cstheme="minorEastAsia"/>
          <w:sz w:val="24"/>
          <w:lang w:eastAsia="zh-CN"/>
        </w:rPr>
        <w:t>、</w:t>
      </w:r>
      <w:r>
        <w:rPr>
          <w:rFonts w:asciiTheme="minorEastAsia" w:hAnsiTheme="minorEastAsia" w:cstheme="minorEastAsia"/>
          <w:sz w:val="24"/>
        </w:rPr>
        <w:t>报警灯屏的操作</w:t>
      </w:r>
      <w:r>
        <w:rPr>
          <w:rFonts w:hint="eastAsia" w:asciiTheme="minorEastAsia" w:hAnsiTheme="minorEastAsia" w:cstheme="minorEastAsia"/>
          <w:sz w:val="24"/>
          <w:lang w:eastAsia="zh-CN"/>
        </w:rPr>
        <w:t>；</w:t>
      </w:r>
    </w:p>
    <w:p w14:paraId="5FECE88F">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B2.掌握</w:t>
      </w:r>
      <w:r>
        <w:rPr>
          <w:rFonts w:hint="eastAsia" w:asciiTheme="minorEastAsia" w:hAnsiTheme="minorEastAsia" w:cstheme="minorEastAsia"/>
          <w:sz w:val="24"/>
        </w:rPr>
        <w:t>化工单元</w:t>
      </w:r>
      <w:r>
        <w:rPr>
          <w:rFonts w:asciiTheme="minorEastAsia" w:hAnsiTheme="minorEastAsia" w:cstheme="minorEastAsia"/>
          <w:sz w:val="24"/>
        </w:rPr>
        <w:t>实训工艺流程；</w:t>
      </w:r>
    </w:p>
    <w:p w14:paraId="1EA29C3B">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B3.掌握主要</w:t>
      </w:r>
      <w:r>
        <w:rPr>
          <w:rFonts w:hint="eastAsia" w:asciiTheme="minorEastAsia" w:hAnsiTheme="minorEastAsia" w:cstheme="minorEastAsia"/>
          <w:sz w:val="24"/>
        </w:rPr>
        <w:t>化工单元</w:t>
      </w:r>
      <w:r>
        <w:rPr>
          <w:rFonts w:asciiTheme="minorEastAsia" w:hAnsiTheme="minorEastAsia" w:cstheme="minorEastAsia"/>
          <w:sz w:val="24"/>
        </w:rPr>
        <w:t>生产设备的操作</w:t>
      </w:r>
      <w:r>
        <w:rPr>
          <w:rFonts w:hint="eastAsia" w:asciiTheme="minorEastAsia" w:hAnsiTheme="minorEastAsia" w:cstheme="minorEastAsia"/>
          <w:sz w:val="24"/>
        </w:rPr>
        <w:t>和岗位职责</w:t>
      </w:r>
      <w:r>
        <w:rPr>
          <w:rFonts w:asciiTheme="minorEastAsia" w:hAnsiTheme="minorEastAsia" w:cstheme="minorEastAsia"/>
          <w:sz w:val="24"/>
        </w:rPr>
        <w:t>；</w:t>
      </w:r>
    </w:p>
    <w:p w14:paraId="5F503496">
      <w:pPr>
        <w:keepNext w:val="0"/>
        <w:keepLines w:val="0"/>
        <w:pageBreakBefore w:val="0"/>
        <w:widowControl w:val="0"/>
        <w:kinsoku/>
        <w:wordWrap/>
        <w:overflowPunct/>
        <w:topLinePunct w:val="0"/>
        <w:autoSpaceDE/>
        <w:autoSpaceDN/>
        <w:bidi w:val="0"/>
        <w:spacing w:before="1" w:line="440" w:lineRule="exact"/>
        <w:ind w:left="502" w:right="1247" w:firstLine="12"/>
        <w:textAlignment w:val="auto"/>
        <w:rPr>
          <w:rFonts w:asciiTheme="minorEastAsia" w:hAnsiTheme="minorEastAsia" w:cstheme="minorEastAsia"/>
          <w:sz w:val="24"/>
        </w:rPr>
      </w:pPr>
      <w:r>
        <w:rPr>
          <w:rFonts w:asciiTheme="minorEastAsia" w:hAnsiTheme="minorEastAsia" w:cstheme="minorEastAsia"/>
          <w:sz w:val="24"/>
        </w:rPr>
        <w:t>B4.掌握</w:t>
      </w:r>
      <w:r>
        <w:rPr>
          <w:rFonts w:hint="eastAsia" w:asciiTheme="minorEastAsia" w:hAnsiTheme="minorEastAsia" w:cstheme="minorEastAsia"/>
          <w:sz w:val="24"/>
        </w:rPr>
        <w:t>化工单元</w:t>
      </w:r>
      <w:r>
        <w:rPr>
          <w:rFonts w:asciiTheme="minorEastAsia" w:hAnsiTheme="minorEastAsia" w:cstheme="minorEastAsia"/>
          <w:sz w:val="24"/>
        </w:rPr>
        <w:t>生产参数</w:t>
      </w:r>
      <w:r>
        <w:rPr>
          <w:rFonts w:hint="eastAsia" w:asciiTheme="minorEastAsia" w:hAnsiTheme="minorEastAsia" w:cstheme="minorEastAsia"/>
          <w:sz w:val="24"/>
        </w:rPr>
        <w:t>及生产技能</w:t>
      </w:r>
      <w:r>
        <w:rPr>
          <w:rFonts w:asciiTheme="minorEastAsia" w:hAnsiTheme="minorEastAsia" w:cstheme="minorEastAsia"/>
          <w:sz w:val="24"/>
        </w:rPr>
        <w:t>；</w:t>
      </w:r>
    </w:p>
    <w:p w14:paraId="22FE3E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B5.掌握处理</w:t>
      </w:r>
      <w:r>
        <w:rPr>
          <w:rFonts w:hint="eastAsia" w:asciiTheme="minorEastAsia" w:hAnsiTheme="minorEastAsia" w:cstheme="minorEastAsia"/>
          <w:sz w:val="24"/>
        </w:rPr>
        <w:t>化工单元</w:t>
      </w:r>
      <w:r>
        <w:rPr>
          <w:rFonts w:asciiTheme="minorEastAsia" w:hAnsiTheme="minorEastAsia" w:cstheme="minorEastAsia"/>
          <w:sz w:val="24"/>
        </w:rPr>
        <w:t>生产波动的处理方法；</w:t>
      </w:r>
    </w:p>
    <w:p w14:paraId="0EA9DC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B6掌握</w:t>
      </w:r>
      <w:r>
        <w:rPr>
          <w:rFonts w:hint="eastAsia" w:asciiTheme="minorEastAsia" w:hAnsiTheme="minorEastAsia" w:cstheme="minorEastAsia"/>
          <w:sz w:val="24"/>
        </w:rPr>
        <w:t>化工单元生产</w:t>
      </w:r>
      <w:r>
        <w:rPr>
          <w:rFonts w:asciiTheme="minorEastAsia" w:hAnsiTheme="minorEastAsia" w:cstheme="minorEastAsia"/>
          <w:sz w:val="24"/>
        </w:rPr>
        <w:t>常见事故的正确处理方法；</w:t>
      </w:r>
    </w:p>
    <w:p w14:paraId="25719F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B7.培养学生独立工作能力及与团队合作完成任务的能力；</w:t>
      </w:r>
    </w:p>
    <w:p w14:paraId="130ECD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B8.熟悉国家安全标准及有关的基本规定。</w:t>
      </w:r>
    </w:p>
    <w:p w14:paraId="7B9E2C9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4EC0040B">
      <w:pPr>
        <w:keepNext w:val="0"/>
        <w:keepLines w:val="0"/>
        <w:pageBreakBefore w:val="0"/>
        <w:widowControl w:val="0"/>
        <w:kinsoku/>
        <w:wordWrap/>
        <w:overflowPunct/>
        <w:topLinePunct w:val="0"/>
        <w:autoSpaceDE/>
        <w:autoSpaceDN/>
        <w:bidi w:val="0"/>
        <w:adjustRightInd w:val="0"/>
        <w:snapToGrid w:val="0"/>
        <w:spacing w:line="440" w:lineRule="exact"/>
        <w:ind w:left="420" w:leftChars="200"/>
        <w:textAlignment w:val="auto"/>
        <w:rPr>
          <w:rFonts w:asciiTheme="minorEastAsia" w:hAnsiTheme="minorEastAsia" w:cstheme="minorEastAsia"/>
          <w:sz w:val="24"/>
        </w:rPr>
      </w:pPr>
      <w:r>
        <w:rPr>
          <w:rFonts w:hint="eastAsia" w:asciiTheme="minorEastAsia" w:hAnsiTheme="minorEastAsia" w:cstheme="minorEastAsia"/>
          <w:sz w:val="24"/>
        </w:rPr>
        <w:t>C1.培养学生的沟通能力和团队协作精神；</w:t>
      </w:r>
      <w:r>
        <w:rPr>
          <w:rFonts w:hint="eastAsia" w:asciiTheme="minorEastAsia" w:hAnsiTheme="minorEastAsia" w:cstheme="minorEastAsia"/>
          <w:sz w:val="24"/>
        </w:rPr>
        <w:cr/>
      </w:r>
      <w:r>
        <w:rPr>
          <w:rFonts w:hint="eastAsia" w:asciiTheme="minorEastAsia" w:hAnsiTheme="minorEastAsia" w:cstheme="minorEastAsia"/>
          <w:sz w:val="24"/>
        </w:rPr>
        <w:t>C2.培养学生的工作、学习的主动性；</w:t>
      </w:r>
      <w:r>
        <w:rPr>
          <w:rFonts w:hint="eastAsia" w:asciiTheme="minorEastAsia" w:hAnsiTheme="minorEastAsia" w:cstheme="minorEastAsia"/>
          <w:sz w:val="24"/>
        </w:rPr>
        <w:cr/>
      </w:r>
      <w:r>
        <w:rPr>
          <w:rFonts w:hint="eastAsia" w:asciiTheme="minorEastAsia" w:hAnsiTheme="minorEastAsia" w:cstheme="minorEastAsia"/>
          <w:sz w:val="24"/>
        </w:rPr>
        <w:t>C3.培养学生的创新能力；</w:t>
      </w:r>
      <w:r>
        <w:rPr>
          <w:rFonts w:hint="eastAsia" w:asciiTheme="minorEastAsia" w:hAnsiTheme="minorEastAsia" w:cstheme="minorEastAsia"/>
          <w:sz w:val="24"/>
        </w:rPr>
        <w:cr/>
      </w:r>
      <w:r>
        <w:rPr>
          <w:rFonts w:hint="eastAsia" w:asciiTheme="minorEastAsia" w:hAnsiTheme="minorEastAsia" w:cstheme="minorEastAsia"/>
          <w:sz w:val="24"/>
        </w:rPr>
        <w:t>C4.培养学生爱岗敬业的工作作风；</w:t>
      </w:r>
      <w:r>
        <w:rPr>
          <w:rFonts w:hint="eastAsia" w:asciiTheme="minorEastAsia" w:hAnsiTheme="minorEastAsia" w:cstheme="minorEastAsia"/>
          <w:sz w:val="24"/>
        </w:rPr>
        <w:cr/>
      </w:r>
      <w:r>
        <w:rPr>
          <w:rFonts w:hint="eastAsia" w:asciiTheme="minorEastAsia" w:hAnsiTheme="minorEastAsia" w:cstheme="minorEastAsia"/>
          <w:sz w:val="24"/>
        </w:rPr>
        <w:t>C5.培养学生表达能力；</w:t>
      </w:r>
      <w:r>
        <w:rPr>
          <w:rFonts w:hint="eastAsia" w:asciiTheme="minorEastAsia" w:hAnsiTheme="minorEastAsia" w:cstheme="minorEastAsia"/>
          <w:sz w:val="24"/>
        </w:rPr>
        <w:cr/>
      </w:r>
      <w:r>
        <w:rPr>
          <w:rFonts w:hint="eastAsia" w:asciiTheme="minorEastAsia" w:hAnsiTheme="minorEastAsia" w:cstheme="minorEastAsia"/>
          <w:sz w:val="24"/>
        </w:rPr>
        <w:t>C6.培养学生自我发展能力；</w:t>
      </w:r>
      <w:r>
        <w:rPr>
          <w:rFonts w:hint="eastAsia" w:asciiTheme="minorEastAsia" w:hAnsiTheme="minorEastAsia" w:cstheme="minorEastAsia"/>
          <w:sz w:val="24"/>
        </w:rPr>
        <w:cr/>
      </w:r>
      <w:r>
        <w:rPr>
          <w:rFonts w:hint="eastAsia" w:asciiTheme="minorEastAsia" w:hAnsiTheme="minorEastAsia" w:cstheme="minorEastAsia"/>
          <w:sz w:val="24"/>
        </w:rPr>
        <w:t>C7.培养学生具有生产效率观念；</w:t>
      </w:r>
      <w:r>
        <w:rPr>
          <w:rFonts w:hint="eastAsia" w:asciiTheme="minorEastAsia" w:hAnsiTheme="minorEastAsia" w:cstheme="minorEastAsia"/>
          <w:sz w:val="24"/>
        </w:rPr>
        <w:cr/>
      </w:r>
      <w:r>
        <w:rPr>
          <w:rFonts w:hint="eastAsia" w:asciiTheme="minorEastAsia" w:hAnsiTheme="minorEastAsia" w:cstheme="minorEastAsia"/>
          <w:sz w:val="24"/>
        </w:rPr>
        <w:t>C8.培养学生安全生产意识与环保意识。</w:t>
      </w:r>
    </w:p>
    <w:p w14:paraId="20BF13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sz w:val="24"/>
        </w:rPr>
      </w:pPr>
      <w:r>
        <w:rPr>
          <w:rFonts w:hint="eastAsia" w:asciiTheme="minorEastAsia" w:hAnsiTheme="minorEastAsia" w:cstheme="minorEastAsia"/>
          <w:b/>
          <w:bCs/>
          <w:sz w:val="24"/>
        </w:rPr>
        <w:t>（四）思政目标</w:t>
      </w:r>
    </w:p>
    <w:p w14:paraId="2F14D2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414F54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391C7A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269DE8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12089B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4804FA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380C1B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5B0AF64A">
      <w:pPr>
        <w:pStyle w:val="3"/>
        <w:bidi w:val="0"/>
      </w:pPr>
      <w:r>
        <w:rPr>
          <w:rFonts w:hint="eastAsia"/>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651"/>
        <w:gridCol w:w="902"/>
        <w:gridCol w:w="874"/>
        <w:gridCol w:w="1166"/>
        <w:gridCol w:w="1068"/>
        <w:gridCol w:w="1776"/>
        <w:gridCol w:w="749"/>
        <w:gridCol w:w="687"/>
      </w:tblGrid>
      <w:tr w14:paraId="50A5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7" w:type="pct"/>
            <w:vAlign w:val="center"/>
          </w:tcPr>
          <w:p w14:paraId="79D4AD2E">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学习情境（章）</w:t>
            </w:r>
          </w:p>
        </w:tc>
        <w:tc>
          <w:tcPr>
            <w:tcW w:w="837" w:type="pct"/>
            <w:vAlign w:val="center"/>
          </w:tcPr>
          <w:p w14:paraId="189DB7A9">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工作任务（节）</w:t>
            </w:r>
          </w:p>
        </w:tc>
        <w:tc>
          <w:tcPr>
            <w:tcW w:w="457" w:type="pct"/>
            <w:vAlign w:val="center"/>
          </w:tcPr>
          <w:p w14:paraId="3931D531">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知识点(A)</w:t>
            </w:r>
          </w:p>
        </w:tc>
        <w:tc>
          <w:tcPr>
            <w:tcW w:w="443" w:type="pct"/>
            <w:vAlign w:val="center"/>
          </w:tcPr>
          <w:p w14:paraId="15A2D062">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技能点(B)</w:t>
            </w:r>
          </w:p>
        </w:tc>
        <w:tc>
          <w:tcPr>
            <w:tcW w:w="591" w:type="pct"/>
            <w:vAlign w:val="center"/>
          </w:tcPr>
          <w:p w14:paraId="33A5076D">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素质目标(C)</w:t>
            </w:r>
          </w:p>
        </w:tc>
        <w:tc>
          <w:tcPr>
            <w:tcW w:w="542" w:type="pct"/>
            <w:vAlign w:val="center"/>
          </w:tcPr>
          <w:p w14:paraId="330BF470">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思政元素(D)</w:t>
            </w:r>
          </w:p>
        </w:tc>
        <w:tc>
          <w:tcPr>
            <w:tcW w:w="901" w:type="pct"/>
            <w:vAlign w:val="center"/>
          </w:tcPr>
          <w:p w14:paraId="0AE8D378">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对应培养规格支撑要点</w:t>
            </w:r>
          </w:p>
        </w:tc>
        <w:tc>
          <w:tcPr>
            <w:tcW w:w="380" w:type="pct"/>
            <w:vAlign w:val="center"/>
          </w:tcPr>
          <w:p w14:paraId="2EF2A8EF">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c>
          <w:tcPr>
            <w:tcW w:w="348" w:type="pct"/>
            <w:vAlign w:val="center"/>
          </w:tcPr>
          <w:p w14:paraId="52410DAD">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CF3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0A90E40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学习情境一实训动员、DCS集散型控制系统简介</w:t>
            </w:r>
          </w:p>
        </w:tc>
        <w:tc>
          <w:tcPr>
            <w:tcW w:w="837" w:type="pct"/>
            <w:vAlign w:val="center"/>
          </w:tcPr>
          <w:p w14:paraId="7D6CF6A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任务一安全生产</w:t>
            </w:r>
          </w:p>
          <w:p w14:paraId="49092CC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任务二正确使用DCS系统</w:t>
            </w:r>
          </w:p>
        </w:tc>
        <w:tc>
          <w:tcPr>
            <w:tcW w:w="457" w:type="pct"/>
            <w:vAlign w:val="center"/>
          </w:tcPr>
          <w:p w14:paraId="3551B50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A2</w:t>
            </w:r>
          </w:p>
        </w:tc>
        <w:tc>
          <w:tcPr>
            <w:tcW w:w="443" w:type="pct"/>
            <w:vAlign w:val="center"/>
          </w:tcPr>
          <w:p w14:paraId="762670B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0E06674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p>
        </w:tc>
        <w:tc>
          <w:tcPr>
            <w:tcW w:w="542" w:type="pct"/>
            <w:vAlign w:val="center"/>
          </w:tcPr>
          <w:p w14:paraId="51E08D3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3E1B3B3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w:t>
            </w:r>
          </w:p>
          <w:p w14:paraId="5F3A816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w:t>
            </w:r>
          </w:p>
          <w:p w14:paraId="044F10F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w:t>
            </w:r>
          </w:p>
        </w:tc>
        <w:tc>
          <w:tcPr>
            <w:tcW w:w="380" w:type="pct"/>
            <w:vAlign w:val="center"/>
          </w:tcPr>
          <w:p w14:paraId="3C400FE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8" w:type="pct"/>
            <w:vAlign w:val="center"/>
          </w:tcPr>
          <w:p w14:paraId="7CC59698">
            <w:pPr>
              <w:adjustRightInd w:val="0"/>
              <w:snapToGrid w:val="0"/>
              <w:jc w:val="center"/>
              <w:rPr>
                <w:rFonts w:hint="eastAsia" w:asciiTheme="minorEastAsia" w:hAnsiTheme="minorEastAsia" w:eastAsiaTheme="minorEastAsia" w:cstheme="minorEastAsia"/>
                <w:sz w:val="21"/>
                <w:szCs w:val="21"/>
              </w:rPr>
            </w:pPr>
          </w:p>
        </w:tc>
      </w:tr>
      <w:tr w14:paraId="179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7FD80FD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学习情境二离心泵技能水平培训</w:t>
            </w:r>
          </w:p>
        </w:tc>
        <w:tc>
          <w:tcPr>
            <w:tcW w:w="837" w:type="pct"/>
            <w:vAlign w:val="center"/>
          </w:tcPr>
          <w:p w14:paraId="1EA6F5C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任务一离心泵中级工生产准备、中级工设备维护与保养</w:t>
            </w:r>
          </w:p>
          <w:p w14:paraId="19DACBF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任务二离心泵设备工艺参数、冷态开车</w:t>
            </w:r>
          </w:p>
          <w:p w14:paraId="7D229BE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39289B1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离心泵设备工艺参数、正常停车</w:t>
            </w:r>
          </w:p>
          <w:p w14:paraId="23A36E4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645B4BB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离心泵设备工艺参数、事故处理</w:t>
            </w:r>
          </w:p>
        </w:tc>
        <w:tc>
          <w:tcPr>
            <w:tcW w:w="457" w:type="pct"/>
            <w:vAlign w:val="center"/>
          </w:tcPr>
          <w:p w14:paraId="35A2734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1102BB9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4888FC3A">
            <w:pPr>
              <w:adjustRightInd w:val="0"/>
              <w:snapToGrid w:val="0"/>
              <w:jc w:val="center"/>
              <w:rPr>
                <w:rFonts w:hint="eastAsia" w:asciiTheme="minorEastAsia" w:hAnsiTheme="minorEastAsia" w:eastAsiaTheme="minorEastAsia" w:cstheme="minorEastAsia"/>
                <w:sz w:val="21"/>
                <w:szCs w:val="21"/>
              </w:rPr>
            </w:pPr>
            <w:bookmarkStart w:id="73" w:name="OLE_LINK2"/>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bookmarkEnd w:id="73"/>
          </w:p>
        </w:tc>
        <w:tc>
          <w:tcPr>
            <w:tcW w:w="542" w:type="pct"/>
            <w:vAlign w:val="center"/>
          </w:tcPr>
          <w:p w14:paraId="54A149E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18D73193">
            <w:pPr>
              <w:adjustRightInd w:val="0"/>
              <w:snapToGrid w:val="0"/>
              <w:jc w:val="center"/>
              <w:rPr>
                <w:rFonts w:hint="eastAsia" w:asciiTheme="minorEastAsia" w:hAnsiTheme="minorEastAsia" w:eastAsiaTheme="minorEastAsia" w:cstheme="minorEastAsia"/>
                <w:sz w:val="21"/>
                <w:szCs w:val="21"/>
              </w:rPr>
            </w:pPr>
            <w:bookmarkStart w:id="74" w:name="OLE_LINK3"/>
            <w:r>
              <w:rPr>
                <w:rFonts w:hint="eastAsia" w:asciiTheme="minorEastAsia" w:hAnsiTheme="minorEastAsia" w:eastAsiaTheme="minorEastAsia" w:cstheme="minorEastAsia"/>
                <w:sz w:val="21"/>
                <w:szCs w:val="21"/>
              </w:rPr>
              <w:t>素质目标1、2、3、4、5、6、7、8</w:t>
            </w:r>
          </w:p>
          <w:p w14:paraId="12958B7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2140E8E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bookmarkEnd w:id="74"/>
          </w:p>
        </w:tc>
        <w:tc>
          <w:tcPr>
            <w:tcW w:w="380" w:type="pct"/>
            <w:vAlign w:val="center"/>
          </w:tcPr>
          <w:p w14:paraId="7EADEB4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25E5EBE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54D6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796FEE4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学习情境三管换热器技能水平培训</w:t>
            </w:r>
          </w:p>
        </w:tc>
        <w:tc>
          <w:tcPr>
            <w:tcW w:w="837" w:type="pct"/>
            <w:vAlign w:val="center"/>
          </w:tcPr>
          <w:p w14:paraId="79927CB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67EB9BE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换热器中级工生产准备、中级工设备维护与保养</w:t>
            </w:r>
          </w:p>
          <w:p w14:paraId="49AAEE7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32AF327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换热器设备工艺参数、冷态开车</w:t>
            </w:r>
          </w:p>
          <w:p w14:paraId="3D8B947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0AC05AB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换热器设备工艺参数、正常停车</w:t>
            </w:r>
          </w:p>
          <w:p w14:paraId="2ECC54E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22BBC96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换热器设备工艺参数、事故处理</w:t>
            </w:r>
          </w:p>
        </w:tc>
        <w:tc>
          <w:tcPr>
            <w:tcW w:w="457" w:type="pct"/>
            <w:vAlign w:val="center"/>
          </w:tcPr>
          <w:p w14:paraId="0F3EBAD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4E9DC27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22D8569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093F77D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6F87D51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49080AA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16C0BBE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2517876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46E0D26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426D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62BB5AD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学习情境四管式加热炉技能水平培训</w:t>
            </w:r>
          </w:p>
        </w:tc>
        <w:tc>
          <w:tcPr>
            <w:tcW w:w="837" w:type="pct"/>
            <w:vAlign w:val="center"/>
          </w:tcPr>
          <w:p w14:paraId="75F4B67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69B7A93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管式加热炉中级工生产准备、中级工设备维护与保养</w:t>
            </w:r>
          </w:p>
          <w:p w14:paraId="4809C44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4E83D80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管式加热炉设备工艺参数、冷态开车</w:t>
            </w:r>
          </w:p>
          <w:p w14:paraId="39BAF2B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0AA3232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管式加热炉设备工艺参数、正常停车</w:t>
            </w:r>
          </w:p>
          <w:p w14:paraId="53FE2F0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7334AD7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管式加热炉设备工艺参数、事故处理</w:t>
            </w:r>
          </w:p>
        </w:tc>
        <w:tc>
          <w:tcPr>
            <w:tcW w:w="457" w:type="pct"/>
            <w:vAlign w:val="center"/>
          </w:tcPr>
          <w:p w14:paraId="21A17DF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796D324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379C2E9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276E1BD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5F1A850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176F492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6E267FD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565398A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755AFA5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0326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605A621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学习情境五精馏塔技能水平培训</w:t>
            </w:r>
          </w:p>
        </w:tc>
        <w:tc>
          <w:tcPr>
            <w:tcW w:w="837" w:type="pct"/>
            <w:vAlign w:val="center"/>
          </w:tcPr>
          <w:p w14:paraId="2D219DB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0BE6192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精馏塔中级工生产准备、中级工设备维护与保养</w:t>
            </w:r>
          </w:p>
          <w:p w14:paraId="7DABD64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7B9D9DB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精馏塔设备工艺参数、冷态开车</w:t>
            </w:r>
          </w:p>
          <w:p w14:paraId="44497F5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7C80CB5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精馏塔设备工艺参数、正常停车</w:t>
            </w:r>
          </w:p>
          <w:p w14:paraId="52A658E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2C0F87E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精馏塔设备工艺参数、事故处理</w:t>
            </w:r>
          </w:p>
        </w:tc>
        <w:tc>
          <w:tcPr>
            <w:tcW w:w="457" w:type="pct"/>
            <w:vAlign w:val="center"/>
          </w:tcPr>
          <w:p w14:paraId="0855B0C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48D4115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62495E8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23C285E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576ACF4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379FA56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2E66B61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0F8B48E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48" w:type="pct"/>
            <w:vAlign w:val="center"/>
          </w:tcPr>
          <w:p w14:paraId="4117F55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429B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18AF31B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学习情境六吸收解吸技能水平培训</w:t>
            </w:r>
          </w:p>
        </w:tc>
        <w:tc>
          <w:tcPr>
            <w:tcW w:w="837" w:type="pct"/>
            <w:vAlign w:val="center"/>
          </w:tcPr>
          <w:p w14:paraId="24DEE3A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06C68C3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吸收解吸中级工生产准备、中级工设备维护与保养</w:t>
            </w:r>
          </w:p>
          <w:p w14:paraId="15D078D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3EF4F48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吸收解吸设备工艺参数、冷态开车</w:t>
            </w:r>
          </w:p>
          <w:p w14:paraId="79B90E5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308E943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吸收解吸设备工艺参数、正常停车</w:t>
            </w:r>
          </w:p>
          <w:p w14:paraId="4B684D4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49F0325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吸收解吸设备工艺参数、事故处理</w:t>
            </w:r>
          </w:p>
        </w:tc>
        <w:tc>
          <w:tcPr>
            <w:tcW w:w="457" w:type="pct"/>
            <w:vAlign w:val="center"/>
          </w:tcPr>
          <w:p w14:paraId="3D4CA26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4A0AD21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0D9DAAC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0301A03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694C2ED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2AAEC53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38847F6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5B7DCEF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48" w:type="pct"/>
            <w:vAlign w:val="center"/>
          </w:tcPr>
          <w:p w14:paraId="458EFBD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70D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304EEAF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学习情境七单元阶段考核</w:t>
            </w:r>
          </w:p>
        </w:tc>
        <w:tc>
          <w:tcPr>
            <w:tcW w:w="837" w:type="pct"/>
            <w:vAlign w:val="center"/>
          </w:tcPr>
          <w:p w14:paraId="5E990A9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任务一加热炉、精馏塔、吸收解吸开停车事故处理考核</w:t>
            </w:r>
          </w:p>
        </w:tc>
        <w:tc>
          <w:tcPr>
            <w:tcW w:w="457" w:type="pct"/>
            <w:vAlign w:val="center"/>
          </w:tcPr>
          <w:p w14:paraId="3037AB7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62BA4DB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20457DD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24F978B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0992C2A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5E411D1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11982B7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15C8562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8" w:type="pct"/>
            <w:vAlign w:val="center"/>
          </w:tcPr>
          <w:p w14:paraId="419E4C3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265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7DBFF34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学习情境八二氧化碳压缩机技能水平培训</w:t>
            </w:r>
          </w:p>
        </w:tc>
        <w:tc>
          <w:tcPr>
            <w:tcW w:w="837" w:type="pct"/>
            <w:vAlign w:val="center"/>
          </w:tcPr>
          <w:p w14:paraId="0AFA177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6C20449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二氧化碳压缩机中级工生产准备、中级工设备维护与保养</w:t>
            </w:r>
          </w:p>
          <w:p w14:paraId="3761DDC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2D37A54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二氧化碳压缩机设备工艺参数、冷态开车</w:t>
            </w:r>
          </w:p>
          <w:p w14:paraId="40852C8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20162A8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二氧化碳压缩机设备工艺参数、正常停车</w:t>
            </w:r>
          </w:p>
          <w:p w14:paraId="500AE53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47E416C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二氧化碳压缩机设备工艺参数、事故处理</w:t>
            </w:r>
          </w:p>
        </w:tc>
        <w:tc>
          <w:tcPr>
            <w:tcW w:w="457" w:type="pct"/>
            <w:vAlign w:val="center"/>
          </w:tcPr>
          <w:p w14:paraId="144B78A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2E5FC79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2B79363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64228D1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309D6E1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2295753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1C8B776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2D70B8A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48" w:type="pct"/>
            <w:vAlign w:val="center"/>
          </w:tcPr>
          <w:p w14:paraId="5867EF4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590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45814B8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学习情境九固定床反应器技能水平培训</w:t>
            </w:r>
          </w:p>
          <w:p w14:paraId="38D16251">
            <w:pPr>
              <w:adjustRightInd w:val="0"/>
              <w:snapToGrid w:val="0"/>
              <w:jc w:val="center"/>
              <w:rPr>
                <w:rFonts w:hint="eastAsia" w:asciiTheme="minorEastAsia" w:hAnsiTheme="minorEastAsia" w:eastAsiaTheme="minorEastAsia" w:cstheme="minorEastAsia"/>
                <w:sz w:val="21"/>
                <w:szCs w:val="21"/>
              </w:rPr>
            </w:pPr>
          </w:p>
        </w:tc>
        <w:tc>
          <w:tcPr>
            <w:tcW w:w="837" w:type="pct"/>
            <w:vAlign w:val="center"/>
          </w:tcPr>
          <w:p w14:paraId="13A7840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任务一固定床反应器中级工生产准备、中级工设备维护与保养</w:t>
            </w:r>
          </w:p>
          <w:p w14:paraId="1C819E0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1B30B84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固定床反应器设备工艺参数、冷态开车</w:t>
            </w:r>
          </w:p>
          <w:p w14:paraId="3398019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69825E5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固定床反应器设备工艺参数、正常停车任务四</w:t>
            </w:r>
          </w:p>
          <w:p w14:paraId="53B580C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固定床反应器设备工艺参数、事故处理</w:t>
            </w:r>
          </w:p>
        </w:tc>
        <w:tc>
          <w:tcPr>
            <w:tcW w:w="457" w:type="pct"/>
            <w:vAlign w:val="center"/>
          </w:tcPr>
          <w:p w14:paraId="751A842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154D6E1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17970C3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p>
          <w:p w14:paraId="5684532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2D77A66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68F497F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0A76ED1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6236F0E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70C52FC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57C5C46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1B1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1F63879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学习情境十间歇反应釜技能水平培训</w:t>
            </w:r>
          </w:p>
        </w:tc>
        <w:tc>
          <w:tcPr>
            <w:tcW w:w="837" w:type="pct"/>
            <w:vAlign w:val="center"/>
          </w:tcPr>
          <w:p w14:paraId="58E48E3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729527E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间歇反应釜中级工生产准备、中级工设备维护与保养</w:t>
            </w:r>
          </w:p>
          <w:p w14:paraId="532FA3D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2D92736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间歇反应釜设备工艺参数、冷态开车</w:t>
            </w:r>
          </w:p>
          <w:p w14:paraId="65ACAE1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319383C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间歇反应釜设备工艺参数、正常停车</w:t>
            </w:r>
          </w:p>
          <w:p w14:paraId="2C9EA8E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4856731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间歇反应釜设备工艺参数、事故处理</w:t>
            </w:r>
          </w:p>
        </w:tc>
        <w:tc>
          <w:tcPr>
            <w:tcW w:w="457" w:type="pct"/>
            <w:vAlign w:val="center"/>
          </w:tcPr>
          <w:p w14:paraId="378935A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25DB554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6A626A7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5C9A43FF">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390D36D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4AFE849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252F6A6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27119FF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6A31FF6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4614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7881BD0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学习情境十一流化床反应器技能水平培训</w:t>
            </w:r>
          </w:p>
        </w:tc>
        <w:tc>
          <w:tcPr>
            <w:tcW w:w="837" w:type="pct"/>
            <w:vAlign w:val="center"/>
          </w:tcPr>
          <w:p w14:paraId="5A32489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w:t>
            </w:r>
          </w:p>
          <w:p w14:paraId="357BC4B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流化床反应器中级工生产准备、中级工设备维护与保养</w:t>
            </w:r>
          </w:p>
          <w:p w14:paraId="56189F3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w:t>
            </w:r>
          </w:p>
          <w:p w14:paraId="338E715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流化床反应器设备工艺参数、冷态开车</w:t>
            </w:r>
          </w:p>
          <w:p w14:paraId="09A0648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w:t>
            </w:r>
          </w:p>
          <w:p w14:paraId="560F878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流化床反应器设备工艺参数、正常停车</w:t>
            </w:r>
          </w:p>
          <w:p w14:paraId="693CA82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w:t>
            </w:r>
          </w:p>
          <w:p w14:paraId="243CD12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流化床反应器设备工艺参数、事故处理</w:t>
            </w:r>
          </w:p>
        </w:tc>
        <w:tc>
          <w:tcPr>
            <w:tcW w:w="457" w:type="pct"/>
            <w:vAlign w:val="center"/>
          </w:tcPr>
          <w:p w14:paraId="4C301CA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6CC7426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334C25B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0B4EC5E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0211419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6B0DDAC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680AF72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07B84A8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441072E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14:paraId="7F5A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vAlign w:val="center"/>
          </w:tcPr>
          <w:p w14:paraId="5F9EDF00">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学习情境十二技能考核及实训总结</w:t>
            </w:r>
          </w:p>
        </w:tc>
        <w:tc>
          <w:tcPr>
            <w:tcW w:w="837" w:type="pct"/>
            <w:vAlign w:val="center"/>
          </w:tcPr>
          <w:p w14:paraId="2C6FD2D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任务一离心泵技能考核</w:t>
            </w:r>
          </w:p>
          <w:p w14:paraId="58F9590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任务二换热器技能考核</w:t>
            </w:r>
          </w:p>
          <w:p w14:paraId="70DA2FB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任务三管式加热炉技能考核</w:t>
            </w:r>
          </w:p>
          <w:p w14:paraId="7D65AA8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任务四精馏塔技能考核</w:t>
            </w:r>
          </w:p>
          <w:p w14:paraId="404C645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任务五吸收解吸技能考核</w:t>
            </w:r>
          </w:p>
          <w:p w14:paraId="4DB279A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任务六二氧化碳压缩机技能考核</w:t>
            </w:r>
          </w:p>
          <w:p w14:paraId="52F2EFC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任务七固定床反应器技能考核</w:t>
            </w:r>
          </w:p>
          <w:p w14:paraId="7D4B7BE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任务八间歇反应釜技能考核</w:t>
            </w:r>
          </w:p>
          <w:p w14:paraId="6CDDE02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任务九流化床反应器技能考核</w:t>
            </w:r>
          </w:p>
        </w:tc>
        <w:tc>
          <w:tcPr>
            <w:tcW w:w="457" w:type="pct"/>
            <w:vAlign w:val="center"/>
          </w:tcPr>
          <w:p w14:paraId="16EC701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A5</w:t>
            </w:r>
          </w:p>
        </w:tc>
        <w:tc>
          <w:tcPr>
            <w:tcW w:w="443" w:type="pct"/>
            <w:vAlign w:val="center"/>
          </w:tcPr>
          <w:p w14:paraId="0794E00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B8</w:t>
            </w:r>
          </w:p>
        </w:tc>
        <w:tc>
          <w:tcPr>
            <w:tcW w:w="591" w:type="pct"/>
            <w:vAlign w:val="center"/>
          </w:tcPr>
          <w:p w14:paraId="75630C7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C7</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C8</w:t>
            </w:r>
          </w:p>
        </w:tc>
        <w:tc>
          <w:tcPr>
            <w:tcW w:w="542" w:type="pct"/>
            <w:vAlign w:val="center"/>
          </w:tcPr>
          <w:p w14:paraId="73E1F33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D7</w:t>
            </w:r>
          </w:p>
        </w:tc>
        <w:tc>
          <w:tcPr>
            <w:tcW w:w="901" w:type="pct"/>
            <w:vAlign w:val="center"/>
          </w:tcPr>
          <w:p w14:paraId="50E896C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素质目标1、2、3、4、5、6、7、8</w:t>
            </w:r>
          </w:p>
          <w:p w14:paraId="05EE509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知识目标1、2、3、4、5</w:t>
            </w:r>
          </w:p>
          <w:p w14:paraId="3E3D6C69">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能力目标1、2、3、4、5、6、7、8</w:t>
            </w:r>
          </w:p>
        </w:tc>
        <w:tc>
          <w:tcPr>
            <w:tcW w:w="380" w:type="pct"/>
            <w:vAlign w:val="center"/>
          </w:tcPr>
          <w:p w14:paraId="5574DEB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8" w:type="pct"/>
            <w:vAlign w:val="center"/>
          </w:tcPr>
          <w:p w14:paraId="7F912C3B">
            <w:pPr>
              <w:adjustRightInd w:val="0"/>
              <w:snapToGrid w:val="0"/>
              <w:jc w:val="center"/>
              <w:rPr>
                <w:rFonts w:hint="eastAsia" w:asciiTheme="minorEastAsia" w:hAnsiTheme="minorEastAsia" w:eastAsiaTheme="minorEastAsia" w:cstheme="minorEastAsia"/>
                <w:sz w:val="21"/>
                <w:szCs w:val="21"/>
              </w:rPr>
            </w:pPr>
          </w:p>
        </w:tc>
      </w:tr>
    </w:tbl>
    <w:p w14:paraId="23940C0B">
      <w:pPr>
        <w:pStyle w:val="3"/>
        <w:bidi w:val="0"/>
      </w:pPr>
      <w:r>
        <w:rPr>
          <w:rFonts w:hint="eastAsia"/>
          <w:lang w:val="en-US" w:eastAsia="zh-CN"/>
        </w:rPr>
        <w:t>六、</w:t>
      </w:r>
      <w:r>
        <w:rPr>
          <w:rFonts w:hint="eastAsia"/>
        </w:rPr>
        <w:t>课程考核与评价</w:t>
      </w:r>
    </w:p>
    <w:p w14:paraId="5B512D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97"/>
        <w:gridCol w:w="2101"/>
        <w:gridCol w:w="1416"/>
        <w:gridCol w:w="3826"/>
      </w:tblGrid>
      <w:tr w14:paraId="138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gridSpan w:val="2"/>
            <w:tcBorders>
              <w:left w:val="single" w:color="auto" w:sz="4" w:space="0"/>
              <w:right w:val="single" w:color="auto" w:sz="4" w:space="0"/>
            </w:tcBorders>
            <w:vAlign w:val="center"/>
          </w:tcPr>
          <w:p w14:paraId="68BB79BB">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817" w:type="dxa"/>
            <w:tcBorders>
              <w:left w:val="single" w:color="auto" w:sz="4" w:space="0"/>
              <w:right w:val="single" w:color="auto" w:sz="4" w:space="0"/>
            </w:tcBorders>
            <w:vAlign w:val="center"/>
          </w:tcPr>
          <w:p w14:paraId="1E16A568">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225" w:type="dxa"/>
            <w:tcBorders>
              <w:left w:val="single" w:color="auto" w:sz="4" w:space="0"/>
              <w:right w:val="single" w:color="auto" w:sz="4" w:space="0"/>
            </w:tcBorders>
            <w:vAlign w:val="center"/>
          </w:tcPr>
          <w:p w14:paraId="40D8682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309" w:type="dxa"/>
            <w:tcBorders>
              <w:left w:val="single" w:color="auto" w:sz="4" w:space="0"/>
              <w:right w:val="single" w:color="auto" w:sz="4" w:space="0"/>
            </w:tcBorders>
            <w:vAlign w:val="center"/>
          </w:tcPr>
          <w:p w14:paraId="1153BA47">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193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restart"/>
            <w:tcBorders>
              <w:left w:val="single" w:color="auto" w:sz="4" w:space="0"/>
              <w:right w:val="single" w:color="auto" w:sz="4" w:space="0"/>
            </w:tcBorders>
            <w:vAlign w:val="center"/>
          </w:tcPr>
          <w:p w14:paraId="2402C81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554" w:type="dxa"/>
            <w:tcBorders>
              <w:left w:val="single" w:color="auto" w:sz="4" w:space="0"/>
              <w:right w:val="single" w:color="auto" w:sz="4" w:space="0"/>
            </w:tcBorders>
            <w:vAlign w:val="center"/>
          </w:tcPr>
          <w:p w14:paraId="7894EFC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817" w:type="dxa"/>
            <w:tcBorders>
              <w:left w:val="single" w:color="auto" w:sz="4" w:space="0"/>
              <w:right w:val="single" w:color="auto" w:sz="4" w:space="0"/>
            </w:tcBorders>
            <w:shd w:val="clear" w:color="auto" w:fill="auto"/>
            <w:vAlign w:val="center"/>
          </w:tcPr>
          <w:p w14:paraId="6B751E0C">
            <w:pPr>
              <w:rPr>
                <w:rFonts w:ascii="Arial" w:hAnsi="Arial" w:eastAsia="宋体" w:cs="Arial"/>
              </w:rPr>
            </w:pPr>
            <w:r>
              <w:rPr>
                <w:rFonts w:hint="eastAsia" w:ascii="Arial" w:hAnsi="Arial" w:eastAsia="宋体" w:cs="Arial"/>
              </w:rPr>
              <w:t>以出勤、劳动、作业、课堂提问的形式进行</w:t>
            </w:r>
          </w:p>
        </w:tc>
        <w:tc>
          <w:tcPr>
            <w:tcW w:w="1225" w:type="dxa"/>
            <w:tcBorders>
              <w:left w:val="single" w:color="auto" w:sz="4" w:space="0"/>
              <w:right w:val="single" w:color="auto" w:sz="4" w:space="0"/>
            </w:tcBorders>
            <w:shd w:val="clear" w:color="auto" w:fill="auto"/>
            <w:vAlign w:val="center"/>
          </w:tcPr>
          <w:p w14:paraId="31438F47">
            <w:pPr>
              <w:jc w:val="center"/>
              <w:rPr>
                <w:rFonts w:ascii="Arial" w:hAnsi="Arial" w:eastAsia="宋体" w:cs="Arial"/>
              </w:rPr>
            </w:pPr>
            <w:r>
              <w:rPr>
                <w:rFonts w:ascii="Arial" w:hAnsi="Arial" w:eastAsia="宋体" w:cs="Arial"/>
              </w:rPr>
              <w:t>25</w:t>
            </w:r>
            <w:r>
              <w:rPr>
                <w:rFonts w:hint="eastAsia" w:ascii="Arial" w:hAnsi="Arial" w:eastAsia="宋体" w:cs="Arial"/>
              </w:rPr>
              <w:t>%</w:t>
            </w:r>
          </w:p>
        </w:tc>
        <w:tc>
          <w:tcPr>
            <w:tcW w:w="3309" w:type="dxa"/>
            <w:tcBorders>
              <w:left w:val="single" w:color="auto" w:sz="4" w:space="0"/>
              <w:right w:val="single" w:color="auto" w:sz="4" w:space="0"/>
            </w:tcBorders>
            <w:vAlign w:val="center"/>
          </w:tcPr>
          <w:p w14:paraId="0102A53E">
            <w:pPr>
              <w:rPr>
                <w:rFonts w:ascii="宋体" w:hAnsi="宋体" w:eastAsia="宋体" w:cs="宋体"/>
                <w:szCs w:val="21"/>
              </w:rPr>
            </w:pPr>
            <w:r>
              <w:rPr>
                <w:rFonts w:hint="eastAsia" w:ascii="Arial" w:hAnsi="Arial" w:eastAsia="宋体" w:cs="Arial"/>
              </w:rPr>
              <w:t>制定出勤制度和作业占比，及课堂提问占比进行过程评价</w:t>
            </w:r>
          </w:p>
        </w:tc>
      </w:tr>
      <w:tr w14:paraId="49D6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11" w:type="dxa"/>
            <w:vMerge w:val="continue"/>
            <w:tcBorders>
              <w:left w:val="single" w:color="auto" w:sz="4" w:space="0"/>
              <w:right w:val="single" w:color="auto" w:sz="4" w:space="0"/>
            </w:tcBorders>
            <w:vAlign w:val="center"/>
          </w:tcPr>
          <w:p w14:paraId="355A95AF">
            <w:pPr>
              <w:adjustRightInd w:val="0"/>
              <w:snapToGrid w:val="0"/>
              <w:spacing w:line="440" w:lineRule="exact"/>
              <w:ind w:firstLine="422" w:firstLineChars="200"/>
              <w:jc w:val="center"/>
              <w:rPr>
                <w:rFonts w:ascii="宋体" w:hAnsi="宋体" w:eastAsia="宋体" w:cs="宋体"/>
                <w:b/>
                <w:bCs/>
                <w:szCs w:val="21"/>
              </w:rPr>
            </w:pPr>
          </w:p>
        </w:tc>
        <w:tc>
          <w:tcPr>
            <w:tcW w:w="1554" w:type="dxa"/>
            <w:tcBorders>
              <w:left w:val="single" w:color="auto" w:sz="4" w:space="0"/>
              <w:right w:val="single" w:color="auto" w:sz="4" w:space="0"/>
            </w:tcBorders>
            <w:vAlign w:val="center"/>
          </w:tcPr>
          <w:p w14:paraId="727D6A3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817" w:type="dxa"/>
            <w:tcBorders>
              <w:left w:val="single" w:color="auto" w:sz="4" w:space="0"/>
              <w:right w:val="single" w:color="auto" w:sz="4" w:space="0"/>
            </w:tcBorders>
            <w:vAlign w:val="center"/>
          </w:tcPr>
          <w:p w14:paraId="5E508141">
            <w:pPr>
              <w:rPr>
                <w:rFonts w:ascii="宋体" w:hAnsi="宋体" w:eastAsia="宋体" w:cs="宋体"/>
                <w:szCs w:val="21"/>
              </w:rPr>
            </w:pPr>
            <w:r>
              <w:rPr>
                <w:rFonts w:hint="eastAsia" w:ascii="Arial" w:hAnsi="Arial" w:eastAsia="宋体" w:cs="Arial"/>
              </w:rPr>
              <w:t>教学单元的结课考核形式进行</w:t>
            </w:r>
          </w:p>
        </w:tc>
        <w:tc>
          <w:tcPr>
            <w:tcW w:w="1225" w:type="dxa"/>
            <w:tcBorders>
              <w:left w:val="single" w:color="auto" w:sz="4" w:space="0"/>
              <w:right w:val="single" w:color="auto" w:sz="4" w:space="0"/>
            </w:tcBorders>
            <w:vAlign w:val="center"/>
          </w:tcPr>
          <w:p w14:paraId="44B18ED5">
            <w:pPr>
              <w:jc w:val="center"/>
              <w:rPr>
                <w:rFonts w:ascii="宋体" w:hAnsi="宋体" w:eastAsia="宋体" w:cs="宋体"/>
                <w:szCs w:val="21"/>
              </w:rPr>
            </w:pPr>
            <w:r>
              <w:rPr>
                <w:rFonts w:ascii="Arial" w:hAnsi="Arial" w:eastAsia="宋体" w:cs="Arial"/>
              </w:rPr>
              <w:t>20</w:t>
            </w:r>
            <w:r>
              <w:rPr>
                <w:rFonts w:hint="eastAsia" w:ascii="Arial" w:hAnsi="Arial" w:eastAsia="宋体" w:cs="Arial"/>
              </w:rPr>
              <w:t>%</w:t>
            </w:r>
          </w:p>
        </w:tc>
        <w:tc>
          <w:tcPr>
            <w:tcW w:w="3309" w:type="dxa"/>
            <w:tcBorders>
              <w:left w:val="single" w:color="auto" w:sz="4" w:space="0"/>
              <w:right w:val="single" w:color="auto" w:sz="4" w:space="0"/>
            </w:tcBorders>
            <w:vAlign w:val="center"/>
          </w:tcPr>
          <w:p w14:paraId="56EC087A">
            <w:pPr>
              <w:rPr>
                <w:rFonts w:ascii="宋体" w:hAnsi="宋体" w:eastAsia="宋体" w:cs="宋体"/>
                <w:szCs w:val="21"/>
              </w:rPr>
            </w:pPr>
            <w:r>
              <w:rPr>
                <w:rFonts w:hint="eastAsia" w:ascii="Arial" w:hAnsi="Arial" w:eastAsia="宋体" w:cs="Arial"/>
              </w:rPr>
              <w:t>以试卷或提问考核的方式对单元的基本知识和重点内容进行考核以大型单元为节点进行阶段性考核评价</w:t>
            </w:r>
          </w:p>
        </w:tc>
      </w:tr>
      <w:tr w14:paraId="12A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0AE83EC6">
            <w:pPr>
              <w:adjustRightInd w:val="0"/>
              <w:snapToGrid w:val="0"/>
              <w:spacing w:line="440" w:lineRule="exact"/>
              <w:ind w:firstLine="422" w:firstLineChars="200"/>
              <w:jc w:val="center"/>
              <w:rPr>
                <w:rFonts w:ascii="宋体" w:hAnsi="宋体" w:eastAsia="宋体" w:cs="宋体"/>
                <w:b/>
                <w:bCs/>
                <w:szCs w:val="21"/>
              </w:rPr>
            </w:pPr>
          </w:p>
        </w:tc>
        <w:tc>
          <w:tcPr>
            <w:tcW w:w="1554" w:type="dxa"/>
            <w:tcBorders>
              <w:left w:val="single" w:color="auto" w:sz="4" w:space="0"/>
              <w:right w:val="single" w:color="auto" w:sz="4" w:space="0"/>
            </w:tcBorders>
            <w:vAlign w:val="center"/>
          </w:tcPr>
          <w:p w14:paraId="0ABCE13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实习报告评价</w:t>
            </w:r>
          </w:p>
        </w:tc>
        <w:tc>
          <w:tcPr>
            <w:tcW w:w="1817" w:type="dxa"/>
            <w:tcBorders>
              <w:left w:val="single" w:color="auto" w:sz="4" w:space="0"/>
              <w:right w:val="single" w:color="auto" w:sz="4" w:space="0"/>
            </w:tcBorders>
            <w:vAlign w:val="center"/>
          </w:tcPr>
          <w:p w14:paraId="0B189FB3">
            <w:pPr>
              <w:rPr>
                <w:rFonts w:ascii="宋体" w:hAnsi="宋体" w:eastAsia="宋体" w:cs="宋体"/>
                <w:szCs w:val="21"/>
              </w:rPr>
            </w:pPr>
            <w:r>
              <w:rPr>
                <w:rFonts w:hint="eastAsia" w:ascii="Arial" w:hAnsi="Arial" w:eastAsia="宋体" w:cs="Arial"/>
              </w:rPr>
              <w:t>以技能操作和零部件认知方式进行</w:t>
            </w:r>
          </w:p>
        </w:tc>
        <w:tc>
          <w:tcPr>
            <w:tcW w:w="1225" w:type="dxa"/>
            <w:tcBorders>
              <w:left w:val="single" w:color="auto" w:sz="4" w:space="0"/>
              <w:right w:val="single" w:color="auto" w:sz="4" w:space="0"/>
            </w:tcBorders>
            <w:vAlign w:val="center"/>
          </w:tcPr>
          <w:p w14:paraId="4AB349A7">
            <w:pPr>
              <w:jc w:val="center"/>
              <w:rPr>
                <w:rFonts w:ascii="宋体" w:hAnsi="宋体" w:eastAsia="宋体" w:cs="宋体"/>
                <w:szCs w:val="21"/>
              </w:rPr>
            </w:pPr>
            <w:r>
              <w:rPr>
                <w:rFonts w:ascii="Arial" w:hAnsi="Arial" w:eastAsia="宋体" w:cs="Arial"/>
              </w:rPr>
              <w:t>25</w:t>
            </w:r>
            <w:r>
              <w:rPr>
                <w:rFonts w:hint="eastAsia" w:ascii="Arial" w:hAnsi="Arial" w:eastAsia="宋体" w:cs="Arial"/>
              </w:rPr>
              <w:t>%</w:t>
            </w:r>
          </w:p>
        </w:tc>
        <w:tc>
          <w:tcPr>
            <w:tcW w:w="3309" w:type="dxa"/>
            <w:tcBorders>
              <w:left w:val="single" w:color="auto" w:sz="4" w:space="0"/>
              <w:right w:val="single" w:color="auto" w:sz="4" w:space="0"/>
            </w:tcBorders>
            <w:vAlign w:val="center"/>
          </w:tcPr>
          <w:p w14:paraId="5B1D6B46">
            <w:pPr>
              <w:rPr>
                <w:rFonts w:ascii="宋体" w:hAnsi="宋体" w:eastAsia="宋体" w:cs="宋体"/>
                <w:szCs w:val="21"/>
              </w:rPr>
            </w:pPr>
            <w:r>
              <w:rPr>
                <w:rFonts w:hint="eastAsia" w:ascii="Arial" w:hAnsi="Arial" w:eastAsia="宋体" w:cs="Arial"/>
              </w:rPr>
              <w:t>以学生书写实习报告表现对实习内容认识的能力进行考核</w:t>
            </w:r>
          </w:p>
        </w:tc>
      </w:tr>
      <w:tr w14:paraId="23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65" w:type="dxa"/>
            <w:gridSpan w:val="2"/>
            <w:tcBorders>
              <w:left w:val="single" w:color="auto" w:sz="4" w:space="0"/>
              <w:right w:val="single" w:color="auto" w:sz="4" w:space="0"/>
            </w:tcBorders>
            <w:vAlign w:val="center"/>
          </w:tcPr>
          <w:p w14:paraId="773A507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817" w:type="dxa"/>
            <w:tcBorders>
              <w:left w:val="single" w:color="auto" w:sz="4" w:space="0"/>
              <w:right w:val="single" w:color="auto" w:sz="4" w:space="0"/>
            </w:tcBorders>
            <w:vAlign w:val="center"/>
          </w:tcPr>
          <w:p w14:paraId="7113E400">
            <w:pPr>
              <w:rPr>
                <w:rFonts w:ascii="宋体" w:hAnsi="宋体" w:eastAsia="宋体" w:cs="宋体"/>
                <w:szCs w:val="21"/>
              </w:rPr>
            </w:pPr>
            <w:r>
              <w:rPr>
                <w:rFonts w:hint="eastAsia" w:ascii="Arial" w:hAnsi="Arial" w:eastAsia="宋体" w:cs="Arial"/>
              </w:rPr>
              <w:t>闭卷期末考试</w:t>
            </w:r>
          </w:p>
        </w:tc>
        <w:tc>
          <w:tcPr>
            <w:tcW w:w="1225" w:type="dxa"/>
            <w:tcBorders>
              <w:left w:val="single" w:color="auto" w:sz="4" w:space="0"/>
              <w:right w:val="single" w:color="auto" w:sz="4" w:space="0"/>
            </w:tcBorders>
            <w:vAlign w:val="center"/>
          </w:tcPr>
          <w:p w14:paraId="3A40DC52">
            <w:pPr>
              <w:jc w:val="center"/>
              <w:rPr>
                <w:rFonts w:ascii="宋体" w:hAnsi="宋体" w:eastAsia="宋体" w:cs="宋体"/>
                <w:szCs w:val="21"/>
              </w:rPr>
            </w:pPr>
            <w:r>
              <w:rPr>
                <w:rFonts w:ascii="Arial" w:hAnsi="Arial" w:eastAsia="宋体" w:cs="Arial"/>
              </w:rPr>
              <w:t>30</w:t>
            </w:r>
            <w:r>
              <w:rPr>
                <w:rFonts w:hint="eastAsia" w:ascii="Arial" w:hAnsi="Arial" w:eastAsia="宋体" w:cs="Arial"/>
              </w:rPr>
              <w:t>%</w:t>
            </w:r>
          </w:p>
        </w:tc>
        <w:tc>
          <w:tcPr>
            <w:tcW w:w="3309" w:type="dxa"/>
            <w:tcBorders>
              <w:left w:val="single" w:color="auto" w:sz="4" w:space="0"/>
              <w:right w:val="single" w:color="auto" w:sz="4" w:space="0"/>
            </w:tcBorders>
            <w:vAlign w:val="center"/>
          </w:tcPr>
          <w:p w14:paraId="5FA252E0">
            <w:pPr>
              <w:rPr>
                <w:rFonts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42FF9760">
      <w:pPr>
        <w:pStyle w:val="3"/>
        <w:bidi w:val="0"/>
      </w:pPr>
      <w:r>
        <w:rPr>
          <w:rFonts w:hint="eastAsia"/>
        </w:rPr>
        <w:t>七、课程实施与保障</w:t>
      </w:r>
    </w:p>
    <w:p w14:paraId="6FFE4E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(一)教学策略</w:t>
      </w:r>
    </w:p>
    <w:p w14:paraId="6FC80F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4ED3C0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(二)课程思政融入</w:t>
      </w:r>
    </w:p>
    <w:p w14:paraId="10CA04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C00280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（三）教学基本条件</w:t>
      </w:r>
    </w:p>
    <w:p w14:paraId="084949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1.教学团队基本要求</w:t>
      </w:r>
    </w:p>
    <w:p w14:paraId="358DEF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专职教师在</w:t>
      </w:r>
      <w:r>
        <w:rPr>
          <w:rFonts w:ascii="宋体" w:hAnsi="宋体" w:eastAsia="宋体" w:cs="宋体"/>
          <w:sz w:val="24"/>
        </w:rPr>
        <w:t>6</w:t>
      </w:r>
      <w:r>
        <w:rPr>
          <w:rFonts w:hint="eastAsia" w:ascii="宋体" w:hAnsi="宋体" w:eastAsia="宋体" w:cs="宋体"/>
          <w:sz w:val="24"/>
        </w:rPr>
        <w:t>人左右，其中专职教师</w:t>
      </w:r>
      <w:r>
        <w:rPr>
          <w:rFonts w:ascii="宋体" w:hAnsi="宋体" w:eastAsia="宋体" w:cs="宋体"/>
          <w:sz w:val="24"/>
        </w:rPr>
        <w:t>5</w:t>
      </w:r>
      <w:r>
        <w:rPr>
          <w:rFonts w:hint="eastAsia" w:ascii="宋体" w:hAnsi="宋体" w:eastAsia="宋体" w:cs="宋体"/>
          <w:sz w:val="24"/>
        </w:rPr>
        <w:t>人，来自企业的兼职教师</w:t>
      </w:r>
      <w:r>
        <w:rPr>
          <w:rFonts w:ascii="宋体" w:hAnsi="宋体" w:eastAsia="宋体" w:cs="宋体"/>
          <w:sz w:val="24"/>
        </w:rPr>
        <w:t>1</w:t>
      </w:r>
      <w:r>
        <w:rPr>
          <w:rFonts w:hint="eastAsia" w:ascii="宋体" w:hAnsi="宋体" w:eastAsia="宋体" w:cs="宋体"/>
          <w:sz w:val="24"/>
        </w:rPr>
        <w:t>人。应具备双师素质资格，具有一定的实践经验，教学效果良好，职称和年龄结构合理。</w:t>
      </w:r>
    </w:p>
    <w:p w14:paraId="2067D7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2.教学硬件环境基本要求</w:t>
      </w:r>
    </w:p>
    <w:p w14:paraId="157DFF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实施课程教学，校内应具备以下实训条件：多媒体专业教室、教学做一体化实训室和相关实训仪器。计算机数量不少于5</w:t>
      </w:r>
      <w:r>
        <w:rPr>
          <w:rFonts w:ascii="宋体" w:hAnsi="宋体" w:eastAsia="宋体" w:cs="宋体"/>
          <w:sz w:val="24"/>
        </w:rPr>
        <w:t>0</w:t>
      </w:r>
      <w:r>
        <w:rPr>
          <w:rFonts w:hint="eastAsia" w:ascii="宋体" w:hAnsi="宋体" w:eastAsia="宋体" w:cs="宋体"/>
          <w:sz w:val="24"/>
        </w:rPr>
        <w:t>台</w:t>
      </w:r>
    </w:p>
    <w:p w14:paraId="232A2A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3.教学资源基本要求</w:t>
      </w:r>
    </w:p>
    <w:p w14:paraId="79A956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（1）基本教学资源：</w:t>
      </w:r>
    </w:p>
    <w:p w14:paraId="0D0EAD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计算机、化工单元操作仿真软件、石油化工安全生产相关专业图书与期刊等图书资源</w:t>
      </w:r>
      <w:r>
        <w:rPr>
          <w:rFonts w:hint="eastAsia" w:ascii="宋体" w:hAnsi="宋体" w:eastAsia="宋体" w:cs="宋体"/>
          <w:sz w:val="24"/>
          <w:lang w:eastAsia="zh-CN"/>
        </w:rPr>
        <w:t>；</w:t>
      </w:r>
      <w:r>
        <w:rPr>
          <w:rFonts w:hint="eastAsia" w:ascii="宋体" w:hAnsi="宋体" w:eastAsia="宋体" w:cs="宋体"/>
          <w:sz w:val="24"/>
        </w:rPr>
        <w:t>化工总控工国家职业技能标准。</w:t>
      </w:r>
    </w:p>
    <w:p w14:paraId="541F85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（2）数字教学资源：</w:t>
      </w:r>
    </w:p>
    <w:p w14:paraId="20FC27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石油化工技术专业资源库、智能化工虚拟仿真实训基地平台</w:t>
      </w:r>
      <w:r>
        <w:rPr>
          <w:rFonts w:hint="eastAsia" w:ascii="宋体" w:hAnsi="宋体" w:eastAsia="宋体" w:cs="宋体"/>
          <w:sz w:val="24"/>
          <w:lang w:eastAsia="zh-CN"/>
        </w:rPr>
        <w:t>。</w:t>
      </w:r>
    </w:p>
    <w:p w14:paraId="7D7EA73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p>
    <w:p w14:paraId="59B50394">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br w:type="page"/>
      </w:r>
    </w:p>
    <w:p w14:paraId="454FF233">
      <w:pPr>
        <w:pStyle w:val="2"/>
        <w:bidi w:val="0"/>
      </w:pPr>
      <w:bookmarkStart w:id="75" w:name="_Toc23917"/>
      <w:bookmarkStart w:id="76" w:name="_Toc13947"/>
      <w:r>
        <w:t>《</w:t>
      </w:r>
      <w:r>
        <w:rPr>
          <w:rFonts w:hint="eastAsia"/>
          <w:lang w:val="en-US" w:eastAsia="zh-CN"/>
        </w:rPr>
        <w:t>汽柴油加氢装置实训</w:t>
      </w:r>
      <w:r>
        <w:t>》课程标准</w:t>
      </w:r>
      <w:bookmarkEnd w:id="75"/>
      <w:bookmarkEnd w:id="76"/>
    </w:p>
    <w:p w14:paraId="2075955D">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221"/>
        <w:gridCol w:w="1887"/>
        <w:gridCol w:w="1249"/>
        <w:gridCol w:w="1304"/>
        <w:gridCol w:w="2376"/>
      </w:tblGrid>
      <w:tr w14:paraId="5AF9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bottom w:val="single" w:color="auto" w:sz="4" w:space="0"/>
              <w:right w:val="single" w:color="auto" w:sz="4" w:space="0"/>
            </w:tcBorders>
            <w:vAlign w:val="center"/>
          </w:tcPr>
          <w:p w14:paraId="28C67F8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768" w:type="dxa"/>
            <w:gridSpan w:val="3"/>
            <w:tcBorders>
              <w:top w:val="single" w:color="auto" w:sz="4" w:space="0"/>
              <w:left w:val="single" w:color="auto" w:sz="4" w:space="0"/>
              <w:bottom w:val="single" w:color="auto" w:sz="4" w:space="0"/>
              <w:right w:val="single" w:color="auto" w:sz="4" w:space="0"/>
            </w:tcBorders>
            <w:vAlign w:val="center"/>
          </w:tcPr>
          <w:p w14:paraId="326C3CB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汽柴油加氢装置实训</w:t>
            </w:r>
          </w:p>
        </w:tc>
        <w:tc>
          <w:tcPr>
            <w:tcW w:w="1128" w:type="dxa"/>
            <w:tcBorders>
              <w:top w:val="single" w:color="auto" w:sz="4" w:space="0"/>
              <w:left w:val="single" w:color="auto" w:sz="4" w:space="0"/>
              <w:bottom w:val="single" w:color="auto" w:sz="4" w:space="0"/>
              <w:right w:val="single" w:color="auto" w:sz="4" w:space="0"/>
            </w:tcBorders>
            <w:vAlign w:val="center"/>
          </w:tcPr>
          <w:p w14:paraId="6AA64AE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055" w:type="dxa"/>
            <w:tcBorders>
              <w:top w:val="single" w:color="auto" w:sz="4" w:space="0"/>
              <w:left w:val="single" w:color="auto" w:sz="4" w:space="0"/>
              <w:bottom w:val="single" w:color="auto" w:sz="4" w:space="0"/>
              <w:right w:val="single" w:color="auto" w:sz="4" w:space="0"/>
            </w:tcBorders>
            <w:vAlign w:val="center"/>
          </w:tcPr>
          <w:p w14:paraId="7CCF6E4D">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shsy23022</w:t>
            </w:r>
          </w:p>
        </w:tc>
      </w:tr>
      <w:tr w14:paraId="5804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bottom w:val="single" w:color="auto" w:sz="4" w:space="0"/>
              <w:right w:val="single" w:color="auto" w:sz="4" w:space="0"/>
            </w:tcBorders>
          </w:tcPr>
          <w:p w14:paraId="6CE47ED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56" w:type="dxa"/>
            <w:tcBorders>
              <w:top w:val="single" w:color="auto" w:sz="4" w:space="0"/>
              <w:left w:val="single" w:color="auto" w:sz="4" w:space="0"/>
              <w:bottom w:val="single" w:color="auto" w:sz="4" w:space="0"/>
              <w:right w:val="single" w:color="auto" w:sz="4" w:space="0"/>
            </w:tcBorders>
          </w:tcPr>
          <w:p w14:paraId="49AD9B46">
            <w:pPr>
              <w:jc w:val="center"/>
              <w:rPr>
                <w:rFonts w:hint="default" w:eastAsia="宋体"/>
                <w:lang w:val="en-US" w:eastAsia="zh-CN"/>
              </w:rPr>
            </w:pPr>
            <w:r>
              <w:rPr>
                <w:rFonts w:hint="eastAsia"/>
                <w:lang w:val="en-US" w:eastAsia="zh-CN"/>
              </w:rPr>
              <w:t>26学时</w:t>
            </w:r>
          </w:p>
        </w:tc>
        <w:tc>
          <w:tcPr>
            <w:tcW w:w="1632" w:type="dxa"/>
            <w:tcBorders>
              <w:top w:val="single" w:color="auto" w:sz="4" w:space="0"/>
              <w:left w:val="single" w:color="auto" w:sz="4" w:space="0"/>
              <w:bottom w:val="single" w:color="auto" w:sz="4" w:space="0"/>
              <w:right w:val="single" w:color="auto" w:sz="4" w:space="0"/>
            </w:tcBorders>
          </w:tcPr>
          <w:p w14:paraId="5198D53D">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80" w:type="dxa"/>
            <w:tcBorders>
              <w:top w:val="single" w:color="auto" w:sz="4" w:space="0"/>
              <w:left w:val="single" w:color="auto" w:sz="4" w:space="0"/>
              <w:bottom w:val="single" w:color="auto" w:sz="4" w:space="0"/>
              <w:right w:val="single" w:color="auto" w:sz="4" w:space="0"/>
            </w:tcBorders>
          </w:tcPr>
          <w:p w14:paraId="25460703">
            <w:pPr>
              <w:jc w:val="center"/>
              <w:rPr>
                <w:rFonts w:hint="eastAsia"/>
                <w:lang w:val="en-US" w:eastAsia="zh-CN"/>
              </w:rPr>
            </w:pPr>
            <w:r>
              <w:rPr>
                <w:rFonts w:hint="eastAsia"/>
                <w:lang w:val="en-US" w:eastAsia="zh-CN"/>
              </w:rPr>
              <w:t>22学时</w:t>
            </w:r>
          </w:p>
        </w:tc>
        <w:tc>
          <w:tcPr>
            <w:tcW w:w="1128" w:type="dxa"/>
            <w:tcBorders>
              <w:top w:val="single" w:color="auto" w:sz="4" w:space="0"/>
              <w:left w:val="single" w:color="auto" w:sz="4" w:space="0"/>
              <w:bottom w:val="single" w:color="auto" w:sz="4" w:space="0"/>
              <w:right w:val="single" w:color="auto" w:sz="4" w:space="0"/>
            </w:tcBorders>
            <w:vAlign w:val="center"/>
          </w:tcPr>
          <w:p w14:paraId="6945957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055" w:type="dxa"/>
            <w:tcBorders>
              <w:top w:val="single" w:color="auto" w:sz="4" w:space="0"/>
              <w:left w:val="single" w:color="auto" w:sz="4" w:space="0"/>
              <w:bottom w:val="single" w:color="auto" w:sz="4" w:space="0"/>
              <w:right w:val="single" w:color="auto" w:sz="4" w:space="0"/>
            </w:tcBorders>
            <w:vAlign w:val="center"/>
          </w:tcPr>
          <w:p w14:paraId="3E07552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Calibri" w:hAnsi="Calibri" w:eastAsia="宋体" w:cs="宋体"/>
                <w:color w:val="auto"/>
                <w:kern w:val="2"/>
                <w:sz w:val="21"/>
                <w:szCs w:val="24"/>
                <w:lang w:val="en-US" w:eastAsia="zh-CN" w:bidi="ar-SA"/>
              </w:rPr>
              <w:t>1学分</w:t>
            </w:r>
          </w:p>
        </w:tc>
      </w:tr>
      <w:tr w14:paraId="101B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bottom w:val="single" w:color="auto" w:sz="4" w:space="0"/>
              <w:right w:val="single" w:color="auto" w:sz="4" w:space="0"/>
            </w:tcBorders>
          </w:tcPr>
          <w:p w14:paraId="175BE874">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6951" w:type="dxa"/>
            <w:gridSpan w:val="5"/>
            <w:tcBorders>
              <w:top w:val="single" w:color="auto" w:sz="4" w:space="0"/>
              <w:left w:val="single" w:color="auto" w:sz="4" w:space="0"/>
              <w:bottom w:val="single" w:color="auto" w:sz="4" w:space="0"/>
              <w:right w:val="single" w:color="auto" w:sz="4" w:space="0"/>
            </w:tcBorders>
          </w:tcPr>
          <w:p w14:paraId="650856C5">
            <w:pPr>
              <w:pStyle w:val="16"/>
              <w:spacing w:before="0" w:beforeAutospacing="0" w:after="0" w:afterAutospacing="0"/>
              <w:jc w:val="center"/>
              <w:rPr>
                <w:rFonts w:hint="default"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石油化工技术等相关专业</w:t>
            </w:r>
          </w:p>
        </w:tc>
      </w:tr>
      <w:tr w14:paraId="3CF9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66" w:type="dxa"/>
            <w:tcBorders>
              <w:top w:val="single" w:color="auto" w:sz="4" w:space="0"/>
              <w:left w:val="single" w:color="auto" w:sz="4" w:space="0"/>
              <w:right w:val="single" w:color="auto" w:sz="4" w:space="0"/>
            </w:tcBorders>
            <w:vAlign w:val="center"/>
          </w:tcPr>
          <w:p w14:paraId="346D3005">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768" w:type="dxa"/>
            <w:gridSpan w:val="3"/>
            <w:tcBorders>
              <w:top w:val="single" w:color="auto" w:sz="4" w:space="0"/>
              <w:left w:val="single" w:color="auto" w:sz="4" w:space="0"/>
              <w:right w:val="single" w:color="auto" w:sz="4" w:space="0"/>
            </w:tcBorders>
          </w:tcPr>
          <w:p w14:paraId="7E5AB88F">
            <w:pPr>
              <w:widowControl/>
              <w:jc w:val="left"/>
              <w:rPr>
                <w:rFonts w:hint="eastAsia"/>
                <w:lang w:val="en-US" w:eastAsia="zh-CN"/>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p>
          <w:p w14:paraId="772E7138">
            <w:pPr>
              <w:widowControl/>
              <w:jc w:val="left"/>
              <w:rPr>
                <w:rFonts w:hint="default" w:ascii="Calibri" w:hAnsi="Calibri" w:eastAsia="宋体" w:cs="宋体"/>
                <w:kern w:val="2"/>
                <w:sz w:val="21"/>
                <w:szCs w:val="24"/>
                <w:lang w:val="en-US" w:eastAsia="zh-CN" w:bidi="ar-SA"/>
              </w:rPr>
            </w:pP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128" w:type="dxa"/>
            <w:tcBorders>
              <w:top w:val="single" w:color="auto" w:sz="4" w:space="0"/>
              <w:left w:val="single" w:color="auto" w:sz="4" w:space="0"/>
              <w:bottom w:val="single" w:color="auto" w:sz="4" w:space="0"/>
              <w:right w:val="single" w:color="auto" w:sz="4" w:space="0"/>
            </w:tcBorders>
            <w:vAlign w:val="center"/>
          </w:tcPr>
          <w:p w14:paraId="458F497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055" w:type="dxa"/>
            <w:tcBorders>
              <w:top w:val="single" w:color="auto" w:sz="4" w:space="0"/>
              <w:left w:val="single" w:color="auto" w:sz="4" w:space="0"/>
              <w:bottom w:val="single" w:color="auto" w:sz="4" w:space="0"/>
              <w:right w:val="single" w:color="auto" w:sz="4" w:space="0"/>
            </w:tcBorders>
            <w:vAlign w:val="center"/>
          </w:tcPr>
          <w:p w14:paraId="2F4ABBDC">
            <w:pPr>
              <w:pStyle w:val="16"/>
              <w:spacing w:before="0" w:beforeAutospacing="0" w:after="0" w:afterAutospacing="0"/>
              <w:ind w:left="-105" w:leftChars="-50" w:right="-105" w:rightChars="-50"/>
              <w:jc w:val="left"/>
              <w:rPr>
                <w:rFonts w:hint="default" w:ascii="宋体" w:hAnsi="宋体" w:eastAsia="宋体"/>
                <w:color w:val="auto"/>
                <w:sz w:val="21"/>
                <w:szCs w:val="21"/>
                <w:lang w:val="en-US"/>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52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right w:val="single" w:color="auto" w:sz="4" w:space="0"/>
            </w:tcBorders>
            <w:shd w:val="clear" w:color="auto" w:fill="auto"/>
            <w:vAlign w:val="center"/>
          </w:tcPr>
          <w:p w14:paraId="6A3DDA9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6951" w:type="dxa"/>
            <w:gridSpan w:val="5"/>
            <w:tcBorders>
              <w:top w:val="single" w:color="auto" w:sz="4" w:space="0"/>
              <w:left w:val="single" w:color="auto" w:sz="4" w:space="0"/>
              <w:right w:val="single" w:color="auto" w:sz="4" w:space="0"/>
            </w:tcBorders>
          </w:tcPr>
          <w:p w14:paraId="1C3B60B6">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eastAsia="宋体" w:cs="Times New Roman"/>
                <w:spacing w:val="-10"/>
                <w:sz w:val="21"/>
                <w:szCs w:val="21"/>
              </w:rPr>
              <w:t>化工单元</w:t>
            </w:r>
            <w:r>
              <w:rPr>
                <w:rFonts w:hint="eastAsia" w:ascii="Times New Roman" w:hAnsi="Times New Roman" w:eastAsia="宋体" w:cs="Times New Roman"/>
                <w:spacing w:val="-10"/>
                <w:sz w:val="21"/>
                <w:szCs w:val="21"/>
              </w:rPr>
              <w:t>与</w:t>
            </w:r>
            <w:r>
              <w:rPr>
                <w:rFonts w:ascii="Times New Roman" w:hAnsi="Times New Roman" w:eastAsia="宋体" w:cs="Times New Roman"/>
                <w:spacing w:val="-10"/>
                <w:sz w:val="21"/>
                <w:szCs w:val="21"/>
              </w:rPr>
              <w:t>操作、化工</w:t>
            </w:r>
            <w:r>
              <w:rPr>
                <w:rFonts w:hint="eastAsia" w:ascii="Times New Roman" w:hAnsi="Times New Roman" w:eastAsia="宋体" w:cs="Times New Roman"/>
                <w:spacing w:val="-10"/>
                <w:sz w:val="21"/>
                <w:szCs w:val="21"/>
              </w:rPr>
              <w:t>制图与</w:t>
            </w:r>
            <w:r>
              <w:rPr>
                <w:rFonts w:ascii="Times New Roman" w:hAnsi="Times New Roman" w:eastAsia="宋体" w:cs="Times New Roman"/>
                <w:spacing w:val="-10"/>
                <w:sz w:val="21"/>
                <w:szCs w:val="21"/>
              </w:rPr>
              <w:t>识图</w:t>
            </w:r>
            <w:r>
              <w:rPr>
                <w:rFonts w:hint="eastAsia" w:ascii="Times New Roman" w:hAnsi="Times New Roman" w:eastAsia="宋体" w:cs="Times New Roman"/>
                <w:spacing w:val="-10"/>
                <w:sz w:val="21"/>
                <w:szCs w:val="21"/>
                <w:lang w:eastAsia="zh-CN"/>
              </w:rPr>
              <w:t>、</w:t>
            </w:r>
          </w:p>
        </w:tc>
      </w:tr>
      <w:tr w14:paraId="589A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right w:val="single" w:color="auto" w:sz="4" w:space="0"/>
            </w:tcBorders>
            <w:shd w:val="clear" w:color="auto" w:fill="auto"/>
            <w:vAlign w:val="center"/>
          </w:tcPr>
          <w:p w14:paraId="62FFB52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6951" w:type="dxa"/>
            <w:gridSpan w:val="5"/>
            <w:tcBorders>
              <w:top w:val="single" w:color="auto" w:sz="4" w:space="0"/>
              <w:left w:val="single" w:color="auto" w:sz="4" w:space="0"/>
              <w:right w:val="single" w:color="auto" w:sz="4" w:space="0"/>
            </w:tcBorders>
            <w:shd w:val="clear" w:color="auto" w:fill="auto"/>
          </w:tcPr>
          <w:p w14:paraId="657280CA">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宋体" w:hAnsi="宋体" w:eastAsia="宋体" w:cs="宋体"/>
                <w:spacing w:val="-10"/>
                <w:sz w:val="21"/>
                <w:szCs w:val="21"/>
                <w:lang w:val="en-US" w:eastAsia="zh-CN"/>
              </w:rPr>
              <w:t>石油及产品分析</w:t>
            </w:r>
            <w:r>
              <w:rPr>
                <w:rFonts w:hint="eastAsia" w:ascii="宋体" w:hAnsi="宋体" w:eastAsia="宋体" w:cs="宋体"/>
                <w:spacing w:val="-10"/>
                <w:sz w:val="21"/>
                <w:szCs w:val="21"/>
              </w:rPr>
              <w:t>、</w:t>
            </w:r>
            <w:r>
              <w:rPr>
                <w:rFonts w:hint="eastAsia" w:ascii="宋体" w:hAnsi="宋体" w:eastAsia="宋体" w:cs="宋体"/>
                <w:spacing w:val="-10"/>
                <w:sz w:val="21"/>
                <w:szCs w:val="21"/>
                <w:lang w:val="en-US" w:eastAsia="zh-CN"/>
              </w:rPr>
              <w:t>润滑油生产技术</w:t>
            </w:r>
          </w:p>
        </w:tc>
      </w:tr>
      <w:tr w14:paraId="426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right w:val="single" w:color="auto" w:sz="4" w:space="0"/>
            </w:tcBorders>
            <w:shd w:val="clear" w:color="auto" w:fill="auto"/>
            <w:vAlign w:val="center"/>
          </w:tcPr>
          <w:p w14:paraId="6ED8370D">
            <w:pPr>
              <w:jc w:val="center"/>
              <w:rPr>
                <w:rFonts w:hint="eastAsia" w:ascii="Calibri" w:hAnsi="Calibri" w:eastAsia="宋体" w:cs="宋体"/>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6951" w:type="dxa"/>
            <w:gridSpan w:val="5"/>
            <w:tcBorders>
              <w:top w:val="single" w:color="auto" w:sz="4" w:space="0"/>
              <w:left w:val="single" w:color="auto" w:sz="4" w:space="0"/>
              <w:right w:val="single" w:color="auto" w:sz="4" w:space="0"/>
            </w:tcBorders>
            <w:shd w:val="clear" w:color="auto" w:fill="auto"/>
          </w:tcPr>
          <w:p w14:paraId="39B763BB">
            <w:pPr>
              <w:rPr>
                <w:rFonts w:ascii="Arial" w:hAnsi="Arial" w:eastAsia="宋体" w:cs="Arial"/>
                <w:kern w:val="2"/>
                <w:sz w:val="21"/>
                <w:szCs w:val="24"/>
                <w:lang w:val="en-US" w:eastAsia="zh-CN" w:bidi="ar-SA"/>
              </w:rPr>
            </w:pPr>
            <w:r>
              <w:rPr>
                <w:rFonts w:ascii="Arial" w:hAnsi="Arial" w:eastAsia="宋体" w:cs="Arial"/>
                <w:highlight w:val="none"/>
              </w:rPr>
              <w:t>《</w:t>
            </w:r>
            <w:r>
              <w:rPr>
                <w:rFonts w:ascii="Arial" w:hAnsi="Arial" w:eastAsia="宋体" w:cs="Arial"/>
                <w:highlight w:val="none"/>
                <w:lang w:val="en-US"/>
              </w:rPr>
              <w:t>柴油加氢仿真装置实训指导书</w:t>
            </w:r>
            <w:r>
              <w:rPr>
                <w:rFonts w:ascii="Arial" w:hAnsi="Arial" w:eastAsia="宋体" w:cs="Arial"/>
                <w:highlight w:val="none"/>
              </w:rPr>
              <w:t>》</w:t>
            </w:r>
          </w:p>
        </w:tc>
      </w:tr>
      <w:tr w14:paraId="6BC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right w:val="single" w:color="auto" w:sz="4" w:space="0"/>
            </w:tcBorders>
            <w:vAlign w:val="center"/>
          </w:tcPr>
          <w:p w14:paraId="25DB367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768" w:type="dxa"/>
            <w:gridSpan w:val="3"/>
            <w:tcBorders>
              <w:top w:val="single" w:color="auto" w:sz="4" w:space="0"/>
              <w:left w:val="single" w:color="auto" w:sz="4" w:space="0"/>
              <w:right w:val="single" w:color="auto" w:sz="4" w:space="0"/>
            </w:tcBorders>
          </w:tcPr>
          <w:p w14:paraId="27CE2BAC">
            <w:pPr>
              <w:widowControl/>
              <w:jc w:val="left"/>
              <w:rPr>
                <w:rFonts w:hint="eastAsia" w:eastAsia="宋体"/>
                <w:lang w:val="en-US" w:eastAsia="zh-CN"/>
              </w:rPr>
            </w:pPr>
            <w:r>
              <w:rPr>
                <w:rFonts w:hint="eastAsia"/>
                <w:lang w:val="en-US" w:eastAsia="zh-CN"/>
              </w:rPr>
              <w:t>张辉</w:t>
            </w:r>
          </w:p>
        </w:tc>
        <w:tc>
          <w:tcPr>
            <w:tcW w:w="1128" w:type="dxa"/>
            <w:tcBorders>
              <w:top w:val="single" w:color="auto" w:sz="4" w:space="0"/>
              <w:left w:val="single" w:color="auto" w:sz="4" w:space="0"/>
              <w:bottom w:val="single" w:color="auto" w:sz="4" w:space="0"/>
              <w:right w:val="single" w:color="auto" w:sz="4" w:space="0"/>
            </w:tcBorders>
            <w:vAlign w:val="center"/>
          </w:tcPr>
          <w:p w14:paraId="4FAE7A7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055" w:type="dxa"/>
            <w:tcBorders>
              <w:top w:val="single" w:color="auto" w:sz="4" w:space="0"/>
              <w:left w:val="single" w:color="auto" w:sz="4" w:space="0"/>
              <w:bottom w:val="single" w:color="auto" w:sz="4" w:space="0"/>
              <w:right w:val="single" w:color="auto" w:sz="4" w:space="0"/>
            </w:tcBorders>
            <w:vAlign w:val="center"/>
          </w:tcPr>
          <w:p w14:paraId="16033D6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73AA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6" w:type="dxa"/>
            <w:tcBorders>
              <w:top w:val="single" w:color="auto" w:sz="4" w:space="0"/>
              <w:left w:val="single" w:color="auto" w:sz="4" w:space="0"/>
              <w:right w:val="single" w:color="auto" w:sz="4" w:space="0"/>
            </w:tcBorders>
            <w:vAlign w:val="center"/>
          </w:tcPr>
          <w:p w14:paraId="47ED032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768" w:type="dxa"/>
            <w:gridSpan w:val="3"/>
            <w:tcBorders>
              <w:top w:val="single" w:color="auto" w:sz="4" w:space="0"/>
              <w:left w:val="single" w:color="auto" w:sz="4" w:space="0"/>
              <w:right w:val="single" w:color="auto" w:sz="4" w:space="0"/>
            </w:tcBorders>
          </w:tcPr>
          <w:p w14:paraId="72843865">
            <w:pPr>
              <w:widowControl/>
              <w:jc w:val="left"/>
              <w:rPr>
                <w:rFonts w:hint="eastAsia" w:eastAsiaTheme="minorEastAsia"/>
                <w:lang w:val="en-US" w:eastAsia="zh-CN"/>
              </w:rPr>
            </w:pPr>
            <w:r>
              <w:rPr>
                <w:rFonts w:hint="eastAsia"/>
                <w:lang w:val="en-US" w:eastAsia="zh-CN"/>
              </w:rPr>
              <w:t>杜凤</w:t>
            </w:r>
          </w:p>
        </w:tc>
        <w:tc>
          <w:tcPr>
            <w:tcW w:w="1128" w:type="dxa"/>
            <w:tcBorders>
              <w:top w:val="single" w:color="auto" w:sz="4" w:space="0"/>
              <w:left w:val="single" w:color="auto" w:sz="4" w:space="0"/>
              <w:bottom w:val="single" w:color="auto" w:sz="4" w:space="0"/>
              <w:right w:val="single" w:color="auto" w:sz="4" w:space="0"/>
            </w:tcBorders>
            <w:vAlign w:val="center"/>
          </w:tcPr>
          <w:p w14:paraId="1C43F0CF">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055" w:type="dxa"/>
            <w:tcBorders>
              <w:top w:val="single" w:color="auto" w:sz="4" w:space="0"/>
              <w:left w:val="single" w:color="auto" w:sz="4" w:space="0"/>
              <w:bottom w:val="single" w:color="auto" w:sz="4" w:space="0"/>
              <w:right w:val="single" w:color="auto" w:sz="4" w:space="0"/>
            </w:tcBorders>
            <w:vAlign w:val="center"/>
          </w:tcPr>
          <w:p w14:paraId="2D71B98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日</w:t>
            </w:r>
          </w:p>
        </w:tc>
      </w:tr>
    </w:tbl>
    <w:p w14:paraId="24B59B78">
      <w:pPr>
        <w:pStyle w:val="3"/>
        <w:bidi w:val="0"/>
        <w:rPr>
          <w:rFonts w:hint="eastAsia"/>
          <w:lang w:val="en-US" w:eastAsia="zh-CN"/>
        </w:rPr>
      </w:pPr>
      <w:r>
        <w:rPr>
          <w:rFonts w:hint="eastAsia"/>
          <w:lang w:val="en-US" w:eastAsia="zh-CN"/>
        </w:rPr>
        <w:t>二、课程定位</w:t>
      </w:r>
    </w:p>
    <w:p w14:paraId="2F636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w:t>
      </w:r>
      <w:r>
        <w:rPr>
          <w:rFonts w:hint="eastAsia" w:ascii="Times New Roman" w:hAnsi="Times New Roman"/>
          <w:sz w:val="24"/>
          <w:szCs w:val="24"/>
        </w:rPr>
        <w:t>石油</w:t>
      </w:r>
      <w:r>
        <w:rPr>
          <w:rFonts w:ascii="Times New Roman" w:hAnsi="Times New Roman"/>
          <w:sz w:val="24"/>
          <w:szCs w:val="24"/>
        </w:rPr>
        <w:t>化工技术专业的一门专业</w:t>
      </w:r>
      <w:r>
        <w:rPr>
          <w:rFonts w:hint="eastAsia" w:ascii="Times New Roman" w:hAnsi="Times New Roman"/>
          <w:sz w:val="24"/>
          <w:szCs w:val="24"/>
          <w:lang w:val="en-US" w:eastAsia="zh-CN"/>
        </w:rPr>
        <w:t>技能</w:t>
      </w:r>
      <w:r>
        <w:rPr>
          <w:rFonts w:ascii="Times New Roman" w:hAnsi="Times New Roman"/>
          <w:sz w:val="24"/>
          <w:szCs w:val="24"/>
        </w:rPr>
        <w:t>课程。课程以</w:t>
      </w:r>
      <w:r>
        <w:rPr>
          <w:rFonts w:hint="eastAsia" w:ascii="Times New Roman" w:hAnsi="Times New Roman"/>
          <w:sz w:val="24"/>
          <w:szCs w:val="24"/>
        </w:rPr>
        <w:t>汽煤柴油加氢实训</w:t>
      </w:r>
      <w:r>
        <w:rPr>
          <w:rFonts w:ascii="Times New Roman" w:hAnsi="Times New Roman"/>
          <w:sz w:val="24"/>
          <w:szCs w:val="24"/>
        </w:rPr>
        <w:t>装置为载体</w:t>
      </w:r>
      <w:r>
        <w:rPr>
          <w:rFonts w:hint="eastAsia" w:ascii="Times New Roman" w:hAnsi="Times New Roman"/>
          <w:sz w:val="24"/>
          <w:szCs w:val="24"/>
          <w:lang w:eastAsia="zh-CN"/>
        </w:rPr>
        <w:t>，</w:t>
      </w:r>
      <w:r>
        <w:rPr>
          <w:rFonts w:ascii="Times New Roman" w:hAnsi="Times New Roman"/>
          <w:sz w:val="24"/>
          <w:szCs w:val="24"/>
        </w:rPr>
        <w:t>采用</w:t>
      </w:r>
      <w:r>
        <w:rPr>
          <w:rFonts w:hint="eastAsia" w:ascii="Times New Roman" w:hAnsi="Times New Roman"/>
          <w:sz w:val="24"/>
          <w:szCs w:val="24"/>
          <w:lang w:eastAsia="zh-CN"/>
        </w:rPr>
        <w:t>“</w:t>
      </w:r>
      <w:r>
        <w:rPr>
          <w:rFonts w:ascii="Times New Roman" w:hAnsi="Times New Roman"/>
          <w:sz w:val="24"/>
          <w:szCs w:val="24"/>
        </w:rPr>
        <w:t>教学做一体化</w:t>
      </w:r>
      <w:r>
        <w:rPr>
          <w:rFonts w:hint="eastAsia" w:ascii="Times New Roman" w:hAnsi="Times New Roman"/>
          <w:sz w:val="24"/>
          <w:szCs w:val="24"/>
          <w:lang w:eastAsia="zh-CN"/>
        </w:rPr>
        <w:t>”</w:t>
      </w:r>
      <w:r>
        <w:rPr>
          <w:rFonts w:ascii="Times New Roman" w:hAnsi="Times New Roman"/>
          <w:sz w:val="24"/>
          <w:szCs w:val="24"/>
        </w:rPr>
        <w:t>的教学方法,使学生学会使用 DCS 控制系统,完成内外操等岗位的开车前准备、开车操作。正常操作、停车操作、事故判断与处理、设备维护、简单设备检修等生产任务,学会装置生产、设备维护所需要的理论知识,掌握装置操作,设备维护,设备检修所需要的基本技能,培养其爱岗敬业、团队合作、规范操作的职业素质,为学生进入企业进行顶岗实习和从事石油化工行业工作莫定基础。</w:t>
      </w:r>
    </w:p>
    <w:p w14:paraId="16475105">
      <w:pPr>
        <w:pStyle w:val="3"/>
        <w:numPr>
          <w:ilvl w:val="0"/>
          <w:numId w:val="32"/>
        </w:numPr>
        <w:bidi w:val="0"/>
        <w:rPr>
          <w:rFonts w:hint="eastAsia"/>
          <w:lang w:val="en-US" w:eastAsia="zh-CN"/>
        </w:rPr>
      </w:pPr>
      <w:r>
        <w:rPr>
          <w:rFonts w:hint="eastAsia"/>
          <w:lang w:val="en-US" w:eastAsia="zh-CN"/>
        </w:rPr>
        <w:t>课程设计思路</w:t>
      </w:r>
    </w:p>
    <w:p w14:paraId="6BC61D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依据人才培养方案、石油化工行业清洁化转型趋势及汽柴油加氢专业教材确定核心教学内容，从汽柴油加氢精制、加氢改质的核心技术与低硫清洁燃料终端产品出发，系统梳理原料性质分析、加氢反应系统调控、产物分离提纯、催化剂使用与维护等关键生产工艺；进而追踪行业低碳化、高效化、智能化发展新方向，掌握劣质原油加氢转化、加氢工艺节能降耗、智能加氢装置运维等新业态、新技术；最终实现汽柴油加氢工艺优化、关键设备选型与维护、产品质量控制与环保合规要求的一体化整合。​</w:t>
      </w:r>
    </w:p>
    <w:p w14:paraId="567F7B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关于教学形式，理论部分通过多媒体课件、加氢装置 PFD 流程图解、加氢反应虚拟仿真软件演示等课堂授课，强化加氢反应原理、工艺逻辑与控制要点的理解；实践部分依托校内外实训基地，开展加氢装置开停工实训、工艺参数调节实训，并组织学生参观石化企业加氢车间，进行反应岗、分离岗、中控岗的岗位见习与现场教学，提升实操能力。同时，采用“专业教师+企业加氢技术骨干”的团队授课模式，发挥校内教师的理论教学优势与企业专家的一线实践经验，拓宽学生行业视野，推动课程与生产实际的深度衔接，提升学生技术应用与问题解决能力。通过多元化教学评价，综合衡量授课内容是否匹配加氢岗位需求、教学形式是否有效提升学生综合素养，并根据评价结果持续优化课程授课方案。​</w:t>
      </w:r>
    </w:p>
    <w:p w14:paraId="709EA1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“基于OBE教学理念”，构建了“能源安全”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绿色发展”的课程思政价值链，将我国汽柴油加氢技术的发展历程（如自主加氢催化剂研发、大型加氢装置国产化）、关键技术突破案例（如超深度脱硫加氢技术）引入课堂，融入国家能源战略与“双碳”目标教育；结合行业专家攻克加氢技术瓶颈的研发经历、大国工匠在加氢装置操作中的精益求精追求，将爱国情怀、创新精神、工匠精神与环保责任传递给学生，促使专业知识与思政教育深度融合，实现价值引领、知识传授与能力培养的有机统一。</w:t>
      </w:r>
    </w:p>
    <w:p w14:paraId="48761234">
      <w:pPr>
        <w:pStyle w:val="3"/>
        <w:bidi w:val="0"/>
        <w:rPr>
          <w:rFonts w:hint="eastAsia"/>
          <w:lang w:val="en-US" w:eastAsia="zh-CN"/>
        </w:rPr>
      </w:pPr>
      <w:r>
        <w:rPr>
          <w:rFonts w:hint="eastAsia"/>
          <w:lang w:val="en-US" w:eastAsia="zh-CN"/>
        </w:rPr>
        <w:t>四、课程目标</w:t>
      </w:r>
    </w:p>
    <w:p w14:paraId="52A8C1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知识目标</w:t>
      </w:r>
    </w:p>
    <w:p w14:paraId="541927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A1.</w:t>
      </w:r>
      <w:r>
        <w:rPr>
          <w:rFonts w:hint="eastAsia" w:ascii="宋体" w:hAnsi="宋体" w:eastAsia="宋体" w:cs="宋体"/>
          <w:kern w:val="2"/>
          <w:sz w:val="24"/>
          <w:szCs w:val="24"/>
          <w:highlight w:val="none"/>
          <w:lang w:val="en-US" w:eastAsia="zh-CN" w:bidi="ar-SA"/>
        </w:rPr>
        <w:t>加氢实训装置开车前准备工作的相关知识；</w:t>
      </w:r>
    </w:p>
    <w:p w14:paraId="00BBD7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A2.</w:t>
      </w:r>
      <w:r>
        <w:rPr>
          <w:rFonts w:hint="eastAsia" w:ascii="Times New Roman" w:hAnsi="Times New Roman"/>
          <w:sz w:val="24"/>
        </w:rPr>
        <w:t>加氢实训装置</w:t>
      </w:r>
      <w:r>
        <w:rPr>
          <w:rFonts w:ascii="Times New Roman" w:hAnsi="Times New Roman"/>
          <w:sz w:val="24"/>
        </w:rPr>
        <w:t>开车操作的相关知识</w:t>
      </w:r>
      <w:r>
        <w:rPr>
          <w:rFonts w:hint="eastAsia" w:ascii="Times New Roman" w:hAnsi="Times New Roman"/>
          <w:sz w:val="24"/>
          <w:lang w:eastAsia="zh-CN"/>
        </w:rPr>
        <w:t>；</w:t>
      </w:r>
    </w:p>
    <w:p w14:paraId="36A1F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A3.</w:t>
      </w:r>
      <w:r>
        <w:rPr>
          <w:rFonts w:hint="eastAsia" w:ascii="Times New Roman" w:hAnsi="Times New Roman"/>
          <w:sz w:val="24"/>
        </w:rPr>
        <w:t>加氢实训装置</w:t>
      </w:r>
      <w:r>
        <w:rPr>
          <w:rFonts w:ascii="Times New Roman" w:hAnsi="Times New Roman"/>
          <w:sz w:val="24"/>
        </w:rPr>
        <w:t>正常操作的相关知识</w:t>
      </w:r>
      <w:r>
        <w:rPr>
          <w:rFonts w:hint="eastAsia" w:ascii="Times New Roman" w:hAnsi="Times New Roman"/>
          <w:sz w:val="24"/>
          <w:lang w:eastAsia="zh-CN"/>
        </w:rPr>
        <w:t>；</w:t>
      </w:r>
    </w:p>
    <w:p w14:paraId="61C052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A4.</w:t>
      </w:r>
      <w:r>
        <w:rPr>
          <w:rFonts w:hint="eastAsia" w:ascii="Times New Roman" w:hAnsi="Times New Roman"/>
          <w:sz w:val="24"/>
        </w:rPr>
        <w:t>加氢实训装置</w:t>
      </w:r>
      <w:r>
        <w:rPr>
          <w:rFonts w:ascii="Times New Roman" w:hAnsi="Times New Roman"/>
          <w:sz w:val="24"/>
        </w:rPr>
        <w:t>停车操作的相关知识</w:t>
      </w:r>
      <w:r>
        <w:rPr>
          <w:rFonts w:hint="eastAsia" w:ascii="Times New Roman" w:hAnsi="Times New Roman"/>
          <w:sz w:val="24"/>
          <w:lang w:eastAsia="zh-CN"/>
        </w:rPr>
        <w:t>；</w:t>
      </w:r>
    </w:p>
    <w:p w14:paraId="5935D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A5.</w:t>
      </w:r>
      <w:r>
        <w:rPr>
          <w:rFonts w:hint="eastAsia" w:ascii="Times New Roman" w:hAnsi="Times New Roman"/>
          <w:sz w:val="24"/>
        </w:rPr>
        <w:t>加氢实训装置事故处理操作相关知识</w:t>
      </w:r>
      <w:r>
        <w:rPr>
          <w:rFonts w:hint="eastAsia" w:ascii="宋体" w:hAnsi="宋体" w:cs="宋体"/>
          <w:sz w:val="24"/>
          <w:szCs w:val="24"/>
          <w:highlight w:val="none"/>
          <w:lang w:val="en-US" w:eastAsia="zh-CN"/>
        </w:rPr>
        <w:t>。</w:t>
      </w:r>
    </w:p>
    <w:p w14:paraId="002DEA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A6.实训室安全相关知识。</w:t>
      </w:r>
    </w:p>
    <w:p w14:paraId="655A001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 xml:space="preserve">）能力目标 </w:t>
      </w:r>
    </w:p>
    <w:p w14:paraId="7C77D9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B1.</w:t>
      </w:r>
      <w:r>
        <w:rPr>
          <w:rFonts w:ascii="Times New Roman" w:hAnsi="Times New Roman"/>
          <w:sz w:val="24"/>
        </w:rPr>
        <w:t>能进行</w:t>
      </w:r>
      <w:r>
        <w:rPr>
          <w:rFonts w:hint="eastAsia" w:ascii="Times New Roman" w:hAnsi="Times New Roman"/>
          <w:sz w:val="24"/>
        </w:rPr>
        <w:t>加氢实训装置</w:t>
      </w:r>
      <w:r>
        <w:rPr>
          <w:rFonts w:ascii="Times New Roman" w:hAnsi="Times New Roman"/>
          <w:sz w:val="24"/>
        </w:rPr>
        <w:t>开车操作</w:t>
      </w:r>
      <w:r>
        <w:rPr>
          <w:rFonts w:hint="eastAsia" w:ascii="Times New Roman" w:hAnsi="Times New Roman"/>
          <w:sz w:val="24"/>
          <w:lang w:eastAsia="zh-CN"/>
        </w:rPr>
        <w:t>；</w:t>
      </w:r>
    </w:p>
    <w:p w14:paraId="0BC21E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B2.</w:t>
      </w:r>
      <w:r>
        <w:rPr>
          <w:rFonts w:ascii="Times New Roman" w:hAnsi="Times New Roman"/>
          <w:sz w:val="24"/>
        </w:rPr>
        <w:t>能进行常见控制回路的投用操作</w:t>
      </w:r>
      <w:r>
        <w:rPr>
          <w:rFonts w:hint="eastAsia" w:ascii="Times New Roman" w:hAnsi="Times New Roman"/>
          <w:sz w:val="24"/>
          <w:lang w:eastAsia="zh-CN"/>
        </w:rPr>
        <w:t>；</w:t>
      </w:r>
    </w:p>
    <w:p w14:paraId="18085C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B3.</w:t>
      </w:r>
      <w:r>
        <w:rPr>
          <w:rFonts w:ascii="Times New Roman" w:hAnsi="Times New Roman"/>
          <w:sz w:val="24"/>
        </w:rPr>
        <w:t>能进行</w:t>
      </w:r>
      <w:r>
        <w:rPr>
          <w:rFonts w:hint="eastAsia" w:ascii="Times New Roman" w:hAnsi="Times New Roman"/>
          <w:sz w:val="24"/>
        </w:rPr>
        <w:t>加氢实训装置</w:t>
      </w:r>
      <w:r>
        <w:rPr>
          <w:rFonts w:ascii="Times New Roman" w:hAnsi="Times New Roman"/>
          <w:sz w:val="24"/>
        </w:rPr>
        <w:t>多岗位联合操作</w:t>
      </w:r>
      <w:r>
        <w:rPr>
          <w:rFonts w:hint="eastAsia" w:ascii="Times New Roman" w:hAnsi="Times New Roman"/>
          <w:sz w:val="24"/>
          <w:lang w:eastAsia="zh-CN"/>
        </w:rPr>
        <w:t>；</w:t>
      </w:r>
    </w:p>
    <w:p w14:paraId="7594BA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B4.</w:t>
      </w:r>
      <w:r>
        <w:rPr>
          <w:rFonts w:hint="eastAsia" w:ascii="宋体" w:hAnsi="宋体" w:eastAsia="宋体" w:cs="宋体"/>
          <w:kern w:val="2"/>
          <w:sz w:val="24"/>
          <w:szCs w:val="24"/>
          <w:highlight w:val="none"/>
          <w:lang w:val="en-US" w:eastAsia="zh-CN" w:bidi="ar-SA"/>
        </w:rPr>
        <w:t>能根据生产控制指标要求调节工艺参数；</w:t>
      </w:r>
    </w:p>
    <w:p w14:paraId="45490C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B5.</w:t>
      </w:r>
      <w:r>
        <w:rPr>
          <w:rFonts w:ascii="Times New Roman" w:hAnsi="Times New Roman"/>
          <w:sz w:val="24"/>
        </w:rPr>
        <w:t>能进行岗位生产巡检与记录，并填写有关文件</w:t>
      </w:r>
      <w:r>
        <w:rPr>
          <w:rFonts w:hint="eastAsia" w:ascii="Times New Roman" w:hAnsi="Times New Roman"/>
          <w:sz w:val="24"/>
          <w:lang w:eastAsia="zh-CN"/>
        </w:rPr>
        <w:t>；</w:t>
      </w:r>
    </w:p>
    <w:p w14:paraId="07C865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B6.能对危险源进行正确的处理。</w:t>
      </w:r>
    </w:p>
    <w:p w14:paraId="1DD51ED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lang w:eastAsia="zh-CN"/>
        </w:rPr>
        <w:t xml:space="preserve">）素质养成目标 </w:t>
      </w:r>
    </w:p>
    <w:p w14:paraId="4F6FAC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C1.政治素质和思想道德品质：具有正确的政治立场和强烈的爱国主义精神，有理想和社会责任感，遵纪守法，诚实守信；</w:t>
      </w:r>
    </w:p>
    <w:p w14:paraId="1B46E4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C2.职业素质：有职业认同感，爱岗敬业，遵守学习和生产纪律；在生产现场查流程时能够不怕脏、累，做到吃苦耐劳，脚踏实地；</w:t>
      </w:r>
    </w:p>
    <w:p w14:paraId="2002C7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C3.沟通、协作意识：能进行岗位之间工作沟通联系，分工协作共同完成装置的操作；</w:t>
      </w:r>
    </w:p>
    <w:p w14:paraId="2D8B41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C4.语言和文字表达能力：利用语言、文字清楚、准确的进行汇报表达；</w:t>
      </w:r>
    </w:p>
    <w:p w14:paraId="305A0A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C5.质量和安全意识：能按规程操作，有安全生产和自我保护意识；</w:t>
      </w:r>
    </w:p>
    <w:p w14:paraId="25E2FE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t>C6.竞争与创新能力：不断学习新知识，能对装置工艺、设备及操作提出改进意见。</w:t>
      </w:r>
    </w:p>
    <w:p w14:paraId="7A66C57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4EEBD5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职业道德：树立“爱岗敬业、诚实守信、精益求精”的职业理念，遵守行业职业道德规范和岗位行为准则；​</w:t>
      </w:r>
    </w:p>
    <w:p w14:paraId="7267D0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工匠精神：培育“严谨细致、追求卓越、持之以恒”的工匠精神，杜绝敷衍了事、投机取巧的工作态度；​</w:t>
      </w:r>
    </w:p>
    <w:p w14:paraId="014782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社会责任：强化“科技报国、服务社会”的责任担当，理解所学专业在国家发展、行业进步中的作用，树立为行业发展和社会建设贡献力量的信念；​</w:t>
      </w:r>
    </w:p>
    <w:p w14:paraId="648A69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安全意识</w:t>
      </w:r>
      <w:r>
        <w:rPr>
          <w:rFonts w:hint="eastAsia" w:ascii="宋体" w:hAnsi="宋体" w:eastAsia="宋体" w:cs="宋体"/>
          <w:sz w:val="24"/>
          <w:szCs w:val="24"/>
          <w:highlight w:val="none"/>
        </w:rPr>
        <w:t>：主动防范各类风险隐患，时刻绷紧安全之弦，筑牢责任上肩的安全防线，审慎尽责的安全素养；​</w:t>
      </w:r>
    </w:p>
    <w:p w14:paraId="26C212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创新意识：鼓励突破思维定势，勇于探索新技术、新方法，培养敢为人先、勇于担当的创新精神；​</w:t>
      </w:r>
    </w:p>
    <w:p w14:paraId="70A38A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生态文明：树立绿色发展理念，在实践操作中注重节能减排、环境保护，践行生态责任。</w:t>
      </w:r>
    </w:p>
    <w:p w14:paraId="41DF3F2D">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478"/>
        <w:gridCol w:w="978"/>
        <w:gridCol w:w="944"/>
        <w:gridCol w:w="1096"/>
        <w:gridCol w:w="1041"/>
        <w:gridCol w:w="1638"/>
        <w:gridCol w:w="817"/>
        <w:gridCol w:w="598"/>
      </w:tblGrid>
      <w:tr w14:paraId="074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8" w:type="pct"/>
            <w:vAlign w:val="center"/>
          </w:tcPr>
          <w:p w14:paraId="02F9E6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学习情境（章）</w:t>
            </w:r>
          </w:p>
        </w:tc>
        <w:tc>
          <w:tcPr>
            <w:tcW w:w="750" w:type="pct"/>
            <w:vAlign w:val="center"/>
          </w:tcPr>
          <w:p w14:paraId="0C7207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工作任务（节）</w:t>
            </w:r>
          </w:p>
        </w:tc>
        <w:tc>
          <w:tcPr>
            <w:tcW w:w="496" w:type="pct"/>
            <w:vAlign w:val="center"/>
          </w:tcPr>
          <w:p w14:paraId="44A1FB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知识点(A)</w:t>
            </w:r>
          </w:p>
        </w:tc>
        <w:tc>
          <w:tcPr>
            <w:tcW w:w="479" w:type="pct"/>
            <w:vAlign w:val="center"/>
          </w:tcPr>
          <w:p w14:paraId="15ABC7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技能点(B)</w:t>
            </w:r>
          </w:p>
        </w:tc>
        <w:tc>
          <w:tcPr>
            <w:tcW w:w="556" w:type="pct"/>
            <w:vAlign w:val="center"/>
          </w:tcPr>
          <w:p w14:paraId="65CF8D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素质目标(C)</w:t>
            </w:r>
          </w:p>
        </w:tc>
        <w:tc>
          <w:tcPr>
            <w:tcW w:w="528" w:type="pct"/>
            <w:vAlign w:val="center"/>
          </w:tcPr>
          <w:p w14:paraId="7EABBD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思政元素(D)</w:t>
            </w:r>
          </w:p>
        </w:tc>
        <w:tc>
          <w:tcPr>
            <w:tcW w:w="831" w:type="pct"/>
            <w:vAlign w:val="center"/>
          </w:tcPr>
          <w:p w14:paraId="21816D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对应培养规格支撑要点</w:t>
            </w:r>
          </w:p>
        </w:tc>
        <w:tc>
          <w:tcPr>
            <w:tcW w:w="415" w:type="pct"/>
            <w:vAlign w:val="center"/>
          </w:tcPr>
          <w:p w14:paraId="712578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学时</w:t>
            </w:r>
          </w:p>
        </w:tc>
        <w:tc>
          <w:tcPr>
            <w:tcW w:w="303" w:type="pct"/>
            <w:vAlign w:val="center"/>
          </w:tcPr>
          <w:p w14:paraId="5C067A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备注</w:t>
            </w:r>
          </w:p>
        </w:tc>
      </w:tr>
      <w:tr w14:paraId="24A6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2D131478">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安全教育</w:t>
            </w:r>
          </w:p>
        </w:tc>
        <w:tc>
          <w:tcPr>
            <w:tcW w:w="750" w:type="pct"/>
            <w:shd w:val="clear" w:color="auto" w:fill="auto"/>
            <w:vAlign w:val="center"/>
          </w:tcPr>
          <w:p w14:paraId="4DC3D67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实训室安全守则</w:t>
            </w:r>
          </w:p>
          <w:p w14:paraId="6709114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实训室危险源及处理方法</w:t>
            </w:r>
          </w:p>
          <w:p w14:paraId="26697837">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实训室应急管理预案</w:t>
            </w:r>
          </w:p>
        </w:tc>
        <w:tc>
          <w:tcPr>
            <w:tcW w:w="496" w:type="pct"/>
            <w:shd w:val="clear" w:color="auto" w:fill="auto"/>
            <w:vAlign w:val="center"/>
          </w:tcPr>
          <w:p w14:paraId="5C6E861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A6</w:t>
            </w:r>
          </w:p>
        </w:tc>
        <w:tc>
          <w:tcPr>
            <w:tcW w:w="479" w:type="pct"/>
            <w:shd w:val="clear" w:color="auto" w:fill="auto"/>
            <w:vAlign w:val="center"/>
          </w:tcPr>
          <w:p w14:paraId="058CF0C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6</w:t>
            </w:r>
          </w:p>
        </w:tc>
        <w:tc>
          <w:tcPr>
            <w:tcW w:w="556" w:type="pct"/>
            <w:shd w:val="clear" w:color="auto" w:fill="auto"/>
            <w:vAlign w:val="center"/>
          </w:tcPr>
          <w:p w14:paraId="7647850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C1、C</w:t>
            </w:r>
            <w:r>
              <w:rPr>
                <w:rFonts w:hint="eastAsia" w:asciiTheme="minorEastAsia" w:hAnsiTheme="minorEastAsia" w:eastAsiaTheme="minorEastAsia" w:cstheme="minorEastAsia"/>
                <w:sz w:val="21"/>
                <w:szCs w:val="21"/>
                <w:lang w:val="en-US" w:eastAsia="zh-CN"/>
              </w:rPr>
              <w:t>5</w:t>
            </w:r>
          </w:p>
        </w:tc>
        <w:tc>
          <w:tcPr>
            <w:tcW w:w="528" w:type="pct"/>
            <w:shd w:val="clear" w:color="auto" w:fill="auto"/>
            <w:vAlign w:val="center"/>
          </w:tcPr>
          <w:p w14:paraId="16EE6F8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D4</w:t>
            </w:r>
          </w:p>
        </w:tc>
        <w:tc>
          <w:tcPr>
            <w:tcW w:w="831" w:type="pct"/>
            <w:vAlign w:val="center"/>
          </w:tcPr>
          <w:p w14:paraId="63001F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素质目标1、5</w:t>
            </w:r>
          </w:p>
          <w:p w14:paraId="18074E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知识目标6</w:t>
            </w:r>
          </w:p>
          <w:p w14:paraId="05EFF9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能力目标6</w:t>
            </w:r>
          </w:p>
        </w:tc>
        <w:tc>
          <w:tcPr>
            <w:tcW w:w="415" w:type="pct"/>
            <w:vAlign w:val="center"/>
          </w:tcPr>
          <w:p w14:paraId="084ED3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303" w:type="pct"/>
            <w:vAlign w:val="center"/>
          </w:tcPr>
          <w:p w14:paraId="5C3757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684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0FA77CA9">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熟悉装置流程</w:t>
            </w:r>
          </w:p>
        </w:tc>
        <w:tc>
          <w:tcPr>
            <w:tcW w:w="750" w:type="pct"/>
            <w:shd w:val="clear" w:color="auto" w:fill="auto"/>
            <w:vAlign w:val="center"/>
          </w:tcPr>
          <w:p w14:paraId="6AA358E8">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掌握柴油加氢的理论知识</w:t>
            </w:r>
          </w:p>
          <w:p w14:paraId="746F28CA">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掌握柴油加氢装置的工艺流程</w:t>
            </w:r>
          </w:p>
        </w:tc>
        <w:tc>
          <w:tcPr>
            <w:tcW w:w="496" w:type="pct"/>
            <w:shd w:val="clear" w:color="auto" w:fill="auto"/>
            <w:vAlign w:val="center"/>
          </w:tcPr>
          <w:p w14:paraId="4C418B5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1</w:t>
            </w:r>
          </w:p>
        </w:tc>
        <w:tc>
          <w:tcPr>
            <w:tcW w:w="479" w:type="pct"/>
            <w:shd w:val="clear" w:color="auto" w:fill="auto"/>
            <w:vAlign w:val="center"/>
          </w:tcPr>
          <w:p w14:paraId="5561AF5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4</w:t>
            </w:r>
          </w:p>
        </w:tc>
        <w:tc>
          <w:tcPr>
            <w:tcW w:w="556" w:type="pct"/>
            <w:shd w:val="clear" w:color="auto" w:fill="auto"/>
            <w:vAlign w:val="center"/>
          </w:tcPr>
          <w:p w14:paraId="4941EC9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3</w:t>
            </w:r>
          </w:p>
        </w:tc>
        <w:tc>
          <w:tcPr>
            <w:tcW w:w="528" w:type="pct"/>
            <w:shd w:val="clear" w:color="auto" w:fill="auto"/>
            <w:vAlign w:val="center"/>
          </w:tcPr>
          <w:p w14:paraId="3094CC1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2</w:t>
            </w:r>
          </w:p>
        </w:tc>
        <w:tc>
          <w:tcPr>
            <w:tcW w:w="831" w:type="pct"/>
            <w:vAlign w:val="center"/>
          </w:tcPr>
          <w:p w14:paraId="2AFCD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素质目标3、3</w:t>
            </w:r>
          </w:p>
          <w:p w14:paraId="69EF9F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知识目标1</w:t>
            </w:r>
          </w:p>
          <w:p w14:paraId="36293D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能力目标3、4</w:t>
            </w:r>
          </w:p>
        </w:tc>
        <w:tc>
          <w:tcPr>
            <w:tcW w:w="415" w:type="pct"/>
            <w:vAlign w:val="center"/>
          </w:tcPr>
          <w:p w14:paraId="6DF199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303" w:type="pct"/>
            <w:vAlign w:val="center"/>
          </w:tcPr>
          <w:p w14:paraId="3AE6F6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12FF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40EB64C7">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DCS仿真培训</w:t>
            </w:r>
          </w:p>
        </w:tc>
        <w:tc>
          <w:tcPr>
            <w:tcW w:w="750" w:type="pct"/>
            <w:shd w:val="clear" w:color="auto" w:fill="auto"/>
            <w:vAlign w:val="center"/>
          </w:tcPr>
          <w:p w14:paraId="7286750F">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掌握DCS自动化控制系统及操作</w:t>
            </w:r>
          </w:p>
        </w:tc>
        <w:tc>
          <w:tcPr>
            <w:tcW w:w="496" w:type="pct"/>
            <w:shd w:val="clear" w:color="auto" w:fill="auto"/>
            <w:vAlign w:val="center"/>
          </w:tcPr>
          <w:p w14:paraId="6F60D8D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2、A3、A4、A5</w:t>
            </w:r>
          </w:p>
        </w:tc>
        <w:tc>
          <w:tcPr>
            <w:tcW w:w="479" w:type="pct"/>
            <w:shd w:val="clear" w:color="auto" w:fill="auto"/>
            <w:vAlign w:val="center"/>
          </w:tcPr>
          <w:p w14:paraId="339C843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B1、</w:t>
            </w:r>
            <w:r>
              <w:rPr>
                <w:rFonts w:hint="eastAsia" w:asciiTheme="minorEastAsia" w:hAnsiTheme="minorEastAsia" w:eastAsiaTheme="minorEastAsia" w:cstheme="minorEastAsia"/>
                <w:sz w:val="21"/>
                <w:szCs w:val="21"/>
                <w:lang w:val="en-US" w:eastAsia="zh-CN"/>
              </w:rPr>
              <w:t>B2</w:t>
            </w:r>
          </w:p>
        </w:tc>
        <w:tc>
          <w:tcPr>
            <w:tcW w:w="556" w:type="pct"/>
            <w:shd w:val="clear" w:color="auto" w:fill="auto"/>
            <w:vAlign w:val="center"/>
          </w:tcPr>
          <w:p w14:paraId="29F68A2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、C5</w:t>
            </w:r>
          </w:p>
        </w:tc>
        <w:tc>
          <w:tcPr>
            <w:tcW w:w="528" w:type="pct"/>
            <w:shd w:val="clear" w:color="auto" w:fill="auto"/>
            <w:vAlign w:val="center"/>
          </w:tcPr>
          <w:p w14:paraId="3342E59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4</w:t>
            </w:r>
          </w:p>
        </w:tc>
        <w:tc>
          <w:tcPr>
            <w:tcW w:w="831" w:type="pct"/>
            <w:vAlign w:val="center"/>
          </w:tcPr>
          <w:p w14:paraId="6B0AEA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素质目标1、2</w:t>
            </w:r>
          </w:p>
          <w:p w14:paraId="5C23EC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知识目标2、3、4、5</w:t>
            </w:r>
          </w:p>
          <w:p w14:paraId="5BFA5D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能力目标1、2</w:t>
            </w:r>
          </w:p>
        </w:tc>
        <w:tc>
          <w:tcPr>
            <w:tcW w:w="415" w:type="pct"/>
            <w:vAlign w:val="center"/>
          </w:tcPr>
          <w:p w14:paraId="5B2B01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303" w:type="pct"/>
            <w:vAlign w:val="center"/>
          </w:tcPr>
          <w:p w14:paraId="4BC18F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594A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38" w:type="pct"/>
            <w:shd w:val="clear" w:color="auto" w:fill="auto"/>
            <w:vAlign w:val="center"/>
          </w:tcPr>
          <w:p w14:paraId="1C727E06">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现场装置流程</w:t>
            </w:r>
          </w:p>
        </w:tc>
        <w:tc>
          <w:tcPr>
            <w:tcW w:w="750" w:type="pct"/>
            <w:shd w:val="clear" w:color="auto" w:fill="auto"/>
            <w:vAlign w:val="center"/>
          </w:tcPr>
          <w:p w14:paraId="5FF83624">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装置岗位规范，查流程</w:t>
            </w:r>
          </w:p>
        </w:tc>
        <w:tc>
          <w:tcPr>
            <w:tcW w:w="496" w:type="pct"/>
            <w:shd w:val="clear" w:color="auto" w:fill="auto"/>
            <w:vAlign w:val="center"/>
          </w:tcPr>
          <w:p w14:paraId="663DF52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3</w:t>
            </w:r>
          </w:p>
        </w:tc>
        <w:tc>
          <w:tcPr>
            <w:tcW w:w="479" w:type="pct"/>
            <w:shd w:val="clear" w:color="auto" w:fill="auto"/>
            <w:vAlign w:val="center"/>
          </w:tcPr>
          <w:p w14:paraId="17029F2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B3</w:t>
            </w:r>
            <w:r>
              <w:rPr>
                <w:rFonts w:hint="eastAsia" w:asciiTheme="minorEastAsia" w:hAnsiTheme="minorEastAsia" w:eastAsiaTheme="minorEastAsia" w:cstheme="minorEastAsia"/>
                <w:sz w:val="21"/>
                <w:szCs w:val="21"/>
              </w:rPr>
              <w:t>、B4</w:t>
            </w:r>
          </w:p>
        </w:tc>
        <w:tc>
          <w:tcPr>
            <w:tcW w:w="556" w:type="pct"/>
            <w:shd w:val="clear" w:color="auto" w:fill="auto"/>
            <w:vAlign w:val="center"/>
          </w:tcPr>
          <w:p w14:paraId="3E51C6C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C2、C5</w:t>
            </w:r>
          </w:p>
        </w:tc>
        <w:tc>
          <w:tcPr>
            <w:tcW w:w="528" w:type="pct"/>
            <w:shd w:val="clear" w:color="auto" w:fill="auto"/>
            <w:vAlign w:val="center"/>
          </w:tcPr>
          <w:p w14:paraId="10FC7CE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4</w:t>
            </w:r>
          </w:p>
        </w:tc>
        <w:tc>
          <w:tcPr>
            <w:tcW w:w="831" w:type="pct"/>
            <w:vAlign w:val="center"/>
          </w:tcPr>
          <w:p w14:paraId="4DDF30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素质目标2、5</w:t>
            </w:r>
          </w:p>
          <w:p w14:paraId="7BF16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知识目标1、3</w:t>
            </w:r>
          </w:p>
          <w:p w14:paraId="40CEF2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能力目标3、4</w:t>
            </w:r>
          </w:p>
        </w:tc>
        <w:tc>
          <w:tcPr>
            <w:tcW w:w="415" w:type="pct"/>
            <w:vAlign w:val="center"/>
          </w:tcPr>
          <w:p w14:paraId="7B2D8B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303" w:type="pct"/>
            <w:vAlign w:val="center"/>
          </w:tcPr>
          <w:p w14:paraId="0B5972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710F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78AAF746">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岗前培训</w:t>
            </w:r>
          </w:p>
        </w:tc>
        <w:tc>
          <w:tcPr>
            <w:tcW w:w="750" w:type="pct"/>
            <w:shd w:val="clear" w:color="auto" w:fill="auto"/>
            <w:vAlign w:val="center"/>
          </w:tcPr>
          <w:p w14:paraId="4ECF0C10">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竞聘上岗</w:t>
            </w:r>
          </w:p>
          <w:p w14:paraId="16C14122">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流程考核</w:t>
            </w:r>
          </w:p>
        </w:tc>
        <w:tc>
          <w:tcPr>
            <w:tcW w:w="496" w:type="pct"/>
            <w:shd w:val="clear" w:color="auto" w:fill="auto"/>
            <w:vAlign w:val="center"/>
          </w:tcPr>
          <w:p w14:paraId="069BC2D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A1、A</w:t>
            </w:r>
            <w:r>
              <w:rPr>
                <w:rFonts w:hint="eastAsia" w:asciiTheme="minorEastAsia" w:hAnsiTheme="minorEastAsia" w:eastAsiaTheme="minorEastAsia" w:cstheme="minorEastAsia"/>
                <w:sz w:val="21"/>
                <w:szCs w:val="21"/>
                <w:lang w:val="en-US" w:eastAsia="zh-CN"/>
              </w:rPr>
              <w:t>2、A4、A5</w:t>
            </w:r>
          </w:p>
        </w:tc>
        <w:tc>
          <w:tcPr>
            <w:tcW w:w="479" w:type="pct"/>
            <w:shd w:val="clear" w:color="auto" w:fill="auto"/>
            <w:vAlign w:val="center"/>
          </w:tcPr>
          <w:p w14:paraId="61788EA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B1、</w:t>
            </w:r>
            <w:r>
              <w:rPr>
                <w:rFonts w:hint="eastAsia" w:asciiTheme="minorEastAsia" w:hAnsiTheme="minorEastAsia" w:eastAsiaTheme="minorEastAsia" w:cstheme="minorEastAsia"/>
                <w:sz w:val="21"/>
                <w:szCs w:val="21"/>
              </w:rPr>
              <w:t>B3</w:t>
            </w:r>
          </w:p>
        </w:tc>
        <w:tc>
          <w:tcPr>
            <w:tcW w:w="556" w:type="pct"/>
            <w:shd w:val="clear" w:color="auto" w:fill="auto"/>
            <w:vAlign w:val="center"/>
          </w:tcPr>
          <w:p w14:paraId="6BE8C0C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C2、C</w:t>
            </w:r>
            <w:r>
              <w:rPr>
                <w:rFonts w:hint="eastAsia" w:asciiTheme="minorEastAsia" w:hAnsiTheme="minorEastAsia" w:eastAsiaTheme="minorEastAsia" w:cstheme="minorEastAsia"/>
                <w:sz w:val="21"/>
                <w:szCs w:val="21"/>
                <w:lang w:val="en-US" w:eastAsia="zh-CN"/>
              </w:rPr>
              <w:t>6</w:t>
            </w:r>
          </w:p>
        </w:tc>
        <w:tc>
          <w:tcPr>
            <w:tcW w:w="528" w:type="pct"/>
            <w:shd w:val="clear" w:color="auto" w:fill="auto"/>
            <w:vAlign w:val="center"/>
          </w:tcPr>
          <w:p w14:paraId="53C462B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5</w:t>
            </w:r>
          </w:p>
        </w:tc>
        <w:tc>
          <w:tcPr>
            <w:tcW w:w="831" w:type="pct"/>
            <w:vAlign w:val="center"/>
          </w:tcPr>
          <w:p w14:paraId="0DBD15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素质目标2、6</w:t>
            </w:r>
          </w:p>
          <w:p w14:paraId="5EF0FA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知识目标1、2、4、5</w:t>
            </w:r>
          </w:p>
          <w:p w14:paraId="4D4110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能力目标1、3</w:t>
            </w:r>
          </w:p>
          <w:p w14:paraId="0A1DFA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15" w:type="pct"/>
            <w:vAlign w:val="center"/>
          </w:tcPr>
          <w:p w14:paraId="1E8DA0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303" w:type="pct"/>
            <w:vAlign w:val="center"/>
          </w:tcPr>
          <w:p w14:paraId="78179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2229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57857C84">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上岗操作</w:t>
            </w:r>
          </w:p>
        </w:tc>
        <w:tc>
          <w:tcPr>
            <w:tcW w:w="750" w:type="pct"/>
            <w:shd w:val="clear" w:color="auto" w:fill="auto"/>
            <w:vAlign w:val="center"/>
          </w:tcPr>
          <w:p w14:paraId="115972EF">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各岗位开停车操作</w:t>
            </w:r>
          </w:p>
        </w:tc>
        <w:tc>
          <w:tcPr>
            <w:tcW w:w="496" w:type="pct"/>
            <w:shd w:val="clear" w:color="auto" w:fill="auto"/>
            <w:vAlign w:val="center"/>
          </w:tcPr>
          <w:p w14:paraId="0B22664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4</w:t>
            </w:r>
          </w:p>
        </w:tc>
        <w:tc>
          <w:tcPr>
            <w:tcW w:w="479" w:type="pct"/>
            <w:shd w:val="clear" w:color="auto" w:fill="auto"/>
            <w:vAlign w:val="center"/>
          </w:tcPr>
          <w:p w14:paraId="5871F83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5</w:t>
            </w:r>
          </w:p>
        </w:tc>
        <w:tc>
          <w:tcPr>
            <w:tcW w:w="556" w:type="pct"/>
            <w:shd w:val="clear" w:color="auto" w:fill="auto"/>
            <w:vAlign w:val="center"/>
          </w:tcPr>
          <w:p w14:paraId="7141E02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5</w:t>
            </w:r>
          </w:p>
        </w:tc>
        <w:tc>
          <w:tcPr>
            <w:tcW w:w="528" w:type="pct"/>
            <w:shd w:val="clear" w:color="auto" w:fill="auto"/>
            <w:vAlign w:val="center"/>
          </w:tcPr>
          <w:p w14:paraId="341E26E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D4</w:t>
            </w:r>
          </w:p>
        </w:tc>
        <w:tc>
          <w:tcPr>
            <w:tcW w:w="831" w:type="pct"/>
            <w:vAlign w:val="center"/>
          </w:tcPr>
          <w:p w14:paraId="07F6D9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素质目标3、5</w:t>
            </w:r>
          </w:p>
          <w:p w14:paraId="39E6B0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知识目标2、4</w:t>
            </w:r>
          </w:p>
          <w:p w14:paraId="3DC90A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能力目标1、4、5</w:t>
            </w:r>
          </w:p>
          <w:p w14:paraId="11B040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15" w:type="pct"/>
            <w:vAlign w:val="center"/>
          </w:tcPr>
          <w:p w14:paraId="29463E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303" w:type="pct"/>
            <w:vAlign w:val="center"/>
          </w:tcPr>
          <w:p w14:paraId="72010D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0602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1C979022">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上岗操作</w:t>
            </w:r>
          </w:p>
        </w:tc>
        <w:tc>
          <w:tcPr>
            <w:tcW w:w="750" w:type="pct"/>
            <w:shd w:val="clear" w:color="auto" w:fill="auto"/>
            <w:vAlign w:val="center"/>
          </w:tcPr>
          <w:p w14:paraId="19147775">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各岗位操作考核</w:t>
            </w:r>
          </w:p>
        </w:tc>
        <w:tc>
          <w:tcPr>
            <w:tcW w:w="496" w:type="pct"/>
            <w:shd w:val="clear" w:color="auto" w:fill="auto"/>
            <w:vAlign w:val="center"/>
          </w:tcPr>
          <w:p w14:paraId="74424AD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4</w:t>
            </w:r>
          </w:p>
        </w:tc>
        <w:tc>
          <w:tcPr>
            <w:tcW w:w="479" w:type="pct"/>
            <w:shd w:val="clear" w:color="auto" w:fill="auto"/>
            <w:vAlign w:val="center"/>
          </w:tcPr>
          <w:p w14:paraId="4CA17F8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5</w:t>
            </w:r>
          </w:p>
        </w:tc>
        <w:tc>
          <w:tcPr>
            <w:tcW w:w="556" w:type="pct"/>
            <w:shd w:val="clear" w:color="auto" w:fill="auto"/>
            <w:vAlign w:val="center"/>
          </w:tcPr>
          <w:p w14:paraId="6881B0E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5</w:t>
            </w:r>
          </w:p>
        </w:tc>
        <w:tc>
          <w:tcPr>
            <w:tcW w:w="528" w:type="pct"/>
            <w:shd w:val="clear" w:color="auto" w:fill="auto"/>
            <w:vAlign w:val="center"/>
          </w:tcPr>
          <w:p w14:paraId="74A89C1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D4</w:t>
            </w:r>
          </w:p>
        </w:tc>
        <w:tc>
          <w:tcPr>
            <w:tcW w:w="831" w:type="pct"/>
            <w:shd w:val="clear" w:color="auto" w:fill="auto"/>
            <w:vAlign w:val="center"/>
          </w:tcPr>
          <w:p w14:paraId="56A818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素质目标3、5</w:t>
            </w:r>
          </w:p>
          <w:p w14:paraId="5DAC0F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知识目标2、4</w:t>
            </w:r>
          </w:p>
          <w:p w14:paraId="67E89E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能力目标1、4、5</w:t>
            </w:r>
          </w:p>
          <w:p w14:paraId="407438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415" w:type="pct"/>
            <w:shd w:val="clear" w:color="auto" w:fill="auto"/>
            <w:vAlign w:val="center"/>
          </w:tcPr>
          <w:p w14:paraId="56A1CA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4</w:t>
            </w:r>
          </w:p>
        </w:tc>
        <w:tc>
          <w:tcPr>
            <w:tcW w:w="303" w:type="pct"/>
            <w:shd w:val="clear" w:color="auto" w:fill="auto"/>
            <w:vAlign w:val="center"/>
          </w:tcPr>
          <w:p w14:paraId="486B94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r>
      <w:tr w14:paraId="6174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shd w:val="clear" w:color="auto" w:fill="auto"/>
            <w:vAlign w:val="center"/>
          </w:tcPr>
          <w:p w14:paraId="383C53BB">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实训总结</w:t>
            </w:r>
          </w:p>
        </w:tc>
        <w:tc>
          <w:tcPr>
            <w:tcW w:w="750" w:type="pct"/>
            <w:shd w:val="clear" w:color="auto" w:fill="auto"/>
            <w:vAlign w:val="center"/>
          </w:tcPr>
          <w:p w14:paraId="486FFA2A">
            <w:pPr>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总结</w:t>
            </w:r>
          </w:p>
        </w:tc>
        <w:tc>
          <w:tcPr>
            <w:tcW w:w="496" w:type="pct"/>
            <w:shd w:val="clear" w:color="auto" w:fill="auto"/>
            <w:vAlign w:val="center"/>
          </w:tcPr>
          <w:p w14:paraId="5FF7C5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val="en-US" w:eastAsia="zh-CN"/>
              </w:rPr>
              <w:t>3</w:t>
            </w:r>
          </w:p>
        </w:tc>
        <w:tc>
          <w:tcPr>
            <w:tcW w:w="479" w:type="pct"/>
            <w:shd w:val="clear" w:color="auto" w:fill="auto"/>
            <w:vAlign w:val="center"/>
          </w:tcPr>
          <w:p w14:paraId="3D730F4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val="en-US" w:eastAsia="zh-CN"/>
              </w:rPr>
              <w:t>5</w:t>
            </w:r>
          </w:p>
        </w:tc>
        <w:tc>
          <w:tcPr>
            <w:tcW w:w="556" w:type="pct"/>
            <w:shd w:val="clear" w:color="auto" w:fill="auto"/>
            <w:vAlign w:val="center"/>
          </w:tcPr>
          <w:p w14:paraId="71407FD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val="en-US" w:eastAsia="zh-CN"/>
              </w:rPr>
              <w:t>4</w:t>
            </w:r>
          </w:p>
        </w:tc>
        <w:tc>
          <w:tcPr>
            <w:tcW w:w="528" w:type="pct"/>
            <w:shd w:val="clear" w:color="auto" w:fill="auto"/>
            <w:vAlign w:val="center"/>
          </w:tcPr>
          <w:p w14:paraId="48AE197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5、D6</w:t>
            </w:r>
          </w:p>
        </w:tc>
        <w:tc>
          <w:tcPr>
            <w:tcW w:w="831" w:type="pct"/>
            <w:vAlign w:val="center"/>
          </w:tcPr>
          <w:p w14:paraId="1E7C89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素质目标4</w:t>
            </w:r>
          </w:p>
          <w:p w14:paraId="3C5BD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知识目标1、3</w:t>
            </w:r>
          </w:p>
          <w:p w14:paraId="0CB3D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能力目标5</w:t>
            </w:r>
          </w:p>
          <w:p w14:paraId="776A62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15" w:type="pct"/>
            <w:vAlign w:val="center"/>
          </w:tcPr>
          <w:p w14:paraId="535BFC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303" w:type="pct"/>
            <w:vAlign w:val="center"/>
          </w:tcPr>
          <w:p w14:paraId="5DA60C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bl>
    <w:p w14:paraId="2A5A8D0F">
      <w:pPr>
        <w:pStyle w:val="3"/>
        <w:bidi w:val="0"/>
        <w:rPr>
          <w:rFonts w:hint="eastAsia"/>
          <w:lang w:val="en-US" w:eastAsia="zh-CN"/>
        </w:rPr>
      </w:pPr>
      <w:r>
        <w:rPr>
          <w:rFonts w:hint="eastAsia"/>
          <w:lang w:val="en-US" w:eastAsia="zh-CN"/>
        </w:rPr>
        <w:t>六、课程考核与评价</w:t>
      </w:r>
    </w:p>
    <w:p w14:paraId="05A38F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345"/>
        <w:gridCol w:w="1351"/>
        <w:gridCol w:w="3825"/>
      </w:tblGrid>
      <w:tr w14:paraId="53B6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290D6C0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345" w:type="dxa"/>
            <w:tcBorders>
              <w:left w:val="single" w:color="auto" w:sz="4" w:space="0"/>
              <w:right w:val="single" w:color="auto" w:sz="4" w:space="0"/>
            </w:tcBorders>
            <w:vAlign w:val="center"/>
          </w:tcPr>
          <w:p w14:paraId="70C270C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51" w:type="dxa"/>
            <w:tcBorders>
              <w:left w:val="single" w:color="auto" w:sz="4" w:space="0"/>
              <w:right w:val="single" w:color="auto" w:sz="4" w:space="0"/>
            </w:tcBorders>
            <w:vAlign w:val="center"/>
          </w:tcPr>
          <w:p w14:paraId="1136251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1F4D53B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2C9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E6E7C5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5E9650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345" w:type="dxa"/>
            <w:tcBorders>
              <w:left w:val="single" w:color="auto" w:sz="4" w:space="0"/>
              <w:right w:val="single" w:color="auto" w:sz="4" w:space="0"/>
            </w:tcBorders>
            <w:shd w:val="clear" w:color="auto" w:fill="auto"/>
          </w:tcPr>
          <w:p w14:paraId="11030C71">
            <w:pPr>
              <w:rPr>
                <w:rFonts w:hint="eastAsia" w:ascii="Arial" w:hAnsi="Arial" w:eastAsia="宋体" w:cs="Arial"/>
                <w:lang w:val="en-US" w:eastAsia="zh-CN"/>
              </w:rPr>
            </w:pPr>
            <w:r>
              <w:rPr>
                <w:rFonts w:hint="eastAsia" w:ascii="Arial" w:hAnsi="Arial" w:eastAsia="宋体" w:cs="Arial"/>
                <w:lang w:val="en-US" w:eastAsia="zh-CN"/>
              </w:rPr>
              <w:t>实训态度</w:t>
            </w:r>
          </w:p>
          <w:p w14:paraId="2E5D0024">
            <w:pPr>
              <w:rPr>
                <w:rFonts w:hint="default" w:ascii="Arial" w:hAnsi="Arial" w:eastAsia="宋体" w:cs="Arial"/>
                <w:lang w:val="en-US" w:eastAsia="zh-CN"/>
              </w:rPr>
            </w:pPr>
            <w:r>
              <w:rPr>
                <w:rFonts w:hint="eastAsia" w:ascii="Arial" w:hAnsi="Arial" w:eastAsia="宋体" w:cs="Arial"/>
                <w:lang w:val="en-US" w:eastAsia="zh-CN"/>
              </w:rPr>
              <w:t>实训纪律</w:t>
            </w:r>
          </w:p>
          <w:p w14:paraId="0ACEC2BC">
            <w:pPr>
              <w:rPr>
                <w:rFonts w:hint="eastAsia" w:ascii="Arial" w:hAnsi="Arial" w:eastAsia="宋体" w:cs="Arial"/>
                <w:kern w:val="2"/>
                <w:sz w:val="21"/>
                <w:szCs w:val="24"/>
                <w:lang w:val="en-US" w:eastAsia="zh-CN" w:bidi="ar-SA"/>
              </w:rPr>
            </w:pPr>
            <w:r>
              <w:rPr>
                <w:rFonts w:hint="eastAsia" w:ascii="Arial" w:hAnsi="Arial" w:eastAsia="宋体" w:cs="Arial"/>
              </w:rPr>
              <w:t>签到</w:t>
            </w:r>
          </w:p>
        </w:tc>
        <w:tc>
          <w:tcPr>
            <w:tcW w:w="1351" w:type="dxa"/>
            <w:tcBorders>
              <w:left w:val="single" w:color="auto" w:sz="4" w:space="0"/>
              <w:right w:val="single" w:color="auto" w:sz="4" w:space="0"/>
            </w:tcBorders>
            <w:shd w:val="clear" w:color="auto" w:fill="auto"/>
          </w:tcPr>
          <w:p w14:paraId="1BA627BF">
            <w:pPr>
              <w:jc w:val="center"/>
              <w:rPr>
                <w:rFonts w:hint="default" w:ascii="Arial" w:hAnsi="Arial" w:eastAsia="宋体" w:cs="Arial"/>
                <w:kern w:val="2"/>
                <w:sz w:val="21"/>
                <w:szCs w:val="24"/>
                <w:lang w:val="en-US" w:eastAsia="zh-CN" w:bidi="ar-SA"/>
              </w:rPr>
            </w:pPr>
            <w:r>
              <w:rPr>
                <w:rFonts w:hint="eastAsia" w:ascii="Arial" w:hAnsi="Arial" w:eastAsia="宋体" w:cs="Arial"/>
              </w:rPr>
              <w:t>20%</w:t>
            </w:r>
          </w:p>
        </w:tc>
        <w:tc>
          <w:tcPr>
            <w:tcW w:w="3825" w:type="dxa"/>
            <w:tcBorders>
              <w:left w:val="single" w:color="auto" w:sz="4" w:space="0"/>
              <w:right w:val="single" w:color="auto" w:sz="4" w:space="0"/>
            </w:tcBorders>
            <w:shd w:val="clear" w:color="auto" w:fill="auto"/>
          </w:tcPr>
          <w:p w14:paraId="0FB44280">
            <w:pPr>
              <w:rPr>
                <w:rFonts w:hint="eastAsia" w:ascii="Arial" w:hAnsi="Arial" w:eastAsia="宋体" w:cs="Arial"/>
                <w:lang w:val="en-US" w:eastAsia="zh-CN"/>
              </w:rPr>
            </w:pPr>
            <w:r>
              <w:rPr>
                <w:rFonts w:hint="eastAsia" w:ascii="Arial" w:hAnsi="Arial" w:eastAsia="宋体" w:cs="Arial"/>
                <w:lang w:val="en-US" w:eastAsia="zh-CN"/>
              </w:rPr>
              <w:t>实训态度</w:t>
            </w:r>
            <w:r>
              <w:rPr>
                <w:rFonts w:hint="eastAsia" w:ascii="Arial" w:hAnsi="Arial" w:eastAsia="宋体" w:cs="Arial"/>
              </w:rPr>
              <w:t>（</w:t>
            </w:r>
            <w:r>
              <w:rPr>
                <w:rFonts w:ascii="Arial" w:hAnsi="Arial" w:eastAsia="宋体" w:cs="Arial"/>
              </w:rPr>
              <w:t>5%</w:t>
            </w:r>
            <w:r>
              <w:rPr>
                <w:rFonts w:hint="eastAsia" w:ascii="Arial" w:hAnsi="Arial" w:eastAsia="宋体" w:cs="Arial"/>
              </w:rPr>
              <w:t>）</w:t>
            </w:r>
          </w:p>
          <w:p w14:paraId="561E63D1">
            <w:pPr>
              <w:rPr>
                <w:rFonts w:hint="default" w:ascii="Arial" w:hAnsi="Arial" w:eastAsia="宋体" w:cs="Arial"/>
                <w:lang w:val="en-US" w:eastAsia="zh-CN"/>
              </w:rPr>
            </w:pPr>
            <w:r>
              <w:rPr>
                <w:rFonts w:hint="eastAsia" w:ascii="Arial" w:hAnsi="Arial" w:eastAsia="宋体" w:cs="Arial"/>
                <w:lang w:val="en-US" w:eastAsia="zh-CN"/>
              </w:rPr>
              <w:t>实训纪律</w:t>
            </w:r>
            <w:r>
              <w:rPr>
                <w:rFonts w:hint="eastAsia" w:ascii="Arial" w:hAnsi="Arial" w:eastAsia="宋体" w:cs="Arial"/>
              </w:rPr>
              <w:t>（</w:t>
            </w:r>
            <w:r>
              <w:rPr>
                <w:rFonts w:hint="eastAsia" w:ascii="Arial" w:hAnsi="Arial" w:eastAsia="宋体" w:cs="Arial"/>
                <w:lang w:val="en-US" w:eastAsia="zh-CN"/>
              </w:rPr>
              <w:t>10</w:t>
            </w:r>
            <w:r>
              <w:rPr>
                <w:rFonts w:ascii="Arial" w:hAnsi="Arial" w:eastAsia="宋体" w:cs="Arial"/>
              </w:rPr>
              <w:t>%</w:t>
            </w:r>
            <w:r>
              <w:rPr>
                <w:rFonts w:hint="eastAsia" w:ascii="Arial" w:hAnsi="Arial" w:eastAsia="宋体" w:cs="Arial"/>
              </w:rPr>
              <w:t>）</w:t>
            </w:r>
          </w:p>
          <w:p w14:paraId="18243323">
            <w:pPr>
              <w:spacing w:line="360" w:lineRule="auto"/>
              <w:rPr>
                <w:rFonts w:hint="eastAsia" w:ascii="Arial" w:hAnsi="Arial" w:eastAsia="宋体" w:cs="Arial"/>
                <w:kern w:val="2"/>
                <w:sz w:val="21"/>
                <w:szCs w:val="24"/>
                <w:lang w:val="en-US" w:eastAsia="zh-CN" w:bidi="ar-SA"/>
              </w:rPr>
            </w:pPr>
            <w:r>
              <w:rPr>
                <w:rFonts w:hint="eastAsia" w:ascii="Arial" w:hAnsi="Arial" w:eastAsia="宋体" w:cs="Arial"/>
              </w:rPr>
              <w:t>签到出勤（</w:t>
            </w:r>
            <w:r>
              <w:rPr>
                <w:rFonts w:ascii="Arial" w:hAnsi="Arial" w:eastAsia="宋体" w:cs="Arial"/>
              </w:rPr>
              <w:t>5%</w:t>
            </w:r>
            <w:r>
              <w:rPr>
                <w:rFonts w:hint="eastAsia" w:ascii="Arial" w:hAnsi="Arial" w:eastAsia="宋体" w:cs="Arial"/>
              </w:rPr>
              <w:t>）</w:t>
            </w:r>
          </w:p>
        </w:tc>
      </w:tr>
      <w:tr w14:paraId="3EA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D95A94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7E2448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实训报告</w:t>
            </w:r>
          </w:p>
        </w:tc>
        <w:tc>
          <w:tcPr>
            <w:tcW w:w="2345" w:type="dxa"/>
            <w:tcBorders>
              <w:left w:val="single" w:color="auto" w:sz="4" w:space="0"/>
              <w:right w:val="single" w:color="auto" w:sz="4" w:space="0"/>
            </w:tcBorders>
            <w:shd w:val="clear" w:color="auto" w:fill="auto"/>
          </w:tcPr>
          <w:p w14:paraId="5E2E6516">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报告质量</w:t>
            </w:r>
          </w:p>
        </w:tc>
        <w:tc>
          <w:tcPr>
            <w:tcW w:w="1351" w:type="dxa"/>
            <w:tcBorders>
              <w:left w:val="single" w:color="auto" w:sz="4" w:space="0"/>
              <w:right w:val="single" w:color="auto" w:sz="4" w:space="0"/>
            </w:tcBorders>
            <w:shd w:val="clear" w:color="auto" w:fill="auto"/>
          </w:tcPr>
          <w:p w14:paraId="0AD68323">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3825" w:type="dxa"/>
            <w:tcBorders>
              <w:left w:val="single" w:color="auto" w:sz="4" w:space="0"/>
              <w:right w:val="single" w:color="auto" w:sz="4" w:space="0"/>
            </w:tcBorders>
            <w:shd w:val="clear" w:color="auto" w:fill="auto"/>
          </w:tcPr>
          <w:p w14:paraId="2CC7F6D1">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批阅报告</w:t>
            </w:r>
            <w:r>
              <w:rPr>
                <w:rFonts w:hint="eastAsia" w:ascii="Arial" w:hAnsi="Arial" w:eastAsia="宋体" w:cs="Arial"/>
              </w:rPr>
              <w:t>（10</w:t>
            </w:r>
            <w:r>
              <w:rPr>
                <w:rFonts w:ascii="Arial" w:hAnsi="Arial" w:eastAsia="宋体" w:cs="Arial"/>
              </w:rPr>
              <w:t>%</w:t>
            </w:r>
            <w:r>
              <w:rPr>
                <w:rFonts w:hint="eastAsia" w:ascii="Arial" w:hAnsi="Arial" w:eastAsia="宋体" w:cs="Arial"/>
              </w:rPr>
              <w:t>）</w:t>
            </w:r>
          </w:p>
        </w:tc>
      </w:tr>
      <w:tr w14:paraId="4A18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6" w:type="dxa"/>
            <w:vMerge w:val="continue"/>
            <w:tcBorders>
              <w:left w:val="single" w:color="auto" w:sz="4" w:space="0"/>
              <w:right w:val="single" w:color="auto" w:sz="4" w:space="0"/>
            </w:tcBorders>
            <w:vAlign w:val="center"/>
          </w:tcPr>
          <w:p w14:paraId="1A7306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7894A0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岗位考核</w:t>
            </w:r>
          </w:p>
        </w:tc>
        <w:tc>
          <w:tcPr>
            <w:tcW w:w="2345" w:type="dxa"/>
            <w:tcBorders>
              <w:left w:val="single" w:color="auto" w:sz="4" w:space="0"/>
              <w:right w:val="single" w:color="auto" w:sz="4" w:space="0"/>
            </w:tcBorders>
            <w:shd w:val="clear" w:color="auto" w:fill="auto"/>
          </w:tcPr>
          <w:p w14:paraId="0DF47EB9">
            <w:pPr>
              <w:rPr>
                <w:rFonts w:hint="eastAsia" w:ascii="Arial" w:hAnsi="Arial" w:eastAsia="宋体" w:cs="Arial"/>
                <w:kern w:val="2"/>
                <w:sz w:val="21"/>
                <w:szCs w:val="24"/>
                <w:lang w:val="en-US" w:eastAsia="zh-CN" w:bidi="ar-SA"/>
              </w:rPr>
            </w:pPr>
            <w:r>
              <w:rPr>
                <w:rFonts w:hint="eastAsia" w:ascii="宋体" w:hAnsi="宋体" w:cs="宋体"/>
                <w:szCs w:val="21"/>
              </w:rPr>
              <w:t>岗位操作及工艺流程</w:t>
            </w:r>
            <w:r>
              <w:rPr>
                <w:rFonts w:hint="eastAsia" w:ascii="宋体" w:hAnsi="宋体" w:cs="宋体"/>
                <w:szCs w:val="21"/>
                <w:lang w:val="en-US" w:eastAsia="zh-CN"/>
              </w:rPr>
              <w:t>过程</w:t>
            </w:r>
          </w:p>
        </w:tc>
        <w:tc>
          <w:tcPr>
            <w:tcW w:w="1351" w:type="dxa"/>
            <w:tcBorders>
              <w:left w:val="single" w:color="auto" w:sz="4" w:space="0"/>
              <w:right w:val="single" w:color="auto" w:sz="4" w:space="0"/>
            </w:tcBorders>
            <w:shd w:val="clear" w:color="auto" w:fill="auto"/>
          </w:tcPr>
          <w:p w14:paraId="5E1CA827">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3</w:t>
            </w:r>
            <w:r>
              <w:rPr>
                <w:rFonts w:hint="eastAsia" w:ascii="Arial" w:hAnsi="Arial" w:eastAsia="宋体" w:cs="Arial"/>
              </w:rPr>
              <w:t>0%</w:t>
            </w:r>
          </w:p>
        </w:tc>
        <w:tc>
          <w:tcPr>
            <w:tcW w:w="3825" w:type="dxa"/>
            <w:tcBorders>
              <w:left w:val="single" w:color="auto" w:sz="4" w:space="0"/>
              <w:right w:val="single" w:color="auto" w:sz="4" w:space="0"/>
            </w:tcBorders>
            <w:shd w:val="clear" w:color="auto" w:fill="auto"/>
          </w:tcPr>
          <w:p w14:paraId="42A386DE">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一对一考核</w:t>
            </w:r>
            <w:r>
              <w:rPr>
                <w:rFonts w:hint="eastAsia" w:ascii="Arial" w:hAnsi="Arial" w:eastAsia="宋体" w:cs="Arial"/>
              </w:rPr>
              <w:t>（</w:t>
            </w:r>
            <w:r>
              <w:rPr>
                <w:rFonts w:hint="eastAsia" w:ascii="Arial" w:hAnsi="Arial" w:eastAsia="宋体" w:cs="Arial"/>
                <w:lang w:val="en-US" w:eastAsia="zh-CN"/>
              </w:rPr>
              <w:t>30</w:t>
            </w:r>
            <w:r>
              <w:rPr>
                <w:rFonts w:ascii="Arial" w:hAnsi="Arial" w:eastAsia="宋体" w:cs="Arial"/>
              </w:rPr>
              <w:t>%</w:t>
            </w:r>
            <w:r>
              <w:rPr>
                <w:rFonts w:hint="eastAsia" w:ascii="Arial" w:hAnsi="Arial" w:eastAsia="宋体" w:cs="Arial"/>
              </w:rPr>
              <w:t>）</w:t>
            </w:r>
          </w:p>
        </w:tc>
      </w:tr>
      <w:tr w14:paraId="3562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1E0E5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2A863A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实操考核</w:t>
            </w:r>
          </w:p>
        </w:tc>
        <w:tc>
          <w:tcPr>
            <w:tcW w:w="2345" w:type="dxa"/>
            <w:tcBorders>
              <w:left w:val="single" w:color="auto" w:sz="4" w:space="0"/>
              <w:right w:val="single" w:color="auto" w:sz="4" w:space="0"/>
            </w:tcBorders>
            <w:shd w:val="clear" w:color="auto" w:fill="auto"/>
          </w:tcPr>
          <w:p w14:paraId="1A5326AE">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岗位称职情况系统评分</w:t>
            </w:r>
          </w:p>
        </w:tc>
        <w:tc>
          <w:tcPr>
            <w:tcW w:w="1351" w:type="dxa"/>
            <w:tcBorders>
              <w:left w:val="single" w:color="auto" w:sz="4" w:space="0"/>
              <w:right w:val="single" w:color="auto" w:sz="4" w:space="0"/>
            </w:tcBorders>
            <w:shd w:val="clear" w:color="auto" w:fill="auto"/>
          </w:tcPr>
          <w:p w14:paraId="0B73CF98">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40</w:t>
            </w:r>
            <w:r>
              <w:rPr>
                <w:rFonts w:hint="eastAsia" w:ascii="Arial" w:hAnsi="Arial" w:eastAsia="宋体" w:cs="Arial"/>
              </w:rPr>
              <w:t>%</w:t>
            </w:r>
          </w:p>
        </w:tc>
        <w:tc>
          <w:tcPr>
            <w:tcW w:w="3825" w:type="dxa"/>
            <w:tcBorders>
              <w:left w:val="single" w:color="auto" w:sz="4" w:space="0"/>
              <w:right w:val="single" w:color="auto" w:sz="4" w:space="0"/>
            </w:tcBorders>
            <w:shd w:val="clear" w:color="auto" w:fill="auto"/>
          </w:tcPr>
          <w:p w14:paraId="53E65626">
            <w:pPr>
              <w:rPr>
                <w:rFonts w:hint="eastAsia" w:ascii="Arial" w:hAnsi="Arial" w:eastAsia="宋体" w:cs="Arial"/>
                <w:kern w:val="2"/>
                <w:sz w:val="21"/>
                <w:szCs w:val="24"/>
                <w:lang w:val="en-US" w:eastAsia="zh-CN" w:bidi="ar-SA"/>
              </w:rPr>
            </w:pPr>
            <w:r>
              <w:rPr>
                <w:rFonts w:hint="eastAsia" w:ascii="Arial" w:hAnsi="Arial" w:eastAsia="宋体" w:cs="Arial"/>
              </w:rPr>
              <w:t>装置操作（</w:t>
            </w:r>
            <w:r>
              <w:rPr>
                <w:rFonts w:hint="eastAsia" w:ascii="Arial" w:hAnsi="Arial" w:eastAsia="宋体" w:cs="Arial"/>
                <w:lang w:val="en-US" w:eastAsia="zh-CN"/>
              </w:rPr>
              <w:t>40</w:t>
            </w:r>
            <w:r>
              <w:rPr>
                <w:rFonts w:ascii="Arial" w:hAnsi="Arial" w:eastAsia="宋体" w:cs="Arial"/>
              </w:rPr>
              <w:t>%</w:t>
            </w:r>
            <w:r>
              <w:rPr>
                <w:rFonts w:hint="eastAsia" w:ascii="Arial" w:hAnsi="Arial" w:eastAsia="宋体" w:cs="Arial"/>
              </w:rPr>
              <w:t>）</w:t>
            </w:r>
          </w:p>
        </w:tc>
      </w:tr>
    </w:tbl>
    <w:p w14:paraId="409EB4A7">
      <w:pPr>
        <w:pStyle w:val="3"/>
        <w:bidi w:val="0"/>
        <w:rPr>
          <w:rFonts w:hint="eastAsia"/>
          <w:lang w:val="en-US" w:eastAsia="zh-CN"/>
        </w:rPr>
      </w:pPr>
      <w:r>
        <w:rPr>
          <w:rFonts w:hint="eastAsia"/>
          <w:lang w:val="en-US" w:eastAsia="zh-CN"/>
        </w:rPr>
        <w:t>七、课程实施与保障</w:t>
      </w:r>
    </w:p>
    <w:p w14:paraId="6A1CB7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42732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汽柴油加氢实训的实操性与理论性特点，搭建线上线下联动教学体系。线上依托仿真教学平台，开放汽柴油加氢工艺虚拟仿真模块，让学生提前熟悉工艺流程、设备结构及操作参数；线下聚焦实操实训，利用真实实训装置开展动手操作、故障排查等实践环节。通过线上预习夯实理论基础，线下实操深化技能应用，实现理论与实践的无缝衔接。以汽柴油加氢实际生产案例为核心载体设计教学内容，选取典型案例。教学中从案例问题切入，先提出“某加氢装置产品硫含量超标如何解决”等实际问题，激发学生探究兴趣，引导学生结合加氢反应原理、工艺流程等理论知识，自主或小组协作分析问题成因、推导解决方案。师生围绕案例展开互动研讨，让学生在案例分析中完成知识迁移与应用，充分体现以学生为中心的教育理念。</w:t>
      </w:r>
    </w:p>
    <w:p w14:paraId="74237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(二)课程思政融入</w:t>
      </w:r>
    </w:p>
    <w:p w14:paraId="0C838B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构建了“能源安全”、“绿色炼化”、“工匠精神”的课程思政价值链，结合我国炼化企业攻克高硫原油加氢脱硫、劣质柴油提质升级等技术难题的攻坚历程，将攻坚克难的科研精神与精益求精的操作素养传递给学生，实现专业实训与思政教育的深度融合。融入国家“双碳”战略、成品油质量升级政策等行业发展导向，让学生明晰汽柴油加氢技术对环保减排、能源高效利用的重要意义，理解实训学习的时代价值，增强主动学习的内生动力；融入石化行业大国工匠扎根加氢生产一线、精准调控反应器参数、排查复杂工艺故障的先进事迹，培养学生严谨细致、追求极致的职业操守；融合我国自主研发加氢催化剂、加氢工艺成套技术的创新故事，激发学生的技术创新意识与产业报国情怀；融入加氢装置安全生产规范、氢气泄漏应急处置流程、炼化废水废气治理要求等内容，强化学生的安全责任意识与生态环保担当；融入我国汽柴油加氢产业从技术引进到自主创新、从低端加工到高端炼化的发展变迁，结合加氢技术对保障国内成品油供应、提升能源自给能力的战略作用，树立学生科技兴企、产业强国的远大理想。</w:t>
      </w:r>
    </w:p>
    <w:p w14:paraId="7E6D64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9C62E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759E5F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专职教师在12人左右，其中专职教师7人，来自企业的兼职教师5人。应具备双师素质资格，具有一定的实践经验，教学效果良好，职称和年龄结构合理。。</w:t>
      </w:r>
    </w:p>
    <w:p w14:paraId="5D4478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5044E0B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sz w:val="24"/>
          <w:szCs w:val="24"/>
        </w:rPr>
      </w:pPr>
      <w:r>
        <w:rPr>
          <w:rFonts w:hint="eastAsia" w:ascii="Times New Roman" w:hAnsi="Times New Roman"/>
          <w:sz w:val="24"/>
          <w:szCs w:val="24"/>
        </w:rPr>
        <w:t>课程在汽煤柴油加氢实训室进行</w:t>
      </w:r>
      <w:r>
        <w:rPr>
          <w:rFonts w:ascii="Times New Roman" w:hAnsi="Times New Roman"/>
          <w:sz w:val="24"/>
          <w:szCs w:val="24"/>
        </w:rPr>
        <w:t>具体要求见表</w:t>
      </w:r>
      <w:r>
        <w:rPr>
          <w:rFonts w:hint="eastAsia" w:ascii="Times New Roman" w:hAnsi="Times New Roman"/>
          <w:sz w:val="24"/>
          <w:szCs w:val="24"/>
          <w:lang w:val="en-US" w:eastAsia="zh-CN"/>
        </w:rPr>
        <w:t>1</w:t>
      </w:r>
      <w:r>
        <w:rPr>
          <w:rFonts w:hint="eastAsia" w:ascii="Times New Roman" w:hAnsi="Times New Roman"/>
          <w:sz w:val="24"/>
          <w:szCs w:val="24"/>
        </w:rPr>
        <w:t>.1</w:t>
      </w:r>
      <w:r>
        <w:rPr>
          <w:rFonts w:ascii="Times New Roman" w:hAnsi="Times New Roman"/>
          <w:sz w:val="24"/>
          <w:szCs w:val="24"/>
        </w:rPr>
        <w:t>。</w:t>
      </w:r>
    </w:p>
    <w:p w14:paraId="26A3FEE3">
      <w:pPr>
        <w:spacing w:line="440" w:lineRule="exact"/>
        <w:ind w:firstLine="422" w:firstLineChars="200"/>
        <w:jc w:val="center"/>
        <w:rPr>
          <w:rFonts w:ascii="Times New Roman" w:hAnsi="Times New Roman"/>
          <w:b/>
          <w:bCs/>
        </w:rPr>
      </w:pPr>
      <w:r>
        <w:rPr>
          <w:rFonts w:ascii="Times New Roman" w:hAnsi="Times New Roman"/>
          <w:b/>
          <w:bCs/>
        </w:rPr>
        <w:t>表</w:t>
      </w:r>
      <w:r>
        <w:rPr>
          <w:rFonts w:hint="eastAsia" w:ascii="Times New Roman" w:hAnsi="Times New Roman"/>
          <w:b/>
          <w:bCs/>
          <w:lang w:val="en-US" w:eastAsia="zh-CN"/>
        </w:rPr>
        <w:t>1</w:t>
      </w:r>
      <w:r>
        <w:rPr>
          <w:rFonts w:hint="eastAsia" w:ascii="Times New Roman" w:hAnsi="Times New Roman"/>
          <w:b/>
          <w:bCs/>
        </w:rPr>
        <w:t>.1</w:t>
      </w:r>
      <w:r>
        <w:rPr>
          <w:rFonts w:ascii="Times New Roman" w:hAnsi="Times New Roman"/>
          <w:b/>
          <w:bCs/>
        </w:rPr>
        <w:t xml:space="preserve"> 《</w:t>
      </w:r>
      <w:r>
        <w:rPr>
          <w:rFonts w:hint="eastAsia" w:ascii="Times New Roman" w:hAnsi="Times New Roman"/>
          <w:b/>
          <w:bCs/>
        </w:rPr>
        <w:t>柴油加氢实训</w:t>
      </w:r>
      <w:r>
        <w:rPr>
          <w:rFonts w:ascii="Times New Roman" w:hAnsi="Times New Roman"/>
          <w:b/>
          <w:bCs/>
        </w:rPr>
        <w:t>》课程教学硬件环境基本要求</w:t>
      </w:r>
    </w:p>
    <w:tbl>
      <w:tblPr>
        <w:tblStyle w:val="27"/>
        <w:tblpPr w:leftFromText="180" w:rightFromText="180" w:vertAnchor="text" w:horzAnchor="margin" w:tblpXSpec="center" w:tblpY="2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873"/>
        <w:gridCol w:w="3519"/>
        <w:gridCol w:w="1607"/>
        <w:gridCol w:w="2020"/>
      </w:tblGrid>
      <w:tr w14:paraId="6709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22" w:type="pct"/>
          </w:tcPr>
          <w:p w14:paraId="71FA31B2">
            <w:pPr>
              <w:spacing w:line="440" w:lineRule="exact"/>
              <w:jc w:val="center"/>
              <w:rPr>
                <w:rFonts w:ascii="Times New Roman" w:hAnsi="Times New Roman"/>
                <w:b/>
                <w:bCs/>
              </w:rPr>
            </w:pPr>
            <w:r>
              <w:rPr>
                <w:rFonts w:ascii="Times New Roman" w:hAnsi="Times New Roman"/>
                <w:b/>
                <w:bCs/>
              </w:rPr>
              <w:t>序号</w:t>
            </w:r>
          </w:p>
        </w:tc>
        <w:tc>
          <w:tcPr>
            <w:tcW w:w="950" w:type="pct"/>
          </w:tcPr>
          <w:p w14:paraId="31FBDED1">
            <w:pPr>
              <w:spacing w:line="440" w:lineRule="exact"/>
              <w:jc w:val="center"/>
              <w:rPr>
                <w:rFonts w:asciiTheme="minorHAnsi" w:hAnsiTheme="minorHAnsi" w:eastAsiaTheme="minorEastAsia" w:cstheme="minorBidi"/>
                <w:kern w:val="2"/>
                <w:sz w:val="21"/>
                <w:szCs w:val="24"/>
                <w:lang w:val="en-US" w:eastAsia="zh-CN" w:bidi="ar-SA"/>
              </w:rPr>
            </w:pPr>
            <w:r>
              <w:rPr>
                <w:rFonts w:ascii="Times New Roman" w:hAnsi="Times New Roman"/>
                <w:b/>
                <w:bCs/>
              </w:rPr>
              <w:t>名称</w:t>
            </w:r>
          </w:p>
        </w:tc>
        <w:tc>
          <w:tcPr>
            <w:tcW w:w="1785" w:type="pct"/>
          </w:tcPr>
          <w:p w14:paraId="3923AC8E">
            <w:pPr>
              <w:spacing w:line="440" w:lineRule="exact"/>
              <w:jc w:val="center"/>
              <w:rPr>
                <w:rFonts w:ascii="Times New Roman" w:hAnsi="Times New Roman"/>
                <w:b/>
                <w:bCs/>
              </w:rPr>
            </w:pPr>
            <w:r>
              <w:rPr>
                <w:rFonts w:ascii="Times New Roman" w:hAnsi="Times New Roman"/>
                <w:b/>
                <w:bCs/>
              </w:rPr>
              <w:t>基本配置要求</w:t>
            </w:r>
          </w:p>
        </w:tc>
        <w:tc>
          <w:tcPr>
            <w:tcW w:w="815" w:type="pct"/>
          </w:tcPr>
          <w:p w14:paraId="62F6F0A1">
            <w:pPr>
              <w:spacing w:line="440" w:lineRule="exact"/>
              <w:jc w:val="center"/>
              <w:rPr>
                <w:rFonts w:ascii="Times New Roman" w:hAnsi="Times New Roman"/>
                <w:b/>
                <w:bCs/>
              </w:rPr>
            </w:pPr>
            <w:r>
              <w:rPr>
                <w:rFonts w:ascii="Times New Roman" w:hAnsi="Times New Roman"/>
                <w:b/>
                <w:bCs/>
              </w:rPr>
              <w:t>场地大小/m²</w:t>
            </w:r>
          </w:p>
        </w:tc>
        <w:tc>
          <w:tcPr>
            <w:tcW w:w="1025" w:type="pct"/>
          </w:tcPr>
          <w:p w14:paraId="1F37E726">
            <w:pPr>
              <w:spacing w:line="440" w:lineRule="exact"/>
              <w:jc w:val="center"/>
              <w:rPr>
                <w:rFonts w:ascii="Times New Roman" w:hAnsi="Times New Roman"/>
                <w:b/>
                <w:bCs/>
              </w:rPr>
            </w:pPr>
            <w:r>
              <w:rPr>
                <w:rFonts w:ascii="Times New Roman" w:hAnsi="Times New Roman"/>
                <w:b/>
                <w:bCs/>
              </w:rPr>
              <w:t>功能说明</w:t>
            </w:r>
          </w:p>
        </w:tc>
      </w:tr>
      <w:tr w14:paraId="1868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2" w:type="pct"/>
          </w:tcPr>
          <w:p w14:paraId="34FE285B">
            <w:pPr>
              <w:spacing w:line="440" w:lineRule="exact"/>
              <w:jc w:val="center"/>
              <w:rPr>
                <w:rFonts w:hint="eastAsia" w:ascii="Times New Roman" w:hAnsi="Times New Roman" w:eastAsia="宋体"/>
                <w:lang w:val="en-US" w:eastAsia="zh-CN"/>
              </w:rPr>
            </w:pPr>
            <w:r>
              <w:rPr>
                <w:rFonts w:hint="eastAsia" w:ascii="Times New Roman" w:hAnsi="Times New Roman"/>
                <w:lang w:val="en-US" w:eastAsia="zh-CN"/>
              </w:rPr>
              <w:t>1</w:t>
            </w:r>
          </w:p>
        </w:tc>
        <w:tc>
          <w:tcPr>
            <w:tcW w:w="950" w:type="pct"/>
          </w:tcPr>
          <w:p w14:paraId="062EBACF">
            <w:pPr>
              <w:spacing w:line="440" w:lineRule="exact"/>
              <w:jc w:val="center"/>
              <w:rPr>
                <w:rFonts w:hint="eastAsia" w:ascii="Times New Roman" w:hAnsi="Times New Roman"/>
              </w:rPr>
            </w:pPr>
            <w:r>
              <w:rPr>
                <w:rFonts w:hint="eastAsia" w:ascii="Times New Roman" w:hAnsi="Times New Roman"/>
              </w:rPr>
              <w:t>柴油加氢实训</w:t>
            </w:r>
          </w:p>
        </w:tc>
        <w:tc>
          <w:tcPr>
            <w:tcW w:w="1785" w:type="pct"/>
          </w:tcPr>
          <w:p w14:paraId="20E62A2E">
            <w:pPr>
              <w:spacing w:line="440" w:lineRule="exact"/>
              <w:jc w:val="center"/>
              <w:rPr>
                <w:rFonts w:ascii="Times New Roman" w:hAnsi="Times New Roman"/>
              </w:rPr>
            </w:pPr>
            <w:r>
              <w:rPr>
                <w:rFonts w:ascii="Times New Roman" w:hAnsi="Times New Roman"/>
              </w:rPr>
              <w:t>多媒体教学系统，</w:t>
            </w:r>
            <w:r>
              <w:rPr>
                <w:rFonts w:hint="eastAsia" w:ascii="Times New Roman" w:hAnsi="Times New Roman"/>
              </w:rPr>
              <w:t>DCS控制系统</w:t>
            </w:r>
            <w:r>
              <w:rPr>
                <w:rFonts w:ascii="Times New Roman" w:hAnsi="Times New Roman"/>
              </w:rPr>
              <w:t>，实物装置，中控室</w:t>
            </w:r>
          </w:p>
        </w:tc>
        <w:tc>
          <w:tcPr>
            <w:tcW w:w="815" w:type="pct"/>
          </w:tcPr>
          <w:p w14:paraId="63BD5634">
            <w:pPr>
              <w:spacing w:line="440" w:lineRule="exact"/>
              <w:jc w:val="center"/>
              <w:rPr>
                <w:rFonts w:ascii="Times New Roman" w:hAnsi="Times New Roman"/>
              </w:rPr>
            </w:pPr>
            <w:r>
              <w:rPr>
                <w:rFonts w:hint="eastAsia" w:ascii="Times New Roman" w:hAnsi="Times New Roman"/>
              </w:rPr>
              <w:t>300</w:t>
            </w:r>
          </w:p>
        </w:tc>
        <w:tc>
          <w:tcPr>
            <w:tcW w:w="1025" w:type="pct"/>
          </w:tcPr>
          <w:p w14:paraId="22C2869F">
            <w:pPr>
              <w:spacing w:line="440" w:lineRule="exact"/>
              <w:jc w:val="center"/>
              <w:rPr>
                <w:rFonts w:ascii="Times New Roman" w:hAnsi="Times New Roman"/>
              </w:rPr>
            </w:pPr>
            <w:r>
              <w:rPr>
                <w:rFonts w:ascii="Times New Roman" w:hAnsi="Times New Roman"/>
              </w:rPr>
              <w:t>进行</w:t>
            </w:r>
            <w:r>
              <w:rPr>
                <w:rFonts w:hint="eastAsia" w:ascii="Times New Roman" w:hAnsi="Times New Roman"/>
              </w:rPr>
              <w:t>实训教学及</w:t>
            </w:r>
            <w:r>
              <w:rPr>
                <w:rFonts w:ascii="Times New Roman" w:hAnsi="Times New Roman"/>
              </w:rPr>
              <w:t>装置仿真操作及事故处理</w:t>
            </w:r>
          </w:p>
        </w:tc>
      </w:tr>
    </w:tbl>
    <w:p w14:paraId="5405FC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FE6B8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2055070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锦州石化公司柴油加氢装置操作规程</w:t>
      </w:r>
      <w:r>
        <w:rPr>
          <w:rFonts w:hint="eastAsia" w:ascii="宋体" w:hAnsi="宋体" w:eastAsia="宋体" w:cs="宋体"/>
          <w:sz w:val="24"/>
          <w:szCs w:val="24"/>
          <w:lang w:eastAsia="zh-CN"/>
        </w:rPr>
        <w:t>；</w:t>
      </w:r>
    </w:p>
    <w:p w14:paraId="08D37BC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课程相关的图书、期刊资料。</w:t>
      </w:r>
    </w:p>
    <w:p w14:paraId="0D9D24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4788B2C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1、多媒体课件、试题库、动画、视频等教学资源；</w:t>
      </w:r>
    </w:p>
    <w:p w14:paraId="2DAC90F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柴油加氢装置控制系统</w:t>
      </w:r>
      <w:r>
        <w:rPr>
          <w:rFonts w:hint="eastAsia" w:ascii="宋体" w:hAnsi="宋体" w:eastAsia="宋体" w:cs="宋体"/>
          <w:sz w:val="24"/>
          <w:szCs w:val="24"/>
          <w:lang w:eastAsia="zh-CN"/>
        </w:rPr>
        <w:t>。</w:t>
      </w:r>
    </w:p>
    <w:p w14:paraId="7F6829C4">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br w:type="page"/>
      </w:r>
    </w:p>
    <w:p w14:paraId="10EF39C4">
      <w:pPr>
        <w:pStyle w:val="2"/>
        <w:bidi w:val="0"/>
      </w:pPr>
      <w:bookmarkStart w:id="77" w:name="_Toc14119"/>
      <w:bookmarkStart w:id="78" w:name="_Toc4365"/>
      <w:r>
        <w:t>《</w:t>
      </w:r>
      <w:r>
        <w:rPr>
          <w:rFonts w:hint="eastAsia"/>
          <w:lang w:val="en-US" w:eastAsia="zh-CN"/>
        </w:rPr>
        <w:t>连续重整装置实训</w:t>
      </w:r>
      <w:r>
        <w:t>》课程标准</w:t>
      </w:r>
      <w:bookmarkEnd w:id="77"/>
      <w:bookmarkEnd w:id="78"/>
    </w:p>
    <w:p w14:paraId="544F4740">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307"/>
        <w:gridCol w:w="1724"/>
        <w:gridCol w:w="1160"/>
        <w:gridCol w:w="1263"/>
        <w:gridCol w:w="2917"/>
      </w:tblGrid>
      <w:tr w14:paraId="763E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483C74F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6D20460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连续重整装置实训</w:t>
            </w:r>
          </w:p>
        </w:tc>
        <w:tc>
          <w:tcPr>
            <w:tcW w:w="1092" w:type="dxa"/>
            <w:tcBorders>
              <w:top w:val="single" w:color="auto" w:sz="4" w:space="0"/>
              <w:left w:val="single" w:color="auto" w:sz="4" w:space="0"/>
              <w:bottom w:val="single" w:color="auto" w:sz="4" w:space="0"/>
              <w:right w:val="single" w:color="auto" w:sz="4" w:space="0"/>
            </w:tcBorders>
            <w:vAlign w:val="center"/>
          </w:tcPr>
          <w:p w14:paraId="2121976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523" w:type="dxa"/>
            <w:tcBorders>
              <w:top w:val="single" w:color="auto" w:sz="4" w:space="0"/>
              <w:left w:val="single" w:color="auto" w:sz="4" w:space="0"/>
              <w:bottom w:val="single" w:color="auto" w:sz="4" w:space="0"/>
              <w:right w:val="single" w:color="auto" w:sz="4" w:space="0"/>
            </w:tcBorders>
            <w:vAlign w:val="center"/>
          </w:tcPr>
          <w:p w14:paraId="06379DB1">
            <w:pPr>
              <w:pStyle w:val="16"/>
              <w:spacing w:before="0" w:beforeAutospacing="0" w:after="0" w:afterAutospacing="0"/>
              <w:jc w:val="center"/>
              <w:rPr>
                <w:rFonts w:hint="default" w:ascii="宋体" w:hAnsi="宋体" w:eastAsia="宋体"/>
                <w:color w:val="FF0000"/>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shsy23010</w:t>
            </w:r>
          </w:p>
        </w:tc>
      </w:tr>
      <w:tr w14:paraId="2EAF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bottom w:val="single" w:color="auto" w:sz="4" w:space="0"/>
              <w:right w:val="single" w:color="auto" w:sz="4" w:space="0"/>
            </w:tcBorders>
          </w:tcPr>
          <w:p w14:paraId="05AAA2D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130" w:type="dxa"/>
            <w:tcBorders>
              <w:top w:val="single" w:color="auto" w:sz="4" w:space="0"/>
              <w:left w:val="single" w:color="auto" w:sz="4" w:space="0"/>
              <w:bottom w:val="single" w:color="auto" w:sz="4" w:space="0"/>
              <w:right w:val="single" w:color="auto" w:sz="4" w:space="0"/>
            </w:tcBorders>
          </w:tcPr>
          <w:p w14:paraId="5EEB8AAD">
            <w:pPr>
              <w:jc w:val="center"/>
              <w:rPr>
                <w:rFonts w:hint="default" w:eastAsiaTheme="minorEastAsia"/>
                <w:lang w:val="en-US" w:eastAsia="zh-CN"/>
              </w:rPr>
            </w:pPr>
            <w:r>
              <w:rPr>
                <w:rFonts w:hint="eastAsia"/>
                <w:lang w:val="en-US" w:eastAsia="zh-CN"/>
              </w:rPr>
              <w:t>26学时</w:t>
            </w:r>
          </w:p>
        </w:tc>
        <w:tc>
          <w:tcPr>
            <w:tcW w:w="1491" w:type="dxa"/>
            <w:tcBorders>
              <w:top w:val="single" w:color="auto" w:sz="4" w:space="0"/>
              <w:left w:val="single" w:color="auto" w:sz="4" w:space="0"/>
              <w:bottom w:val="single" w:color="auto" w:sz="4" w:space="0"/>
              <w:right w:val="single" w:color="auto" w:sz="4" w:space="0"/>
            </w:tcBorders>
          </w:tcPr>
          <w:p w14:paraId="13C409A8">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03" w:type="dxa"/>
            <w:tcBorders>
              <w:top w:val="single" w:color="auto" w:sz="4" w:space="0"/>
              <w:left w:val="single" w:color="auto" w:sz="4" w:space="0"/>
              <w:bottom w:val="single" w:color="auto" w:sz="4" w:space="0"/>
              <w:right w:val="single" w:color="auto" w:sz="4" w:space="0"/>
            </w:tcBorders>
          </w:tcPr>
          <w:p w14:paraId="573ACB65">
            <w:pPr>
              <w:jc w:val="center"/>
              <w:rPr>
                <w:rFonts w:hint="eastAsia"/>
                <w:lang w:val="en-US" w:eastAsia="zh-CN"/>
              </w:rPr>
            </w:pPr>
            <w:r>
              <w:rPr>
                <w:rFonts w:hint="eastAsia"/>
                <w:lang w:val="en-US" w:eastAsia="zh-CN"/>
              </w:rPr>
              <w:t>26学时</w:t>
            </w:r>
          </w:p>
        </w:tc>
        <w:tc>
          <w:tcPr>
            <w:tcW w:w="1092" w:type="dxa"/>
            <w:tcBorders>
              <w:top w:val="single" w:color="auto" w:sz="4" w:space="0"/>
              <w:left w:val="single" w:color="auto" w:sz="4" w:space="0"/>
              <w:bottom w:val="single" w:color="auto" w:sz="4" w:space="0"/>
              <w:right w:val="single" w:color="auto" w:sz="4" w:space="0"/>
            </w:tcBorders>
            <w:vAlign w:val="center"/>
          </w:tcPr>
          <w:p w14:paraId="549F3D2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523" w:type="dxa"/>
            <w:tcBorders>
              <w:top w:val="single" w:color="auto" w:sz="4" w:space="0"/>
              <w:left w:val="single" w:color="auto" w:sz="4" w:space="0"/>
              <w:bottom w:val="single" w:color="auto" w:sz="4" w:space="0"/>
              <w:right w:val="single" w:color="auto" w:sz="4" w:space="0"/>
            </w:tcBorders>
            <w:vAlign w:val="center"/>
          </w:tcPr>
          <w:p w14:paraId="7E4D80A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3E5B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bottom w:val="single" w:color="auto" w:sz="4" w:space="0"/>
              <w:right w:val="single" w:color="auto" w:sz="4" w:space="0"/>
            </w:tcBorders>
          </w:tcPr>
          <w:p w14:paraId="4F93C45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39" w:type="dxa"/>
            <w:gridSpan w:val="5"/>
            <w:tcBorders>
              <w:top w:val="single" w:color="auto" w:sz="4" w:space="0"/>
              <w:left w:val="single" w:color="auto" w:sz="4" w:space="0"/>
              <w:bottom w:val="single" w:color="auto" w:sz="4" w:space="0"/>
              <w:right w:val="single" w:color="auto" w:sz="4" w:space="0"/>
            </w:tcBorders>
          </w:tcPr>
          <w:p w14:paraId="3C1EB77D">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7B53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vAlign w:val="center"/>
          </w:tcPr>
          <w:p w14:paraId="4A2B7E7F">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24" w:type="dxa"/>
            <w:gridSpan w:val="3"/>
            <w:tcBorders>
              <w:top w:val="single" w:color="auto" w:sz="4" w:space="0"/>
              <w:left w:val="single" w:color="auto" w:sz="4" w:space="0"/>
              <w:right w:val="single" w:color="auto" w:sz="4" w:space="0"/>
            </w:tcBorders>
            <w:vAlign w:val="top"/>
          </w:tcPr>
          <w:p w14:paraId="35FE08BC">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092" w:type="dxa"/>
            <w:tcBorders>
              <w:top w:val="single" w:color="auto" w:sz="4" w:space="0"/>
              <w:left w:val="single" w:color="auto" w:sz="4" w:space="0"/>
              <w:bottom w:val="single" w:color="auto" w:sz="4" w:space="0"/>
              <w:right w:val="single" w:color="auto" w:sz="4" w:space="0"/>
            </w:tcBorders>
            <w:vAlign w:val="center"/>
          </w:tcPr>
          <w:p w14:paraId="1EE56ED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523" w:type="dxa"/>
            <w:tcBorders>
              <w:top w:val="single" w:color="auto" w:sz="4" w:space="0"/>
              <w:left w:val="single" w:color="auto" w:sz="4" w:space="0"/>
              <w:bottom w:val="single" w:color="auto" w:sz="4" w:space="0"/>
              <w:right w:val="single" w:color="auto" w:sz="4" w:space="0"/>
            </w:tcBorders>
            <w:vAlign w:val="center"/>
          </w:tcPr>
          <w:p w14:paraId="75B35632">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E09653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DF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shd w:val="clear" w:color="auto" w:fill="auto"/>
            <w:vAlign w:val="center"/>
          </w:tcPr>
          <w:p w14:paraId="6443D21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39" w:type="dxa"/>
            <w:gridSpan w:val="5"/>
            <w:tcBorders>
              <w:top w:val="single" w:color="auto" w:sz="4" w:space="0"/>
              <w:left w:val="single" w:color="auto" w:sz="4" w:space="0"/>
              <w:right w:val="single" w:color="auto" w:sz="4" w:space="0"/>
            </w:tcBorders>
            <w:vAlign w:val="top"/>
          </w:tcPr>
          <w:p w14:paraId="7A7A9E26">
            <w:pPr>
              <w:pStyle w:val="16"/>
              <w:spacing w:before="0" w:beforeAutospacing="0" w:after="0" w:afterAutospacing="0"/>
              <w:jc w:val="center"/>
              <w:rPr>
                <w:rFonts w:hint="default" w:ascii="Arial" w:hAnsi="Arial" w:eastAsia="宋体" w:cs="Arial"/>
                <w:color w:val="auto"/>
                <w:lang w:val="en-US"/>
              </w:rPr>
            </w:pPr>
            <w:r>
              <w:rPr>
                <w:rFonts w:hint="eastAsia" w:asciiTheme="minorHAnsi" w:hAnsiTheme="minorHAnsi" w:eastAsiaTheme="minorEastAsia" w:cstheme="minorBidi"/>
                <w:color w:val="auto"/>
                <w:kern w:val="2"/>
                <w:sz w:val="21"/>
                <w:szCs w:val="24"/>
                <w:lang w:val="en-US" w:eastAsia="zh-CN" w:bidi="ar-SA"/>
              </w:rPr>
              <w:t>《化工单元操作》、《化工反应设备》、《化工仪表及自动化》</w:t>
            </w:r>
          </w:p>
        </w:tc>
      </w:tr>
      <w:tr w14:paraId="283F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shd w:val="clear" w:color="auto" w:fill="auto"/>
            <w:vAlign w:val="center"/>
          </w:tcPr>
          <w:p w14:paraId="5E3CC9A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39" w:type="dxa"/>
            <w:gridSpan w:val="5"/>
            <w:tcBorders>
              <w:top w:val="single" w:color="auto" w:sz="4" w:space="0"/>
              <w:left w:val="single" w:color="auto" w:sz="4" w:space="0"/>
              <w:right w:val="single" w:color="auto" w:sz="4" w:space="0"/>
            </w:tcBorders>
            <w:vAlign w:val="top"/>
          </w:tcPr>
          <w:p w14:paraId="5C4F87A8">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顶岗实习</w:t>
            </w:r>
          </w:p>
        </w:tc>
      </w:tr>
      <w:tr w14:paraId="515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shd w:val="clear" w:color="auto" w:fill="auto"/>
            <w:vAlign w:val="center"/>
          </w:tcPr>
          <w:p w14:paraId="26412DEE">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39" w:type="dxa"/>
            <w:gridSpan w:val="5"/>
            <w:tcBorders>
              <w:top w:val="single" w:color="auto" w:sz="4" w:space="0"/>
              <w:left w:val="single" w:color="auto" w:sz="4" w:space="0"/>
              <w:right w:val="single" w:color="auto" w:sz="4" w:space="0"/>
            </w:tcBorders>
            <w:shd w:val="clear" w:color="auto" w:fill="auto"/>
            <w:vAlign w:val="center"/>
          </w:tcPr>
          <w:p w14:paraId="2FFFDC3D">
            <w:pPr>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无</w:t>
            </w:r>
          </w:p>
        </w:tc>
      </w:tr>
      <w:tr w14:paraId="0163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vAlign w:val="center"/>
          </w:tcPr>
          <w:p w14:paraId="0701AF9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24" w:type="dxa"/>
            <w:gridSpan w:val="3"/>
            <w:tcBorders>
              <w:top w:val="single" w:color="auto" w:sz="4" w:space="0"/>
              <w:left w:val="single" w:color="auto" w:sz="4" w:space="0"/>
              <w:right w:val="single" w:color="auto" w:sz="4" w:space="0"/>
            </w:tcBorders>
            <w:vAlign w:val="center"/>
          </w:tcPr>
          <w:p w14:paraId="09D33EE8">
            <w:pPr>
              <w:widowControl/>
              <w:jc w:val="left"/>
              <w:rPr>
                <w:rFonts w:hint="eastAsia" w:eastAsiaTheme="minorEastAsia"/>
                <w:lang w:val="en-US" w:eastAsia="zh-CN"/>
              </w:rPr>
            </w:pPr>
            <w:r>
              <w:rPr>
                <w:rFonts w:hint="eastAsia"/>
                <w:lang w:val="en-US" w:eastAsia="zh-CN"/>
              </w:rPr>
              <w:t>段聪</w:t>
            </w:r>
          </w:p>
        </w:tc>
        <w:tc>
          <w:tcPr>
            <w:tcW w:w="1092" w:type="dxa"/>
            <w:tcBorders>
              <w:top w:val="single" w:color="auto" w:sz="4" w:space="0"/>
              <w:left w:val="single" w:color="auto" w:sz="4" w:space="0"/>
              <w:bottom w:val="single" w:color="auto" w:sz="4" w:space="0"/>
              <w:right w:val="single" w:color="auto" w:sz="4" w:space="0"/>
            </w:tcBorders>
            <w:vAlign w:val="center"/>
          </w:tcPr>
          <w:p w14:paraId="04AAC1D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523" w:type="dxa"/>
            <w:tcBorders>
              <w:top w:val="single" w:color="auto" w:sz="4" w:space="0"/>
              <w:left w:val="single" w:color="auto" w:sz="4" w:space="0"/>
              <w:bottom w:val="single" w:color="auto" w:sz="4" w:space="0"/>
              <w:right w:val="single" w:color="auto" w:sz="4" w:space="0"/>
            </w:tcBorders>
            <w:vAlign w:val="center"/>
          </w:tcPr>
          <w:p w14:paraId="4B7A434D">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115C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8" w:type="dxa"/>
            <w:tcBorders>
              <w:top w:val="single" w:color="auto" w:sz="4" w:space="0"/>
              <w:left w:val="single" w:color="auto" w:sz="4" w:space="0"/>
              <w:right w:val="single" w:color="auto" w:sz="4" w:space="0"/>
            </w:tcBorders>
            <w:vAlign w:val="center"/>
          </w:tcPr>
          <w:p w14:paraId="04C7B23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24" w:type="dxa"/>
            <w:gridSpan w:val="3"/>
            <w:tcBorders>
              <w:top w:val="single" w:color="auto" w:sz="4" w:space="0"/>
              <w:left w:val="single" w:color="auto" w:sz="4" w:space="0"/>
              <w:right w:val="single" w:color="auto" w:sz="4" w:space="0"/>
            </w:tcBorders>
            <w:vAlign w:val="top"/>
          </w:tcPr>
          <w:p w14:paraId="51DAF783">
            <w:pPr>
              <w:widowControl/>
              <w:jc w:val="left"/>
              <w:rPr>
                <w:rFonts w:hint="eastAsia" w:eastAsiaTheme="minorEastAsia"/>
                <w:lang w:val="en-US" w:eastAsia="zh-CN"/>
              </w:rPr>
            </w:pPr>
            <w:r>
              <w:rPr>
                <w:rFonts w:hint="eastAsia"/>
                <w:lang w:val="en-US" w:eastAsia="zh-CN"/>
              </w:rPr>
              <w:t>杜凤</w:t>
            </w:r>
          </w:p>
        </w:tc>
        <w:tc>
          <w:tcPr>
            <w:tcW w:w="1092" w:type="dxa"/>
            <w:tcBorders>
              <w:top w:val="single" w:color="auto" w:sz="4" w:space="0"/>
              <w:left w:val="single" w:color="auto" w:sz="4" w:space="0"/>
              <w:bottom w:val="single" w:color="auto" w:sz="4" w:space="0"/>
              <w:right w:val="single" w:color="auto" w:sz="4" w:space="0"/>
            </w:tcBorders>
            <w:vAlign w:val="center"/>
          </w:tcPr>
          <w:p w14:paraId="0344527E">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523" w:type="dxa"/>
            <w:tcBorders>
              <w:top w:val="single" w:color="auto" w:sz="4" w:space="0"/>
              <w:left w:val="single" w:color="auto" w:sz="4" w:space="0"/>
              <w:bottom w:val="single" w:color="auto" w:sz="4" w:space="0"/>
              <w:right w:val="single" w:color="auto" w:sz="4" w:space="0"/>
            </w:tcBorders>
            <w:vAlign w:val="center"/>
          </w:tcPr>
          <w:p w14:paraId="1368556A">
            <w:pPr>
              <w:pStyle w:val="16"/>
              <w:spacing w:before="0" w:beforeAutospacing="0" w:after="0" w:afterAutospacing="0"/>
              <w:ind w:left="-105" w:leftChars="-50" w:right="-105" w:rightChars="-50"/>
              <w:jc w:val="lef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20日</w:t>
            </w:r>
          </w:p>
        </w:tc>
      </w:tr>
    </w:tbl>
    <w:p w14:paraId="3738D34F">
      <w:pPr>
        <w:pStyle w:val="3"/>
        <w:bidi w:val="0"/>
        <w:rPr>
          <w:rFonts w:hint="eastAsia"/>
          <w:lang w:val="en-US" w:eastAsia="zh-CN"/>
        </w:rPr>
      </w:pPr>
      <w:r>
        <w:rPr>
          <w:rFonts w:hint="eastAsia"/>
          <w:lang w:val="en-US" w:eastAsia="zh-CN"/>
        </w:rPr>
        <w:t>二、课程定位</w:t>
      </w:r>
    </w:p>
    <w:p w14:paraId="6C45E8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本课程是石油化工技术专业必修的一门专业技能课程，是在《化工单元</w:t>
      </w:r>
      <w:r>
        <w:rPr>
          <w:rFonts w:hint="eastAsia" w:asciiTheme="minorEastAsia" w:hAnsiTheme="minorEastAsia" w:cstheme="minorEastAsia"/>
          <w:sz w:val="24"/>
          <w:szCs w:val="24"/>
          <w:lang w:val="en-US" w:eastAsia="zh-CN"/>
        </w:rPr>
        <w:t>与</w:t>
      </w:r>
      <w:r>
        <w:rPr>
          <w:rFonts w:hint="eastAsia" w:asciiTheme="minorEastAsia" w:hAnsiTheme="minorEastAsia" w:eastAsiaTheme="minorEastAsia" w:cstheme="minorEastAsia"/>
          <w:sz w:val="24"/>
          <w:szCs w:val="24"/>
          <w:lang w:val="en-US" w:eastAsia="zh-CN"/>
        </w:rPr>
        <w:t>操作》、《化工反应设备》、《化工仪表及自动化》等先修课程基础上开设的理实一体化课程。课程紧密对接连续重整装置操作工、化工总控工等职业岗位需求，以连续重整实训装置为载体，采用“教学做一体化”教学模式，聚焦装置开停车操作、正常工况调节、事故判断与处理、设备维护等核心职业能力培养，同时融入安全环保、团队协作、爱岗敬业等职业素质培育。</w:t>
      </w:r>
    </w:p>
    <w:p w14:paraId="3825AE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课程不仅为学生后续</w:t>
      </w:r>
      <w:r>
        <w:rPr>
          <w:rFonts w:hint="eastAsia" w:asciiTheme="minorEastAsia" w:hAnsiTheme="minorEastAsia" w:cstheme="minorEastAsia"/>
          <w:sz w:val="24"/>
          <w:szCs w:val="24"/>
          <w:lang w:val="en-US" w:eastAsia="zh-CN"/>
        </w:rPr>
        <w:t>企业实践实习</w:t>
      </w:r>
      <w:r>
        <w:rPr>
          <w:rFonts w:hint="eastAsia" w:asciiTheme="minorEastAsia" w:hAnsiTheme="minorEastAsia" w:eastAsiaTheme="minorEastAsia" w:cstheme="minorEastAsia"/>
          <w:sz w:val="24"/>
          <w:szCs w:val="24"/>
          <w:lang w:val="en-US" w:eastAsia="zh-CN"/>
        </w:rPr>
        <w:t>奠定坚实的技能基础，更直接服务于石油化工行业对高素质技能型人才的需求。通过课程思政与专业教学的深度融合，帮助学生树立正确的职业价值观、工匠精神和家国情怀，为学生顺利进入盘锦浩业化工有限公司等石化企业从事生产操作、设备维护等工作提供能力支撑。</w:t>
      </w:r>
    </w:p>
    <w:p w14:paraId="1108BB67">
      <w:pPr>
        <w:pStyle w:val="3"/>
        <w:bidi w:val="0"/>
        <w:rPr>
          <w:rFonts w:hint="eastAsia"/>
          <w:lang w:val="en-US" w:eastAsia="zh-CN"/>
        </w:rPr>
      </w:pPr>
      <w:r>
        <w:rPr>
          <w:rFonts w:hint="eastAsia"/>
          <w:lang w:val="en-US" w:eastAsia="zh-CN"/>
        </w:rPr>
        <w:t>三、课程设计思路</w:t>
      </w:r>
    </w:p>
    <w:p w14:paraId="491D3F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本课程遵循“以学生为中心、以能力为本位、以岗位为导向、以思政为引领”的设计理念，基于OBE教学理念和“岗课赛证”融通要求，构建“理论-实践-评价-提升”的闭环教学体系。</w:t>
      </w:r>
    </w:p>
    <w:p w14:paraId="0CF350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目标导向：以石油化工技术专业人才培养目标和连续重整装置操作工国家职业标准为依据，明确学生需掌握的知识、技能和素质要求，确保教学内容与岗位需求精准对接。</w:t>
      </w:r>
    </w:p>
    <w:p w14:paraId="71F3A1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重构：整合企业操作规程（如盘锦浩业化工有限公司连续重整工艺装置操作规程）、1+X化工总控工证书标准、职业技能大赛考核要点，将教学内容划分为实训准备、工艺认知、仿真操作、现场实训、综合操作、总结考核等模块化学习情境。</w:t>
      </w:r>
    </w:p>
    <w:p w14:paraId="1AF11C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模式：采用“理论讲解→任务分析→现场操作→总结评价→迭代提升”的教学流程，结合项目教学法、小组协作法、仿真教学法等，实现理论学习与实践操作同步推进；引入企业技术人员参与教学，强化实践教学的真实性和实用性。</w:t>
      </w:r>
    </w:p>
    <w:p w14:paraId="7E8D4A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思政融入：构建“安全法治-工匠精神-科技报国-生态文明”的课程思政价值链，结合行业工匠事迹、石化行业发展成就、安全生产案例等，将思政教育贯穿教学全过程。</w:t>
      </w:r>
    </w:p>
    <w:p w14:paraId="27CE38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评价改革：坚持过程评价与结果评价相结合、专业评价与思政评价相结合，建立多维度考核体系，重点评价学生的操作技能、职业素养和思政表现。</w:t>
      </w:r>
    </w:p>
    <w:p w14:paraId="52E076E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sz w:val="24"/>
        </w:rPr>
      </w:pPr>
      <w:r>
        <w:rPr>
          <w:rFonts w:ascii="Times New Roman" w:hAnsi="Times New Roman"/>
          <w:sz w:val="24"/>
        </w:rPr>
        <w:t>在理念上采用“以学生为中心</w:t>
      </w:r>
      <w:r>
        <w:rPr>
          <w:rFonts w:hint="eastAsia" w:ascii="Times New Roman" w:hAnsi="Times New Roman"/>
          <w:sz w:val="24"/>
        </w:rPr>
        <w:t>，</w:t>
      </w:r>
      <w:r>
        <w:rPr>
          <w:rFonts w:ascii="Times New Roman" w:hAnsi="Times New Roman"/>
          <w:sz w:val="24"/>
        </w:rPr>
        <w:t>以能力为本位”的课程模式，明确以培养“能工巧匠型的大学生”为培养目标，以训练职业能力为本位的新型教育教学模式。教学效果评价采取过程评价</w:t>
      </w:r>
      <w:r>
        <w:rPr>
          <w:rFonts w:hint="eastAsia" w:ascii="Times New Roman" w:hAnsi="Times New Roman"/>
          <w:sz w:val="24"/>
        </w:rPr>
        <w:t>为主、</w:t>
      </w:r>
      <w:r>
        <w:rPr>
          <w:rFonts w:ascii="Times New Roman" w:hAnsi="Times New Roman"/>
          <w:sz w:val="24"/>
        </w:rPr>
        <w:t>结果评价</w:t>
      </w:r>
      <w:r>
        <w:rPr>
          <w:rFonts w:hint="eastAsia" w:ascii="Times New Roman" w:hAnsi="Times New Roman"/>
          <w:sz w:val="24"/>
        </w:rPr>
        <w:t>为辅的评价</w:t>
      </w:r>
      <w:r>
        <w:rPr>
          <w:rFonts w:ascii="Times New Roman" w:hAnsi="Times New Roman"/>
          <w:sz w:val="24"/>
        </w:rPr>
        <w:t>方式，重点评价学生的</w:t>
      </w:r>
      <w:r>
        <w:rPr>
          <w:rFonts w:hint="eastAsia" w:ascii="Times New Roman" w:hAnsi="Times New Roman"/>
          <w:sz w:val="24"/>
        </w:rPr>
        <w:t>操作</w:t>
      </w:r>
      <w:r>
        <w:rPr>
          <w:rFonts w:ascii="Times New Roman" w:hAnsi="Times New Roman"/>
          <w:sz w:val="24"/>
        </w:rPr>
        <w:t>能力</w:t>
      </w:r>
      <w:r>
        <w:rPr>
          <w:rFonts w:hint="eastAsia" w:ascii="Times New Roman" w:hAnsi="Times New Roman"/>
          <w:sz w:val="24"/>
        </w:rPr>
        <w:t>、学习能力、职业能力</w:t>
      </w:r>
      <w:r>
        <w:rPr>
          <w:rFonts w:ascii="Times New Roman" w:hAnsi="Times New Roman"/>
          <w:sz w:val="24"/>
        </w:rPr>
        <w:t>。</w:t>
      </w:r>
    </w:p>
    <w:p w14:paraId="65B26BB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rPr>
        <w:t>教学设计流程为：理论讲解→任务分析→现场操作→总结评价→任务达成</w:t>
      </w:r>
      <w:r>
        <w:rPr>
          <w:rFonts w:hint="eastAsia" w:ascii="Times New Roman" w:hAnsi="Times New Roman"/>
          <w:sz w:val="24"/>
          <w:lang w:eastAsia="zh-CN"/>
        </w:rPr>
        <w:t>。</w:t>
      </w:r>
    </w:p>
    <w:p w14:paraId="5E189BA2">
      <w:pPr>
        <w:pStyle w:val="3"/>
        <w:bidi w:val="0"/>
        <w:rPr>
          <w:rFonts w:hint="eastAsia"/>
          <w:lang w:val="en-US" w:eastAsia="zh-CN"/>
        </w:rPr>
      </w:pPr>
      <w:r>
        <w:rPr>
          <w:rFonts w:hint="eastAsia"/>
          <w:lang w:val="en-US" w:eastAsia="zh-CN"/>
        </w:rPr>
        <w:t>四、课程目标</w:t>
      </w:r>
    </w:p>
    <w:p w14:paraId="048F73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79" w:name="heading_5"/>
      <w:r>
        <w:rPr>
          <w:rFonts w:hint="eastAsia" w:asciiTheme="minorEastAsia" w:hAnsiTheme="minorEastAsia" w:eastAsiaTheme="minorEastAsia" w:cstheme="minorEastAsia"/>
          <w:b/>
          <w:bCs/>
          <w:sz w:val="24"/>
          <w:szCs w:val="24"/>
          <w:highlight w:val="none"/>
        </w:rPr>
        <w:t>（一）知识目标</w:t>
      </w:r>
      <w:bookmarkEnd w:id="79"/>
    </w:p>
    <w:p w14:paraId="08C946E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了解连续重整装置的原料馏分组成、杂质含量要求及产品质量指标，熟悉水、电、汽、燃料等公用工程消耗标准。</w:t>
      </w:r>
    </w:p>
    <w:p w14:paraId="0892A06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rPr>
        <w:t>熟悉连续重整工艺的原则流程，掌握原料预处理、重整反应、产品分离等主体过程的工艺原理。</w:t>
      </w:r>
    </w:p>
    <w:p w14:paraId="1274806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rPr>
        <w:t>掌握反应器、分馏塔、换热器等主要设备的基本结构、用途及关键操作条件。</w:t>
      </w:r>
    </w:p>
    <w:p w14:paraId="511DDEC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rPr>
        <w:t>了解DCS控制系统的组成与工作原理，掌握工艺参数的监控、调节方法。</w:t>
      </w:r>
    </w:p>
    <w:p w14:paraId="7F10317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熟悉装置开停车、事故处理的基本流程及安全规范。</w:t>
      </w:r>
    </w:p>
    <w:p w14:paraId="30C6EB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80" w:name="heading_6"/>
      <w:r>
        <w:rPr>
          <w:rFonts w:hint="eastAsia" w:asciiTheme="minorEastAsia" w:hAnsiTheme="minorEastAsia" w:eastAsiaTheme="minorEastAsia" w:cstheme="minorEastAsia"/>
          <w:b/>
          <w:bCs/>
          <w:sz w:val="24"/>
          <w:szCs w:val="24"/>
          <w:highlight w:val="none"/>
        </w:rPr>
        <w:t>（二）能力目标</w:t>
      </w:r>
      <w:bookmarkEnd w:id="80"/>
    </w:p>
    <w:p w14:paraId="5D5B1F7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能独立完成连续重整装置公用工程、预加氢、重整反应器、分馏系统等单元的开停车操作。</w:t>
      </w:r>
    </w:p>
    <w:p w14:paraId="225EF2A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rPr>
        <w:t>熟练操作DCS控制系统，实现工艺参数的精准调节，维持装置正常运行。</w:t>
      </w:r>
    </w:p>
    <w:p w14:paraId="1163FA2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rPr>
        <w:t>能识别装置常见故障（如温度异常、压力波动等），进行初步分析并采取有效处理措施。</w:t>
      </w:r>
    </w:p>
    <w:p w14:paraId="5AB7577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rPr>
        <w:t>能规范开展设备日常维护与简单检修，识别设备运行中的异常现象。</w:t>
      </w:r>
    </w:p>
    <w:p w14:paraId="30330B3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能与团队成员有效协作，沟通协调分析室、供排水、供电等相关岗位，共同完成生产任务。</w:t>
      </w:r>
    </w:p>
    <w:p w14:paraId="68ABDA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81" w:name="heading_7"/>
      <w:r>
        <w:rPr>
          <w:rFonts w:hint="eastAsia" w:asciiTheme="minorEastAsia" w:hAnsiTheme="minorEastAsia" w:eastAsiaTheme="minorEastAsia" w:cstheme="minorEastAsia"/>
          <w:b/>
          <w:bCs/>
          <w:sz w:val="24"/>
          <w:szCs w:val="24"/>
          <w:highlight w:val="none"/>
        </w:rPr>
        <w:t>（三）素质目标</w:t>
      </w:r>
      <w:bookmarkEnd w:id="81"/>
    </w:p>
    <w:p w14:paraId="1E8BAB8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培养严谨规范的操作作风和爱岗敬业、诚实守信的职业态度。</w:t>
      </w:r>
    </w:p>
    <w:p w14:paraId="0307924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rPr>
        <w:t>提升团队协作能力和沟通表达能力，能在小组合作中有效发挥自身作用。</w:t>
      </w:r>
    </w:p>
    <w:p w14:paraId="3989CB8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rPr>
        <w:t>增强主动学习意识和自我发展能力，能持续关注行业新技术、新方法。</w:t>
      </w:r>
    </w:p>
    <w:p w14:paraId="5D774A9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rPr>
        <w:t>树立强烈的安全意识和环保意识，养成节能减排、合规操作的良好习惯。</w:t>
      </w:r>
    </w:p>
    <w:p w14:paraId="7BBB2B2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培育创新思维和效率观念，能在实践中探索优化操作的思路和方法。</w:t>
      </w:r>
    </w:p>
    <w:p w14:paraId="237415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82" w:name="heading_8"/>
      <w:r>
        <w:rPr>
          <w:rFonts w:hint="eastAsia" w:asciiTheme="minorEastAsia" w:hAnsiTheme="minorEastAsia" w:eastAsiaTheme="minorEastAsia" w:cstheme="minorEastAsia"/>
          <w:b/>
          <w:bCs/>
          <w:sz w:val="24"/>
          <w:szCs w:val="24"/>
          <w:highlight w:val="none"/>
        </w:rPr>
        <w:t>（四）思政目标</w:t>
      </w:r>
      <w:bookmarkEnd w:id="82"/>
    </w:p>
    <w:p w14:paraId="2696469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职业道德：树立“安全第一、质量至上、合规操作”的职业理念，遵守《安全生产法》《石油化工行业职业道德规范》等规章制度。</w:t>
      </w:r>
    </w:p>
    <w:p w14:paraId="1E773F7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rPr>
        <w:t>工匠精神：传承“精益求精、严谨细致、持之以恒”的工匠精神，杜绝敷衍了事、违规操作的工作态度。</w:t>
      </w:r>
    </w:p>
    <w:p w14:paraId="2FA95E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rPr>
        <w:t>法治意识：增强法治观念，自觉遵守行业法律法规和企业规章制度，做到依法从业、按章操作。</w:t>
      </w:r>
    </w:p>
    <w:p w14:paraId="625CCA6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rPr>
        <w:t>社会责任：强化“科技报国、服务能源”的责任担当，理解连续重整技术在国家能源安全战略中的重要作用。</w:t>
      </w:r>
    </w:p>
    <w:p w14:paraId="7E36A2E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家国情怀：结合我国石化行业自主创新成就，激发民族自豪感，培养“强国有我”的使命意识。</w:t>
      </w:r>
    </w:p>
    <w:p w14:paraId="460D40E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lang w:val="en-US" w:eastAsia="zh-CN"/>
        </w:rPr>
        <w:t>6.</w:t>
      </w:r>
      <w:r>
        <w:rPr>
          <w:rFonts w:hint="eastAsia" w:ascii="Times New Roman" w:hAnsi="Times New Roman"/>
          <w:sz w:val="24"/>
        </w:rPr>
        <w:t>生态文明：树立绿色低碳发展理念，在实训中践行环保要求，养成节能减排的操作习惯。</w:t>
      </w:r>
    </w:p>
    <w:p w14:paraId="75B5A2C6">
      <w:pPr>
        <w:pStyle w:val="3"/>
        <w:bidi w:val="0"/>
        <w:rPr>
          <w:rFonts w:hint="eastAsia"/>
          <w:lang w:val="en-US" w:eastAsia="zh-CN"/>
        </w:rPr>
      </w:pPr>
      <w:r>
        <w:rPr>
          <w:rFonts w:hint="eastAsia"/>
          <w:lang w:val="en-US" w:eastAsia="zh-CN"/>
        </w:rPr>
        <w:t>五、课程内容和要求</w:t>
      </w:r>
    </w:p>
    <w:tbl>
      <w:tblPr>
        <w:tblStyle w:val="27"/>
        <w:tblpPr w:leftFromText="180" w:rightFromText="180" w:vertAnchor="text" w:tblpXSpec="center" w:tblpY="1"/>
        <w:tblOverlap w:val="never"/>
        <w:tblW w:w="4998"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 w:type="dxa"/>
          <w:bottom w:w="0" w:type="dxa"/>
          <w:right w:w="10" w:type="dxa"/>
        </w:tblCellMar>
      </w:tblPr>
      <w:tblGrid>
        <w:gridCol w:w="1425"/>
        <w:gridCol w:w="1210"/>
        <w:gridCol w:w="1344"/>
        <w:gridCol w:w="1481"/>
        <w:gridCol w:w="1085"/>
        <w:gridCol w:w="1137"/>
        <w:gridCol w:w="1156"/>
        <w:gridCol w:w="518"/>
        <w:gridCol w:w="518"/>
      </w:tblGrid>
      <w:tr w14:paraId="1FDD85F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blHeader/>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FCC4B2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学习情境</w:t>
            </w:r>
          </w:p>
          <w:p w14:paraId="38D496D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（章）</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318582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工作任务</w:t>
            </w:r>
          </w:p>
          <w:p w14:paraId="2311286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（节）</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16ABF5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知识点（A）</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C2C3B9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技能点（B）</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9128CA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素质目标</w:t>
            </w:r>
          </w:p>
          <w:p w14:paraId="60C34D1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（C）</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1FEAAE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思政元素</w:t>
            </w:r>
          </w:p>
          <w:p w14:paraId="09A7E67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（D）</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D1EEEA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对应培养规格支撑要点</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5B652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学时</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B840AD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14:paraId="30EDB34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2815A3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一、实训准备与安全教育</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24648A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实训室安全规范学习</w:t>
            </w:r>
          </w:p>
          <w:p w14:paraId="55C2116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危险源识别与应急处理</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D32F05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A1：实训室安全守则、危险源类型及特性</w:t>
            </w:r>
          </w:p>
          <w:p w14:paraId="658A6C2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A2：应急管理预案、防护用品使用方法</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A825CFC">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B1：能识别实训室主要危险源及风险点</w:t>
            </w:r>
          </w:p>
          <w:p w14:paraId="3610119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B2：能规范使用防护用品，掌握基本应急处置方法</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40C7F2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C1：安全意识、责任意识</w:t>
            </w:r>
          </w:p>
          <w:p w14:paraId="56DF3F0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C2：规则意识、应急反应能力</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A8FFC9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D1：安全法治意识、生命至上理念</w:t>
            </w:r>
          </w:p>
          <w:p w14:paraId="51379FD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D2：责任担当、合规意识</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D0D8C4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知识目标1、5</w:t>
            </w:r>
          </w:p>
          <w:p w14:paraId="2404984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素质目标4</w:t>
            </w:r>
          </w:p>
          <w:p w14:paraId="3EE7D79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思政目标1、3</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A915EF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F1C609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07845FF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84D528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二、连续重整工艺与装置认知</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2B28F6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连续重整工艺原理学习</w:t>
            </w:r>
          </w:p>
          <w:p w14:paraId="6431B15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装置流程与设备认知</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F87524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A3：原料及产品质量指标、工艺原理及影响因素</w:t>
            </w:r>
          </w:p>
          <w:p w14:paraId="647820E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A4：原则工艺流程、主要设备结构与用途</w:t>
            </w:r>
          </w:p>
          <w:p w14:paraId="2CB9D13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A5：岗位分工及协作要求</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436CA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B3：能绘制简化工艺流程图</w:t>
            </w:r>
          </w:p>
          <w:p w14:paraId="5ED8207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B4：能识别主要设备、阀门及仪表位置</w:t>
            </w:r>
          </w:p>
          <w:p w14:paraId="38DBB86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B5：能阐述各岗位核心职责</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910022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C3：学习主动性、严谨态度</w:t>
            </w:r>
          </w:p>
          <w:p w14:paraId="2B222E3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C4：沟通能力、团队意识</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0D73FB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D3：行业认知、工匠精神</w:t>
            </w:r>
          </w:p>
          <w:p w14:paraId="41FD174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D4：家国情怀、科技自信</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67E255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知识目标1、2、3</w:t>
            </w:r>
          </w:p>
          <w:p w14:paraId="18C528E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能力目标5</w:t>
            </w:r>
          </w:p>
          <w:p w14:paraId="0D29EFE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素质目标2</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298C9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538411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146038C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B8D88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三、DCS控制系统操作实训</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A86103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DCS系统组成与操作原理学习</w:t>
            </w:r>
          </w:p>
          <w:p w14:paraId="32DE1DD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DCS仿真操作训练</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92654D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A6：DCS控制系统组成、控制逻辑</w:t>
            </w:r>
          </w:p>
          <w:p w14:paraId="616987F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A7：工艺参数监控与调节方法</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0AE048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B6：能熟练操作DCS系统界面（参数设置、趋势查看等）</w:t>
            </w:r>
          </w:p>
          <w:p w14:paraId="1D0E135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B7：能通过DCS实现工艺参数的精准调节</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B09C1A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C5：操作能力、创新思维</w:t>
            </w:r>
          </w:p>
          <w:p w14:paraId="66A1220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C6：学习能力、适应能力</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BAC26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D5：科技报国、创新意识</w:t>
            </w:r>
          </w:p>
          <w:p w14:paraId="40D4C77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D6：工匠精神、精益求精</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75738A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知识目标4</w:t>
            </w:r>
          </w:p>
          <w:p w14:paraId="17CD119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能力目标2</w:t>
            </w:r>
          </w:p>
          <w:p w14:paraId="78CA158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素质目标3、5</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8A036A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F4E323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2D9D49E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5ABAF2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四、现场装置流程实训</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86A0E3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 岗位规范学习</w:t>
            </w:r>
          </w:p>
          <w:p w14:paraId="1A542A6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现场流程核查与确认</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C0754E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A8：岗位操作规范、现场设备布局</w:t>
            </w:r>
          </w:p>
          <w:p w14:paraId="5BE9F8E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A9：阀门、仪表的标识与功能</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E48709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B8：能按规范核查现场工艺流程</w:t>
            </w:r>
          </w:p>
          <w:p w14:paraId="4890233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B9：能识别岗位关键操作点及设备状态</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E91DEE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C7：规范意识、严谨态度</w:t>
            </w:r>
          </w:p>
          <w:p w14:paraId="6B655A3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C8：观察能力、执行能力</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D02A31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D7：合规操作、责任担当</w:t>
            </w:r>
          </w:p>
          <w:p w14:paraId="27EB302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D8：工匠精神、细节意识</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A296CD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知识目标2、4</w:t>
            </w:r>
          </w:p>
          <w:p w14:paraId="0824B7A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能力目标1、5</w:t>
            </w:r>
          </w:p>
          <w:p w14:paraId="0865E9F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DFAA42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085E57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3A788D2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EA7365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五、岗前培训与任务分配</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D2E776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岗位任务解读</w:t>
            </w:r>
          </w:p>
          <w:p w14:paraId="50697FA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团队分工与协作训练</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3C6F3A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A10：各岗位（内操、外操）工作任务</w:t>
            </w:r>
          </w:p>
          <w:p w14:paraId="114012A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A11：跨岗位协作流程与沟通技巧</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67808B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B10：能明确自身岗位任务及操作要求</w:t>
            </w:r>
          </w:p>
          <w:p w14:paraId="604A1E5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B11：能与团队成员有效沟通、合理分工</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185F95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C9：沟通能力、团队协作能力</w:t>
            </w:r>
          </w:p>
          <w:p w14:paraId="482D219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C10：责任意识、执行能力</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B97BC8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D9：团队精神、敬业态度</w:t>
            </w:r>
          </w:p>
          <w:p w14:paraId="28BA277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D10：责任担当、协作意识</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3D6109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能力目标5</w:t>
            </w:r>
          </w:p>
          <w:p w14:paraId="0AD0DC7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素质目标2</w:t>
            </w:r>
          </w:p>
          <w:p w14:paraId="124F5DD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思政目标2、4</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2A9589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00D599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793C330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18653C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六、装置开停车及正常操作实训</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CC3528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 公用工程及单元开车操作</w:t>
            </w:r>
          </w:p>
          <w:p w14:paraId="6B68FE7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正常工况调节与维护</w:t>
            </w:r>
          </w:p>
          <w:p w14:paraId="778915D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事故判断与处理</w:t>
            </w:r>
          </w:p>
          <w:p w14:paraId="09A987ED">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 装置停车操作</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ADBEB4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A12：开停车流程、关键操作条件</w:t>
            </w:r>
          </w:p>
          <w:p w14:paraId="646EE32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A13：工况调节原理、常见事故成因及处理方法</w:t>
            </w:r>
          </w:p>
          <w:p w14:paraId="7289A00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A14：设备维护基本要求</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EBF1E6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B12：能独立完成各单元开停车操作</w:t>
            </w:r>
          </w:p>
          <w:p w14:paraId="5B0ABC0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B13：能调节工艺参数，维持装置稳定运行</w:t>
            </w:r>
          </w:p>
          <w:p w14:paraId="04B1B11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B14：能识别常见事故，进行初步分析并处理</w:t>
            </w:r>
          </w:p>
          <w:p w14:paraId="5407029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B15：能规范开展设备日常维护</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E559EB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C11：操作技能、应急处置能力</w:t>
            </w:r>
          </w:p>
          <w:p w14:paraId="1E76512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C12：问题解决能力、创新思维</w:t>
            </w:r>
          </w:p>
          <w:p w14:paraId="41DE7D6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C13：团队协作、敬业精神</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33B974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D11：工匠精神、精益求精</w:t>
            </w:r>
          </w:p>
          <w:p w14:paraId="138456E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D12：责任担当、科技报国</w:t>
            </w:r>
          </w:p>
          <w:p w14:paraId="3933D480">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D13：生态文明、绿色操作</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9B1A6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知识目标2、3、5</w:t>
            </w:r>
          </w:p>
          <w:p w14:paraId="39F6828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能力目标1、2、3、4</w:t>
            </w:r>
          </w:p>
          <w:p w14:paraId="13ECDD35">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素质目标1、3、4</w:t>
            </w:r>
          </w:p>
          <w:p w14:paraId="178BDD22">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思政目标2、4、5、6</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950E4C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CC537F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r w14:paraId="0A5C3D7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rHeight w:val="0" w:hRule="atLeast"/>
        </w:trPr>
        <w:tc>
          <w:tcPr>
            <w:tcW w:w="721"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C937D6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七、实训总结与考核</w:t>
            </w:r>
          </w:p>
        </w:tc>
        <w:tc>
          <w:tcPr>
            <w:tcW w:w="61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216527A">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实训成果整理与反思</w:t>
            </w:r>
          </w:p>
          <w:p w14:paraId="13A46443">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实训报告编写与答辩</w:t>
            </w:r>
          </w:p>
        </w:tc>
        <w:tc>
          <w:tcPr>
            <w:tcW w:w="680"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1A1C82C">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A15：实训知识点梳理、操作经验总结方法</w:t>
            </w:r>
          </w:p>
          <w:p w14:paraId="61174CA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A16：实训报告编写规范</w:t>
            </w:r>
          </w:p>
        </w:tc>
        <w:tc>
          <w:tcPr>
            <w:tcW w:w="7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721F49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B16：能系统梳理实训中的知识与技能要点</w:t>
            </w:r>
          </w:p>
          <w:p w14:paraId="1D8DC739">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B17：能撰写规范完整的实训报告</w:t>
            </w:r>
          </w:p>
          <w:p w14:paraId="6484F02E">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B18：能清晰阐述实训成果与反思</w:t>
            </w:r>
          </w:p>
        </w:tc>
        <w:tc>
          <w:tcPr>
            <w:tcW w:w="549"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D02EA18">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C14：总结能力、表达能力</w:t>
            </w:r>
          </w:p>
          <w:p w14:paraId="405A87C6">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C15：自我发展能力、反思意识</w:t>
            </w:r>
          </w:p>
        </w:tc>
        <w:tc>
          <w:tcPr>
            <w:tcW w:w="57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19982E4">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D14：反思精神、精益求精</w:t>
            </w:r>
          </w:p>
          <w:p w14:paraId="04B8024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D15：敬业态度、自我提升</w:t>
            </w:r>
          </w:p>
        </w:tc>
        <w:tc>
          <w:tcPr>
            <w:tcW w:w="585"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A6BDBA7">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知识目标1-5</w:t>
            </w:r>
          </w:p>
          <w:p w14:paraId="323444D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能力目标1-5</w:t>
            </w:r>
          </w:p>
          <w:p w14:paraId="24440D11">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素质目标2、3、5</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BFB13F">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262"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600AD9B">
            <w:pPr>
              <w:keepNext/>
              <w:snapToGrid w:val="0"/>
              <w:spacing w:before="120" w:after="120"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r>
    </w:tbl>
    <w:p w14:paraId="24D0B8B6">
      <w:pPr>
        <w:pStyle w:val="3"/>
        <w:bidi w:val="0"/>
        <w:rPr>
          <w:rFonts w:hint="eastAsia"/>
          <w:lang w:val="en-US" w:eastAsia="zh-CN"/>
        </w:rPr>
      </w:pPr>
      <w:r>
        <w:rPr>
          <w:rFonts w:hint="eastAsia"/>
          <w:lang w:val="en-US" w:eastAsia="zh-CN"/>
        </w:rPr>
        <w:t>六、课程考核与评价</w:t>
      </w:r>
    </w:p>
    <w:p w14:paraId="477446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hint="eastAsia" w:ascii="Times New Roman" w:hAnsi="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职业素质和思政素养。</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8"/>
        <w:gridCol w:w="854"/>
        <w:gridCol w:w="2354"/>
        <w:gridCol w:w="865"/>
        <w:gridCol w:w="4507"/>
      </w:tblGrid>
      <w:tr w14:paraId="63A4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tcMar>
              <w:top w:w="60" w:type="dxa"/>
              <w:left w:w="120" w:type="dxa"/>
              <w:bottom w:w="30" w:type="dxa"/>
              <w:right w:w="120" w:type="dxa"/>
            </w:tcMar>
            <w:vAlign w:val="center"/>
          </w:tcPr>
          <w:p w14:paraId="03025D9E">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评价项目</w:t>
            </w:r>
          </w:p>
        </w:tc>
        <w:tc>
          <w:tcPr>
            <w:tcW w:w="854" w:type="dxa"/>
            <w:tcMar>
              <w:top w:w="60" w:type="dxa"/>
              <w:left w:w="120" w:type="dxa"/>
              <w:bottom w:w="30" w:type="dxa"/>
              <w:right w:w="120" w:type="dxa"/>
            </w:tcMar>
            <w:vAlign w:val="center"/>
          </w:tcPr>
          <w:p w14:paraId="6C987609">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具体内容</w:t>
            </w:r>
          </w:p>
        </w:tc>
        <w:tc>
          <w:tcPr>
            <w:tcW w:w="2354" w:type="dxa"/>
            <w:tcMar>
              <w:top w:w="60" w:type="dxa"/>
              <w:left w:w="120" w:type="dxa"/>
              <w:bottom w:w="30" w:type="dxa"/>
              <w:right w:w="120" w:type="dxa"/>
            </w:tcMar>
            <w:vAlign w:val="center"/>
          </w:tcPr>
          <w:p w14:paraId="6D0225E4">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评价方式</w:t>
            </w:r>
          </w:p>
        </w:tc>
        <w:tc>
          <w:tcPr>
            <w:tcW w:w="865" w:type="dxa"/>
            <w:tcMar>
              <w:top w:w="60" w:type="dxa"/>
              <w:left w:w="120" w:type="dxa"/>
              <w:bottom w:w="30" w:type="dxa"/>
              <w:right w:w="120" w:type="dxa"/>
            </w:tcMar>
            <w:vAlign w:val="center"/>
          </w:tcPr>
          <w:p w14:paraId="503F796F">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分值比例</w:t>
            </w:r>
          </w:p>
        </w:tc>
        <w:tc>
          <w:tcPr>
            <w:tcW w:w="4507" w:type="dxa"/>
            <w:tcMar>
              <w:top w:w="60" w:type="dxa"/>
              <w:left w:w="120" w:type="dxa"/>
              <w:bottom w:w="30" w:type="dxa"/>
              <w:right w:w="120" w:type="dxa"/>
            </w:tcMar>
            <w:vAlign w:val="center"/>
          </w:tcPr>
          <w:p w14:paraId="77395F29">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评价标准</w:t>
            </w:r>
          </w:p>
        </w:tc>
      </w:tr>
      <w:tr w14:paraId="152C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vMerge w:val="restart"/>
            <w:tcMar>
              <w:top w:w="60" w:type="dxa"/>
              <w:left w:w="120" w:type="dxa"/>
              <w:bottom w:w="30" w:type="dxa"/>
              <w:right w:w="120" w:type="dxa"/>
            </w:tcMar>
            <w:vAlign w:val="center"/>
          </w:tcPr>
          <w:p w14:paraId="5F4FA721">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过程性评价</w:t>
            </w:r>
          </w:p>
        </w:tc>
        <w:tc>
          <w:tcPr>
            <w:tcW w:w="854" w:type="dxa"/>
            <w:tcMar>
              <w:top w:w="60" w:type="dxa"/>
              <w:left w:w="120" w:type="dxa"/>
              <w:bottom w:w="30" w:type="dxa"/>
              <w:right w:w="120" w:type="dxa"/>
            </w:tcMar>
            <w:vAlign w:val="center"/>
          </w:tcPr>
          <w:p w14:paraId="34B37624">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平时表现</w:t>
            </w:r>
          </w:p>
        </w:tc>
        <w:tc>
          <w:tcPr>
            <w:tcW w:w="2354" w:type="dxa"/>
            <w:tcMar>
              <w:top w:w="60" w:type="dxa"/>
              <w:left w:w="120" w:type="dxa"/>
              <w:bottom w:w="30" w:type="dxa"/>
              <w:right w:w="120" w:type="dxa"/>
            </w:tcMar>
            <w:vAlign w:val="center"/>
          </w:tcPr>
          <w:p w14:paraId="0D5EE5BA">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出勤考核、课堂纪律、实训态度观察</w:t>
            </w:r>
          </w:p>
        </w:tc>
        <w:tc>
          <w:tcPr>
            <w:tcW w:w="865" w:type="dxa"/>
            <w:tcMar>
              <w:top w:w="60" w:type="dxa"/>
              <w:left w:w="120" w:type="dxa"/>
              <w:bottom w:w="30" w:type="dxa"/>
              <w:right w:w="120" w:type="dxa"/>
            </w:tcMar>
            <w:vAlign w:val="center"/>
          </w:tcPr>
          <w:p w14:paraId="3311992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507" w:type="dxa"/>
            <w:tcMar>
              <w:top w:w="60" w:type="dxa"/>
              <w:left w:w="120" w:type="dxa"/>
              <w:bottom w:w="30" w:type="dxa"/>
              <w:right w:w="120" w:type="dxa"/>
            </w:tcMar>
            <w:vAlign w:val="center"/>
          </w:tcPr>
          <w:p w14:paraId="61347748">
            <w:pPr>
              <w:numPr>
                <w:ilvl w:val="0"/>
                <w:numId w:val="0"/>
              </w:numPr>
              <w:spacing w:before="120" w:after="120" w:line="288" w:lineRule="auto"/>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 w:val="21"/>
                <w:szCs w:val="21"/>
              </w:rPr>
              <w:t>出勤：满勤得6分，每缺勤1次扣2分，缺勤3次以上此项不得分；</w:t>
            </w:r>
          </w:p>
          <w:p w14:paraId="34368848">
            <w:pPr>
              <w:numPr>
                <w:ilvl w:val="0"/>
                <w:numId w:val="0"/>
              </w:numPr>
              <w:spacing w:before="120" w:after="120" w:line="288" w:lineRule="auto"/>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态度：遵守纪律、积极参与实训得4分，态度敷衍、违规操作酌情扣分。</w:t>
            </w:r>
          </w:p>
        </w:tc>
      </w:tr>
      <w:tr w14:paraId="2615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vMerge w:val="continue"/>
            <w:tcMar>
              <w:top w:w="60" w:type="dxa"/>
              <w:left w:w="120" w:type="dxa"/>
              <w:bottom w:w="30" w:type="dxa"/>
              <w:right w:w="120" w:type="dxa"/>
            </w:tcMar>
            <w:vAlign w:val="center"/>
          </w:tcPr>
          <w:p w14:paraId="5C124C21">
            <w:pPr>
              <w:jc w:val="center"/>
              <w:rPr>
                <w:rFonts w:hint="eastAsia" w:asciiTheme="minorEastAsia" w:hAnsiTheme="minorEastAsia" w:eastAsiaTheme="minorEastAsia" w:cstheme="minorEastAsia"/>
                <w:b/>
                <w:bCs/>
                <w:sz w:val="21"/>
                <w:szCs w:val="21"/>
              </w:rPr>
            </w:pPr>
          </w:p>
        </w:tc>
        <w:tc>
          <w:tcPr>
            <w:tcW w:w="854" w:type="dxa"/>
            <w:tcMar>
              <w:top w:w="60" w:type="dxa"/>
              <w:left w:w="120" w:type="dxa"/>
              <w:bottom w:w="30" w:type="dxa"/>
              <w:right w:w="120" w:type="dxa"/>
            </w:tcMar>
            <w:vAlign w:val="center"/>
          </w:tcPr>
          <w:p w14:paraId="32B8D569">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实训报告</w:t>
            </w:r>
          </w:p>
        </w:tc>
        <w:tc>
          <w:tcPr>
            <w:tcW w:w="2354" w:type="dxa"/>
            <w:tcMar>
              <w:top w:w="60" w:type="dxa"/>
              <w:left w:w="120" w:type="dxa"/>
              <w:bottom w:w="30" w:type="dxa"/>
              <w:right w:w="120" w:type="dxa"/>
            </w:tcMar>
            <w:vAlign w:val="center"/>
          </w:tcPr>
          <w:p w14:paraId="6CA2B054">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理论总结、操作记录、成果分析、反思改进</w:t>
            </w:r>
          </w:p>
        </w:tc>
        <w:tc>
          <w:tcPr>
            <w:tcW w:w="865" w:type="dxa"/>
            <w:tcMar>
              <w:top w:w="60" w:type="dxa"/>
              <w:left w:w="120" w:type="dxa"/>
              <w:bottom w:w="30" w:type="dxa"/>
              <w:right w:w="120" w:type="dxa"/>
            </w:tcMar>
            <w:vAlign w:val="center"/>
          </w:tcPr>
          <w:p w14:paraId="4445ACD7">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507" w:type="dxa"/>
            <w:tcMar>
              <w:top w:w="60" w:type="dxa"/>
              <w:left w:w="120" w:type="dxa"/>
              <w:bottom w:w="30" w:type="dxa"/>
              <w:right w:w="120" w:type="dxa"/>
            </w:tcMar>
            <w:vAlign w:val="center"/>
          </w:tcPr>
          <w:p w14:paraId="3A5B3E6F">
            <w:pPr>
              <w:numPr>
                <w:ilvl w:val="0"/>
                <w:numId w:val="0"/>
              </w:numPr>
              <w:spacing w:before="120" w:after="120" w:line="288" w:lineRule="auto"/>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 w:val="21"/>
                <w:szCs w:val="21"/>
              </w:rPr>
              <w:t>完整性：内容涵盖所有实训环节得3分，缺项酌情扣分；</w:t>
            </w:r>
          </w:p>
          <w:p w14:paraId="059824E7">
            <w:pPr>
              <w:numPr>
                <w:ilvl w:val="0"/>
                <w:numId w:val="0"/>
              </w:numPr>
              <w:spacing w:before="120" w:after="120" w:line="288" w:lineRule="auto"/>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规范性：格式规范、逻辑清晰得3分；</w:t>
            </w:r>
          </w:p>
          <w:p w14:paraId="4F981FB2">
            <w:pPr>
              <w:numPr>
                <w:ilvl w:val="0"/>
                <w:numId w:val="0"/>
              </w:numPr>
              <w:spacing w:before="120" w:after="120" w:line="288" w:lineRule="auto"/>
              <w:ind w:left="0"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深度：能结合实践分析问题、提出改进思路得4分。</w:t>
            </w:r>
          </w:p>
        </w:tc>
      </w:tr>
      <w:tr w14:paraId="1F07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vMerge w:val="continue"/>
            <w:tcMar>
              <w:top w:w="60" w:type="dxa"/>
              <w:left w:w="120" w:type="dxa"/>
              <w:bottom w:w="30" w:type="dxa"/>
              <w:right w:w="120" w:type="dxa"/>
            </w:tcMar>
            <w:vAlign w:val="center"/>
          </w:tcPr>
          <w:p w14:paraId="0EB08BDB">
            <w:pPr>
              <w:jc w:val="center"/>
              <w:rPr>
                <w:rFonts w:hint="eastAsia" w:asciiTheme="minorEastAsia" w:hAnsiTheme="minorEastAsia" w:eastAsiaTheme="minorEastAsia" w:cstheme="minorEastAsia"/>
                <w:b/>
                <w:bCs/>
                <w:sz w:val="21"/>
                <w:szCs w:val="21"/>
              </w:rPr>
            </w:pPr>
          </w:p>
        </w:tc>
        <w:tc>
          <w:tcPr>
            <w:tcW w:w="854" w:type="dxa"/>
            <w:tcMar>
              <w:top w:w="60" w:type="dxa"/>
              <w:left w:w="120" w:type="dxa"/>
              <w:bottom w:w="30" w:type="dxa"/>
              <w:right w:w="120" w:type="dxa"/>
            </w:tcMar>
            <w:vAlign w:val="center"/>
          </w:tcPr>
          <w:p w14:paraId="1E17AB8B">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单元考核</w:t>
            </w:r>
          </w:p>
        </w:tc>
        <w:tc>
          <w:tcPr>
            <w:tcW w:w="2354" w:type="dxa"/>
            <w:tcMar>
              <w:top w:w="60" w:type="dxa"/>
              <w:left w:w="120" w:type="dxa"/>
              <w:bottom w:w="30" w:type="dxa"/>
              <w:right w:w="120" w:type="dxa"/>
            </w:tcMar>
            <w:vAlign w:val="center"/>
          </w:tcPr>
          <w:p w14:paraId="56D28DB4">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各学习情境结课考核（笔试、口试、实操）</w:t>
            </w:r>
          </w:p>
        </w:tc>
        <w:tc>
          <w:tcPr>
            <w:tcW w:w="865" w:type="dxa"/>
            <w:tcMar>
              <w:top w:w="60" w:type="dxa"/>
              <w:left w:w="120" w:type="dxa"/>
              <w:bottom w:w="30" w:type="dxa"/>
              <w:right w:w="120" w:type="dxa"/>
            </w:tcMar>
            <w:vAlign w:val="center"/>
          </w:tcPr>
          <w:p w14:paraId="6B54D731">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507" w:type="dxa"/>
            <w:tcMar>
              <w:top w:w="60" w:type="dxa"/>
              <w:left w:w="120" w:type="dxa"/>
              <w:bottom w:w="30" w:type="dxa"/>
              <w:right w:w="120" w:type="dxa"/>
            </w:tcMar>
            <w:vAlign w:val="center"/>
          </w:tcPr>
          <w:p w14:paraId="5FAADAD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按每个单元知识点和技能点达标情况评分，平均计入总分，核心技能未达标者需补测。</w:t>
            </w:r>
          </w:p>
        </w:tc>
      </w:tr>
      <w:tr w14:paraId="2150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vMerge w:val="continue"/>
            <w:tcMar>
              <w:top w:w="60" w:type="dxa"/>
              <w:left w:w="120" w:type="dxa"/>
              <w:bottom w:w="30" w:type="dxa"/>
              <w:right w:w="120" w:type="dxa"/>
            </w:tcMar>
            <w:vAlign w:val="center"/>
          </w:tcPr>
          <w:p w14:paraId="0626965A">
            <w:pPr>
              <w:jc w:val="center"/>
              <w:rPr>
                <w:rFonts w:hint="eastAsia" w:asciiTheme="minorEastAsia" w:hAnsiTheme="minorEastAsia" w:eastAsiaTheme="minorEastAsia" w:cstheme="minorEastAsia"/>
                <w:b/>
                <w:bCs/>
                <w:sz w:val="21"/>
                <w:szCs w:val="21"/>
              </w:rPr>
            </w:pPr>
          </w:p>
        </w:tc>
        <w:tc>
          <w:tcPr>
            <w:tcW w:w="854" w:type="dxa"/>
            <w:tcMar>
              <w:top w:w="60" w:type="dxa"/>
              <w:left w:w="120" w:type="dxa"/>
              <w:bottom w:w="30" w:type="dxa"/>
              <w:right w:w="120" w:type="dxa"/>
            </w:tcMar>
            <w:vAlign w:val="center"/>
          </w:tcPr>
          <w:p w14:paraId="3E9967DF">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实践操作过程</w:t>
            </w:r>
          </w:p>
        </w:tc>
        <w:tc>
          <w:tcPr>
            <w:tcW w:w="2354" w:type="dxa"/>
            <w:tcMar>
              <w:top w:w="60" w:type="dxa"/>
              <w:left w:w="120" w:type="dxa"/>
              <w:bottom w:w="30" w:type="dxa"/>
              <w:right w:w="120" w:type="dxa"/>
            </w:tcMar>
            <w:vAlign w:val="center"/>
          </w:tcPr>
          <w:p w14:paraId="448F6B7B">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岗位操作规范性、团队协作、应急处理</w:t>
            </w:r>
          </w:p>
        </w:tc>
        <w:tc>
          <w:tcPr>
            <w:tcW w:w="865" w:type="dxa"/>
            <w:tcMar>
              <w:top w:w="60" w:type="dxa"/>
              <w:left w:w="120" w:type="dxa"/>
              <w:bottom w:w="30" w:type="dxa"/>
              <w:right w:w="120" w:type="dxa"/>
            </w:tcMar>
            <w:vAlign w:val="center"/>
          </w:tcPr>
          <w:p w14:paraId="009B42B2">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4507" w:type="dxa"/>
            <w:tcMar>
              <w:top w:w="60" w:type="dxa"/>
              <w:left w:w="120" w:type="dxa"/>
              <w:bottom w:w="30" w:type="dxa"/>
              <w:right w:w="120" w:type="dxa"/>
            </w:tcMar>
            <w:vAlign w:val="center"/>
          </w:tcPr>
          <w:p w14:paraId="6D07C601">
            <w:pPr>
              <w:numPr>
                <w:ilvl w:val="0"/>
                <w:numId w:val="33"/>
              </w:num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操作规范：按规程操作得10分，违规操作每次扣2分；</w:t>
            </w:r>
          </w:p>
          <w:p w14:paraId="75B7C5C1">
            <w:pPr>
              <w:numPr>
                <w:ilvl w:val="0"/>
                <w:numId w:val="33"/>
              </w:numPr>
              <w:spacing w:before="120" w:after="120" w:line="288"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协作能力：能有效配合团队完成任务得5分；</w:t>
            </w:r>
          </w:p>
          <w:p w14:paraId="79B602BD">
            <w:pPr>
              <w:numPr>
                <w:ilvl w:val="0"/>
                <w:numId w:val="0"/>
              </w:numPr>
              <w:spacing w:before="120" w:after="120" w:line="288" w:lineRule="auto"/>
              <w:ind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应急处理：能正确应对简单异常情况得5分。</w:t>
            </w:r>
          </w:p>
        </w:tc>
      </w:tr>
      <w:tr w14:paraId="1EB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vMerge w:val="continue"/>
            <w:tcMar>
              <w:top w:w="60" w:type="dxa"/>
              <w:left w:w="120" w:type="dxa"/>
              <w:bottom w:w="30" w:type="dxa"/>
              <w:right w:w="120" w:type="dxa"/>
            </w:tcMar>
            <w:vAlign w:val="center"/>
          </w:tcPr>
          <w:p w14:paraId="2D9BB02D">
            <w:pPr>
              <w:jc w:val="center"/>
              <w:rPr>
                <w:rFonts w:hint="eastAsia" w:asciiTheme="minorEastAsia" w:hAnsiTheme="minorEastAsia" w:eastAsiaTheme="minorEastAsia" w:cstheme="minorEastAsia"/>
                <w:b/>
                <w:bCs/>
                <w:sz w:val="21"/>
                <w:szCs w:val="21"/>
              </w:rPr>
            </w:pPr>
          </w:p>
        </w:tc>
        <w:tc>
          <w:tcPr>
            <w:tcW w:w="854" w:type="dxa"/>
            <w:tcMar>
              <w:top w:w="60" w:type="dxa"/>
              <w:left w:w="120" w:type="dxa"/>
              <w:bottom w:w="30" w:type="dxa"/>
              <w:right w:w="120" w:type="dxa"/>
            </w:tcMar>
            <w:vAlign w:val="center"/>
          </w:tcPr>
          <w:p w14:paraId="59E222B6">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思政素养</w:t>
            </w:r>
          </w:p>
        </w:tc>
        <w:tc>
          <w:tcPr>
            <w:tcW w:w="2354" w:type="dxa"/>
            <w:tcMar>
              <w:top w:w="60" w:type="dxa"/>
              <w:left w:w="120" w:type="dxa"/>
              <w:bottom w:w="30" w:type="dxa"/>
              <w:right w:w="120" w:type="dxa"/>
            </w:tcMar>
            <w:vAlign w:val="center"/>
          </w:tcPr>
          <w:p w14:paraId="0B78D2A8">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职业态度、安全环保意识、工匠精神</w:t>
            </w:r>
          </w:p>
        </w:tc>
        <w:tc>
          <w:tcPr>
            <w:tcW w:w="865" w:type="dxa"/>
            <w:tcMar>
              <w:top w:w="60" w:type="dxa"/>
              <w:left w:w="120" w:type="dxa"/>
              <w:bottom w:w="30" w:type="dxa"/>
              <w:right w:w="120" w:type="dxa"/>
            </w:tcMar>
            <w:vAlign w:val="center"/>
          </w:tcPr>
          <w:p w14:paraId="03E08529">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507" w:type="dxa"/>
            <w:tcMar>
              <w:top w:w="60" w:type="dxa"/>
              <w:left w:w="120" w:type="dxa"/>
              <w:bottom w:w="30" w:type="dxa"/>
              <w:right w:w="120" w:type="dxa"/>
            </w:tcMar>
            <w:vAlign w:val="center"/>
          </w:tcPr>
          <w:p w14:paraId="756911DF">
            <w:pPr>
              <w:numPr>
                <w:ilvl w:val="0"/>
                <w:numId w:val="34"/>
              </w:num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职业态度：爱岗敬业、认真负责得3分；</w:t>
            </w:r>
          </w:p>
          <w:p w14:paraId="4C745914">
            <w:pPr>
              <w:numPr>
                <w:ilvl w:val="0"/>
                <w:numId w:val="34"/>
              </w:numPr>
              <w:spacing w:before="120" w:after="120" w:line="288"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安全环保：严格遵守安全环保要求得3分；</w:t>
            </w:r>
          </w:p>
          <w:p w14:paraId="4216D2EE">
            <w:pPr>
              <w:numPr>
                <w:ilvl w:val="0"/>
                <w:numId w:val="0"/>
              </w:numPr>
              <w:spacing w:before="120" w:after="120" w:line="288" w:lineRule="auto"/>
              <w:ind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工匠精神：操作严谨、追求质量得4分。</w:t>
            </w:r>
          </w:p>
        </w:tc>
      </w:tr>
      <w:tr w14:paraId="0F3F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tcMar>
              <w:top w:w="60" w:type="dxa"/>
              <w:left w:w="120" w:type="dxa"/>
              <w:bottom w:w="30" w:type="dxa"/>
              <w:right w:w="120" w:type="dxa"/>
            </w:tcMar>
            <w:vAlign w:val="center"/>
          </w:tcPr>
          <w:p w14:paraId="5A7450F7">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终结性评价（期末）</w:t>
            </w:r>
          </w:p>
        </w:tc>
        <w:tc>
          <w:tcPr>
            <w:tcW w:w="854" w:type="dxa"/>
            <w:tcMar>
              <w:top w:w="60" w:type="dxa"/>
              <w:left w:w="120" w:type="dxa"/>
              <w:bottom w:w="30" w:type="dxa"/>
              <w:right w:w="120" w:type="dxa"/>
            </w:tcMar>
            <w:vAlign w:val="center"/>
          </w:tcPr>
          <w:p w14:paraId="7F66262C">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综合实操考核</w:t>
            </w:r>
          </w:p>
        </w:tc>
        <w:tc>
          <w:tcPr>
            <w:tcW w:w="2354" w:type="dxa"/>
            <w:tcMar>
              <w:top w:w="60" w:type="dxa"/>
              <w:left w:w="120" w:type="dxa"/>
              <w:bottom w:w="30" w:type="dxa"/>
              <w:right w:w="120" w:type="dxa"/>
            </w:tcMar>
            <w:vAlign w:val="center"/>
          </w:tcPr>
          <w:p w14:paraId="6C02793A">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装置开停车综合操作、DCS操作、事故处理</w:t>
            </w:r>
          </w:p>
        </w:tc>
        <w:tc>
          <w:tcPr>
            <w:tcW w:w="865" w:type="dxa"/>
            <w:tcMar>
              <w:top w:w="60" w:type="dxa"/>
              <w:left w:w="120" w:type="dxa"/>
              <w:bottom w:w="30" w:type="dxa"/>
              <w:right w:w="120" w:type="dxa"/>
            </w:tcMar>
            <w:vAlign w:val="center"/>
          </w:tcPr>
          <w:p w14:paraId="29B925FD">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4507" w:type="dxa"/>
            <w:tcMar>
              <w:top w:w="60" w:type="dxa"/>
              <w:left w:w="120" w:type="dxa"/>
              <w:bottom w:w="30" w:type="dxa"/>
              <w:right w:w="120" w:type="dxa"/>
            </w:tcMar>
            <w:vAlign w:val="center"/>
          </w:tcPr>
          <w:p w14:paraId="7E4FE913">
            <w:pPr>
              <w:numPr>
                <w:ilvl w:val="0"/>
                <w:numId w:val="35"/>
              </w:num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开停车操作：流程规范、参数准确得15分；</w:t>
            </w:r>
          </w:p>
          <w:p w14:paraId="13926704">
            <w:pPr>
              <w:numPr>
                <w:ilvl w:val="0"/>
                <w:numId w:val="35"/>
              </w:numPr>
              <w:spacing w:before="120" w:after="120" w:line="288"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DCS操作：熟练精准、监控到位得10分；</w:t>
            </w:r>
          </w:p>
          <w:p w14:paraId="432AABD7">
            <w:pPr>
              <w:numPr>
                <w:ilvl w:val="0"/>
                <w:numId w:val="35"/>
              </w:numPr>
              <w:spacing w:before="120" w:after="120" w:line="288"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事故处理：判断准确、处置有效得15分；</w:t>
            </w:r>
          </w:p>
          <w:p w14:paraId="4302A53B">
            <w:pPr>
              <w:numPr>
                <w:ilvl w:val="0"/>
                <w:numId w:val="0"/>
              </w:numPr>
              <w:spacing w:before="120" w:after="120" w:line="288" w:lineRule="auto"/>
              <w:ind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考核不合格者需补考。</w:t>
            </w:r>
          </w:p>
        </w:tc>
      </w:tr>
      <w:tr w14:paraId="51F9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8" w:type="dxa"/>
            <w:tcMar>
              <w:top w:w="60" w:type="dxa"/>
              <w:left w:w="120" w:type="dxa"/>
              <w:bottom w:w="30" w:type="dxa"/>
              <w:right w:w="120" w:type="dxa"/>
            </w:tcMar>
            <w:vAlign w:val="center"/>
          </w:tcPr>
          <w:p w14:paraId="59824D05">
            <w:pPr>
              <w:spacing w:before="120" w:after="120" w:line="288" w:lineRule="auto"/>
              <w:ind w:lef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854" w:type="dxa"/>
            <w:tcMar>
              <w:top w:w="60" w:type="dxa"/>
              <w:left w:w="120" w:type="dxa"/>
              <w:bottom w:w="30" w:type="dxa"/>
              <w:right w:w="120" w:type="dxa"/>
            </w:tcMar>
            <w:vAlign w:val="center"/>
          </w:tcPr>
          <w:p w14:paraId="521B07E4">
            <w:pPr>
              <w:jc w:val="center"/>
              <w:rPr>
                <w:rFonts w:hint="eastAsia" w:asciiTheme="minorEastAsia" w:hAnsiTheme="minorEastAsia" w:eastAsiaTheme="minorEastAsia" w:cstheme="minorEastAsia"/>
                <w:sz w:val="21"/>
                <w:szCs w:val="21"/>
              </w:rPr>
            </w:pPr>
          </w:p>
        </w:tc>
        <w:tc>
          <w:tcPr>
            <w:tcW w:w="2354" w:type="dxa"/>
            <w:tcMar>
              <w:top w:w="60" w:type="dxa"/>
              <w:left w:w="120" w:type="dxa"/>
              <w:bottom w:w="30" w:type="dxa"/>
              <w:right w:w="120" w:type="dxa"/>
            </w:tcMar>
            <w:vAlign w:val="center"/>
          </w:tcPr>
          <w:p w14:paraId="1FA4463E">
            <w:pPr>
              <w:jc w:val="center"/>
              <w:rPr>
                <w:rFonts w:hint="eastAsia" w:asciiTheme="minorEastAsia" w:hAnsiTheme="minorEastAsia" w:eastAsiaTheme="minorEastAsia" w:cstheme="minorEastAsia"/>
                <w:sz w:val="21"/>
                <w:szCs w:val="21"/>
              </w:rPr>
            </w:pPr>
          </w:p>
        </w:tc>
        <w:tc>
          <w:tcPr>
            <w:tcW w:w="865" w:type="dxa"/>
            <w:tcMar>
              <w:top w:w="60" w:type="dxa"/>
              <w:left w:w="120" w:type="dxa"/>
              <w:bottom w:w="30" w:type="dxa"/>
              <w:right w:w="120" w:type="dxa"/>
            </w:tcMar>
            <w:vAlign w:val="center"/>
          </w:tcPr>
          <w:p w14:paraId="1F0FFD58">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4507" w:type="dxa"/>
            <w:tcMar>
              <w:top w:w="60" w:type="dxa"/>
              <w:left w:w="120" w:type="dxa"/>
              <w:bottom w:w="30" w:type="dxa"/>
              <w:right w:w="120" w:type="dxa"/>
            </w:tcMar>
            <w:vAlign w:val="center"/>
          </w:tcPr>
          <w:p w14:paraId="7E33A322">
            <w:pPr>
              <w:spacing w:before="120" w:after="120" w:line="288" w:lineRule="auto"/>
              <w:ind w:lef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总分≥60分为合格，≥</w:t>
            </w:r>
            <w:r>
              <w:rPr>
                <w:rFonts w:hint="eastAsia"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rPr>
              <w:t>分为优秀</w:t>
            </w:r>
          </w:p>
        </w:tc>
      </w:tr>
    </w:tbl>
    <w:p w14:paraId="47ECE084">
      <w:pPr>
        <w:pStyle w:val="3"/>
        <w:bidi w:val="0"/>
        <w:rPr>
          <w:rFonts w:hint="eastAsia"/>
          <w:lang w:val="en-US" w:eastAsia="zh-CN"/>
        </w:rPr>
      </w:pPr>
      <w:r>
        <w:rPr>
          <w:rFonts w:hint="eastAsia"/>
          <w:lang w:val="en-US" w:eastAsia="zh-CN"/>
        </w:rPr>
        <w:t>七、课程实施与保障</w:t>
      </w:r>
    </w:p>
    <w:p w14:paraId="65A030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83" w:name="heading_12"/>
      <w:r>
        <w:rPr>
          <w:rFonts w:hint="eastAsia" w:ascii="宋体" w:hAnsi="宋体" w:eastAsia="宋体" w:cs="宋体"/>
          <w:b/>
          <w:bCs/>
          <w:sz w:val="24"/>
          <w:szCs w:val="24"/>
          <w:lang w:val="en-US" w:eastAsia="zh-CN"/>
        </w:rPr>
        <w:t>（一）教学策略</w:t>
      </w:r>
      <w:bookmarkEnd w:id="83"/>
    </w:p>
    <w:p w14:paraId="766429E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采用“教学做一体化”教学模式，理论讲解与现场操作同步推进，依托DCS仿真平台和实物实训装置，实现“学中做、做中学”。</w:t>
      </w:r>
    </w:p>
    <w:p w14:paraId="64CBE1C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运用项目教学法，以“完成一套连续重整装置开停车及正常运行”为核心项目，分解为多个子任务，引导学生分组协作完成。</w:t>
      </w:r>
    </w:p>
    <w:p w14:paraId="38A4F0D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推行线上线下混合式教学，利用学习通等平台发布课件、视频、试题库等资源，支持学生课前预习、课后复习；课堂采用案例分析、小组讨论、现场演示等方式激发学习兴趣。</w:t>
      </w:r>
    </w:p>
    <w:p w14:paraId="505DAE6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引入企业真实案例，邀请企业技术人员开展专题讲座和实操指导，增强教学的真实性和实用性。</w:t>
      </w:r>
    </w:p>
    <w:p w14:paraId="7C3500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84" w:name="heading_13"/>
      <w:r>
        <w:rPr>
          <w:rFonts w:hint="eastAsia" w:ascii="宋体" w:hAnsi="宋体" w:eastAsia="宋体" w:cs="宋体"/>
          <w:b/>
          <w:bCs/>
          <w:sz w:val="24"/>
          <w:szCs w:val="24"/>
          <w:lang w:val="en-US" w:eastAsia="zh-CN"/>
        </w:rPr>
        <w:t>（二）课程思政融入</w:t>
      </w:r>
      <w:bookmarkEnd w:id="84"/>
    </w:p>
    <w:p w14:paraId="6344EB0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构建“情境融入-案例渗透-实践强化”的思政融入路径，在安全教育中融入安全法治案例，在工艺学习中融入国产化技术创新故事，在操作实训中强化工匠精神和环保意识。</w:t>
      </w:r>
    </w:p>
    <w:p w14:paraId="7D85DB9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挖掘行业思政元素，如介绍我国石化行业工匠的事迹，展示大型连续重整装置国产化成就，激发学生家国情怀和创新精神。</w:t>
      </w:r>
    </w:p>
    <w:p w14:paraId="3DF60F1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在团队协作任务中培养学生的集体荣誉感和协作精神，在事故处理实训中强化责任担当，在节能减排操作中践行生态文明理念。</w:t>
      </w:r>
    </w:p>
    <w:p w14:paraId="5B59D7E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将思政评价纳入课程考核体系，通过日常观察、实训表现、报告反思等方式，全面评价学生的思政素养提升情况。</w:t>
      </w:r>
    </w:p>
    <w:p w14:paraId="25FE6A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85" w:name="heading_14"/>
      <w:r>
        <w:rPr>
          <w:rFonts w:hint="eastAsia" w:ascii="宋体" w:hAnsi="宋体" w:eastAsia="宋体" w:cs="宋体"/>
          <w:b/>
          <w:bCs/>
          <w:sz w:val="24"/>
          <w:szCs w:val="24"/>
          <w:lang w:val="en-US" w:eastAsia="zh-CN"/>
        </w:rPr>
        <w:t>（三）教学基本条件</w:t>
      </w:r>
      <w:bookmarkEnd w:id="85"/>
    </w:p>
    <w:p w14:paraId="49CD65A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bookmarkStart w:id="86" w:name="heading_15"/>
      <w:r>
        <w:rPr>
          <w:rFonts w:hint="eastAsia" w:ascii="Times New Roman" w:hAnsi="Times New Roman"/>
          <w:sz w:val="24"/>
        </w:rPr>
        <w:t>1. 教学团队基本要求</w:t>
      </w:r>
      <w:bookmarkEnd w:id="86"/>
    </w:p>
    <w:p w14:paraId="579A6B4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团队规模：基于每届5个教学班的规模，配备专兼职教师10人，其中专职教师5人、企业兼职教师5人。</w:t>
      </w:r>
    </w:p>
    <w:p w14:paraId="122DE55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专职教师要求：石油化工类专业背景，具备“双师素质”，持有化工总控工等相关职业资格证书；有2年以上石化企业顶岗实践经历，熟练掌握连续重整装置操作技能和教学方法；能指导仿真操作、现场实操及事故处理。</w:t>
      </w:r>
    </w:p>
    <w:p w14:paraId="6598013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兼职教师要求：来自盘锦浩业化工有限公司等石化企业生产一线的技术骨干或管理人员，全面掌握连续重整装置操作规范和岗位需求，能参与课程设计、实操指导和考核评价。</w:t>
      </w:r>
    </w:p>
    <w:p w14:paraId="262C6EE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r>
        <w:rPr>
          <w:rFonts w:hint="eastAsia" w:ascii="Times New Roman" w:hAnsi="Times New Roman"/>
          <w:sz w:val="24"/>
        </w:rPr>
        <w:t>课程负责人要求：具备丰富的实训教学经验和企业工作经历，熟悉教育规律和行业发展趋势，能牵头课程建设、教学改革和团队管理。</w:t>
      </w:r>
    </w:p>
    <w:p w14:paraId="4C916A8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sz w:val="24"/>
        </w:rPr>
      </w:pPr>
      <w:bookmarkStart w:id="87" w:name="heading_16"/>
      <w:r>
        <w:rPr>
          <w:rFonts w:hint="eastAsia" w:ascii="Times New Roman" w:hAnsi="Times New Roman"/>
          <w:sz w:val="24"/>
        </w:rPr>
        <w:t>2. 教学硬件环境基本要求</w:t>
      </w:r>
      <w:bookmarkEnd w:id="8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7"/>
        <w:gridCol w:w="1269"/>
        <w:gridCol w:w="3663"/>
        <w:gridCol w:w="1539"/>
        <w:gridCol w:w="2660"/>
      </w:tblGrid>
      <w:tr w14:paraId="7225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7" w:type="dxa"/>
            <w:tcMar>
              <w:top w:w="60" w:type="dxa"/>
              <w:left w:w="120" w:type="dxa"/>
              <w:bottom w:w="30" w:type="dxa"/>
              <w:right w:w="120" w:type="dxa"/>
            </w:tcMar>
            <w:vAlign w:val="center"/>
          </w:tcPr>
          <w:p w14:paraId="56C72ED7">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269" w:type="dxa"/>
            <w:tcMar>
              <w:top w:w="60" w:type="dxa"/>
              <w:left w:w="120" w:type="dxa"/>
              <w:bottom w:w="30" w:type="dxa"/>
              <w:right w:w="120" w:type="dxa"/>
            </w:tcMar>
            <w:vAlign w:val="center"/>
          </w:tcPr>
          <w:p w14:paraId="550DC8E1">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3663" w:type="dxa"/>
            <w:tcMar>
              <w:top w:w="60" w:type="dxa"/>
              <w:left w:w="120" w:type="dxa"/>
              <w:bottom w:w="30" w:type="dxa"/>
              <w:right w:w="120" w:type="dxa"/>
            </w:tcMar>
            <w:vAlign w:val="center"/>
          </w:tcPr>
          <w:p w14:paraId="615E03D4">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基本配置要求</w:t>
            </w:r>
          </w:p>
        </w:tc>
        <w:tc>
          <w:tcPr>
            <w:tcW w:w="1539" w:type="dxa"/>
            <w:tcMar>
              <w:top w:w="60" w:type="dxa"/>
              <w:left w:w="120" w:type="dxa"/>
              <w:bottom w:w="30" w:type="dxa"/>
              <w:right w:w="120" w:type="dxa"/>
            </w:tcMar>
            <w:vAlign w:val="center"/>
          </w:tcPr>
          <w:p w14:paraId="4A5E1AAD">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场地大小/m²</w:t>
            </w:r>
          </w:p>
        </w:tc>
        <w:tc>
          <w:tcPr>
            <w:tcW w:w="0" w:type="auto"/>
            <w:tcMar>
              <w:top w:w="60" w:type="dxa"/>
              <w:left w:w="120" w:type="dxa"/>
              <w:bottom w:w="30" w:type="dxa"/>
              <w:right w:w="120" w:type="dxa"/>
            </w:tcMar>
            <w:vAlign w:val="center"/>
          </w:tcPr>
          <w:p w14:paraId="1A6609E4">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功能说明</w:t>
            </w:r>
          </w:p>
        </w:tc>
      </w:tr>
      <w:tr w14:paraId="06E8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7" w:type="dxa"/>
            <w:tcMar>
              <w:top w:w="60" w:type="dxa"/>
              <w:left w:w="120" w:type="dxa"/>
              <w:bottom w:w="30" w:type="dxa"/>
              <w:right w:w="120" w:type="dxa"/>
            </w:tcMar>
            <w:vAlign w:val="center"/>
          </w:tcPr>
          <w:p w14:paraId="2A6218FF">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69" w:type="dxa"/>
            <w:tcMar>
              <w:top w:w="60" w:type="dxa"/>
              <w:left w:w="120" w:type="dxa"/>
              <w:bottom w:w="30" w:type="dxa"/>
              <w:right w:w="120" w:type="dxa"/>
            </w:tcMar>
            <w:vAlign w:val="center"/>
          </w:tcPr>
          <w:p w14:paraId="5F04D0EB">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连续重整实训装置实训室</w:t>
            </w:r>
          </w:p>
        </w:tc>
        <w:tc>
          <w:tcPr>
            <w:tcW w:w="3663" w:type="dxa"/>
            <w:tcMar>
              <w:top w:w="60" w:type="dxa"/>
              <w:left w:w="120" w:type="dxa"/>
              <w:bottom w:w="30" w:type="dxa"/>
              <w:right w:w="120" w:type="dxa"/>
            </w:tcMar>
            <w:vAlign w:val="center"/>
          </w:tcPr>
          <w:p w14:paraId="27E2E2C1">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配备连续重整实物实训装置、DCS控制系统、多媒体教学系统、中控室；涵盖预加氢、重整反应、分馏、溶剂回收等核心单元；配套防护用品、应急设备</w:t>
            </w:r>
          </w:p>
        </w:tc>
        <w:tc>
          <w:tcPr>
            <w:tcW w:w="1539" w:type="dxa"/>
            <w:tcMar>
              <w:top w:w="60" w:type="dxa"/>
              <w:left w:w="120" w:type="dxa"/>
              <w:bottom w:w="30" w:type="dxa"/>
              <w:right w:w="120" w:type="dxa"/>
            </w:tcMar>
            <w:vAlign w:val="center"/>
          </w:tcPr>
          <w:p w14:paraId="041067F1">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w:t>
            </w:r>
          </w:p>
        </w:tc>
        <w:tc>
          <w:tcPr>
            <w:tcW w:w="0" w:type="auto"/>
            <w:tcMar>
              <w:top w:w="60" w:type="dxa"/>
              <w:left w:w="120" w:type="dxa"/>
              <w:bottom w:w="30" w:type="dxa"/>
              <w:right w:w="120" w:type="dxa"/>
            </w:tcMar>
            <w:vAlign w:val="center"/>
          </w:tcPr>
          <w:p w14:paraId="45B33990">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开展现场实操训练、DCS仿真操作、事故处理实训</w:t>
            </w:r>
          </w:p>
        </w:tc>
      </w:tr>
      <w:tr w14:paraId="6F37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7" w:type="dxa"/>
            <w:tcMar>
              <w:top w:w="60" w:type="dxa"/>
              <w:left w:w="120" w:type="dxa"/>
              <w:bottom w:w="30" w:type="dxa"/>
              <w:right w:w="120" w:type="dxa"/>
            </w:tcMar>
            <w:vAlign w:val="center"/>
          </w:tcPr>
          <w:p w14:paraId="08327E65">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69" w:type="dxa"/>
            <w:tcMar>
              <w:top w:w="60" w:type="dxa"/>
              <w:left w:w="120" w:type="dxa"/>
              <w:bottom w:w="30" w:type="dxa"/>
              <w:right w:w="120" w:type="dxa"/>
            </w:tcMar>
            <w:vAlign w:val="center"/>
          </w:tcPr>
          <w:p w14:paraId="5CFF2E54">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多媒体教室</w:t>
            </w:r>
          </w:p>
        </w:tc>
        <w:tc>
          <w:tcPr>
            <w:tcW w:w="3663" w:type="dxa"/>
            <w:tcMar>
              <w:top w:w="60" w:type="dxa"/>
              <w:left w:w="120" w:type="dxa"/>
              <w:bottom w:w="30" w:type="dxa"/>
              <w:right w:w="120" w:type="dxa"/>
            </w:tcMar>
            <w:vAlign w:val="center"/>
          </w:tcPr>
          <w:p w14:paraId="579CC379">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配备投影仪、音响、教学电脑、学习通等线上教学平台</w:t>
            </w:r>
          </w:p>
        </w:tc>
        <w:tc>
          <w:tcPr>
            <w:tcW w:w="1539" w:type="dxa"/>
            <w:tcMar>
              <w:top w:w="60" w:type="dxa"/>
              <w:left w:w="120" w:type="dxa"/>
              <w:bottom w:w="30" w:type="dxa"/>
              <w:right w:w="120" w:type="dxa"/>
            </w:tcMar>
            <w:vAlign w:val="center"/>
          </w:tcPr>
          <w:p w14:paraId="0E77F130">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0" w:type="auto"/>
            <w:tcMar>
              <w:top w:w="60" w:type="dxa"/>
              <w:left w:w="120" w:type="dxa"/>
              <w:bottom w:w="30" w:type="dxa"/>
              <w:right w:w="120" w:type="dxa"/>
            </w:tcMar>
            <w:vAlign w:val="center"/>
          </w:tcPr>
          <w:p w14:paraId="329BD5BC">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开展理论教学、案例分析、专题讲座、考核答辩</w:t>
            </w:r>
          </w:p>
        </w:tc>
      </w:tr>
      <w:tr w14:paraId="574D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7" w:type="dxa"/>
            <w:tcMar>
              <w:top w:w="60" w:type="dxa"/>
              <w:left w:w="120" w:type="dxa"/>
              <w:bottom w:w="30" w:type="dxa"/>
              <w:right w:w="120" w:type="dxa"/>
            </w:tcMar>
            <w:vAlign w:val="center"/>
          </w:tcPr>
          <w:p w14:paraId="52D848DC">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69" w:type="dxa"/>
            <w:tcMar>
              <w:top w:w="60" w:type="dxa"/>
              <w:left w:w="120" w:type="dxa"/>
              <w:bottom w:w="30" w:type="dxa"/>
              <w:right w:w="120" w:type="dxa"/>
            </w:tcMar>
            <w:vAlign w:val="center"/>
          </w:tcPr>
          <w:p w14:paraId="611DD5F3">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资料室</w:t>
            </w:r>
          </w:p>
        </w:tc>
        <w:tc>
          <w:tcPr>
            <w:tcW w:w="3663" w:type="dxa"/>
            <w:tcMar>
              <w:top w:w="60" w:type="dxa"/>
              <w:left w:w="120" w:type="dxa"/>
              <w:bottom w:w="30" w:type="dxa"/>
              <w:right w:w="120" w:type="dxa"/>
            </w:tcMar>
            <w:vAlign w:val="center"/>
          </w:tcPr>
          <w:p w14:paraId="51C5DAB9">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配备连续重整相关教材、规程、期刊、行业标准等资料</w:t>
            </w:r>
          </w:p>
        </w:tc>
        <w:tc>
          <w:tcPr>
            <w:tcW w:w="1539" w:type="dxa"/>
            <w:tcMar>
              <w:top w:w="60" w:type="dxa"/>
              <w:left w:w="120" w:type="dxa"/>
              <w:bottom w:w="30" w:type="dxa"/>
              <w:right w:w="120" w:type="dxa"/>
            </w:tcMar>
            <w:vAlign w:val="center"/>
          </w:tcPr>
          <w:p w14:paraId="5EA8B76C">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0" w:type="auto"/>
            <w:tcMar>
              <w:top w:w="60" w:type="dxa"/>
              <w:left w:w="120" w:type="dxa"/>
              <w:bottom w:w="30" w:type="dxa"/>
              <w:right w:w="120" w:type="dxa"/>
            </w:tcMar>
            <w:vAlign w:val="center"/>
          </w:tcPr>
          <w:p w14:paraId="49206B4E">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支持学生自主学习和教师教学研究</w:t>
            </w:r>
          </w:p>
        </w:tc>
      </w:tr>
    </w:tbl>
    <w:p w14:paraId="3FEC81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bookmarkStart w:id="88" w:name="heading_17"/>
      <w:r>
        <w:rPr>
          <w:rFonts w:hint="eastAsia" w:asciiTheme="minorEastAsia" w:hAnsiTheme="minorEastAsia" w:eastAsiaTheme="minorEastAsia" w:cstheme="minorEastAsia"/>
          <w:sz w:val="24"/>
          <w:szCs w:val="24"/>
          <w:lang w:val="en-US" w:eastAsia="zh-CN"/>
        </w:rPr>
        <w:t>3. 教学资源基本要求</w:t>
      </w:r>
      <w:bookmarkEnd w:id="88"/>
    </w:p>
    <w:p w14:paraId="362DDB0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基本教学资源：《连续重整装置操作与实训》</w:t>
      </w:r>
      <w:r>
        <w:rPr>
          <w:rFonts w:hint="eastAsia" w:asciiTheme="minorEastAsia" w:hAnsiTheme="minorEastAsia" w:eastAsiaTheme="minorEastAsia" w:cstheme="minorEastAsia"/>
          <w:sz w:val="24"/>
          <w:szCs w:val="24"/>
          <w:lang w:val="en-US" w:eastAsia="zh-CN"/>
        </w:rPr>
        <w:t>指导书</w:t>
      </w:r>
      <w:r>
        <w:rPr>
          <w:rFonts w:hint="eastAsia" w:asciiTheme="minorEastAsia" w:hAnsiTheme="minorEastAsia" w:eastAsiaTheme="minorEastAsia" w:cstheme="minorEastAsia"/>
          <w:sz w:val="24"/>
          <w:szCs w:val="24"/>
        </w:rPr>
        <w:t>、盘锦浩业化工有限公司连续重整装置操作规程、课程标准、试题库、实训报告模板；连续重整工艺原理课件、设备结构图册、操作视频等。</w:t>
      </w:r>
    </w:p>
    <w:p w14:paraId="1144D81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数字教学资源：DCS仿真教学软件、连续重整工艺动画、行业事故案例视频、线上课程平台（</w:t>
      </w:r>
      <w:r>
        <w:rPr>
          <w:rFonts w:hint="eastAsia" w:asciiTheme="minorEastAsia" w:hAnsiTheme="minorEastAsia" w:eastAsiaTheme="minorEastAsia" w:cstheme="minorEastAsia"/>
          <w:sz w:val="24"/>
          <w:szCs w:val="24"/>
          <w:lang w:val="en-US" w:eastAsia="zh-CN"/>
        </w:rPr>
        <w:t>智慧职教</w:t>
      </w:r>
      <w:r>
        <w:rPr>
          <w:rFonts w:hint="eastAsia" w:asciiTheme="minorEastAsia" w:hAnsiTheme="minorEastAsia" w:eastAsiaTheme="minorEastAsia" w:cstheme="minorEastAsia"/>
          <w:sz w:val="24"/>
          <w:szCs w:val="24"/>
        </w:rPr>
        <w:t>）；1+X化工总控工证书培训资源、职业技能大赛相关资料。</w:t>
      </w:r>
    </w:p>
    <w:p w14:paraId="01B83DD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企业资源：建立与盘锦浩业化工有限公司等企业的合作关系，共建实训基地，共享企业技术资料、操作案例和师资资源。</w:t>
      </w:r>
    </w:p>
    <w:p w14:paraId="691370C8">
      <w:pPr>
        <w:ind w:firstLine="480" w:firstLineChars="200"/>
        <w:rPr>
          <w:rFonts w:hint="eastAsia" w:asciiTheme="minorEastAsia" w:hAnsiTheme="minorEastAsia" w:eastAsiaTheme="minorEastAsia" w:cstheme="minorEastAsia"/>
          <w:sz w:val="24"/>
          <w:szCs w:val="24"/>
        </w:rPr>
      </w:pPr>
    </w:p>
    <w:p w14:paraId="42CD091D">
      <w:pPr>
        <w:ind w:firstLine="480" w:firstLineChars="200"/>
        <w:rPr>
          <w:rFonts w:hint="eastAsia" w:asciiTheme="minorEastAsia" w:hAnsiTheme="minorEastAsia" w:eastAsiaTheme="minorEastAsia" w:cstheme="minorEastAsia"/>
          <w:sz w:val="24"/>
          <w:szCs w:val="24"/>
        </w:rPr>
      </w:pPr>
    </w:p>
    <w:p w14:paraId="130F31E3">
      <w:pPr>
        <w:ind w:firstLine="480" w:firstLineChars="200"/>
        <w:rPr>
          <w:rFonts w:hint="eastAsia" w:asciiTheme="minorEastAsia" w:hAnsiTheme="minorEastAsia" w:eastAsiaTheme="minorEastAsia" w:cstheme="minorEastAsia"/>
          <w:sz w:val="24"/>
          <w:szCs w:val="24"/>
        </w:rPr>
      </w:pPr>
    </w:p>
    <w:p w14:paraId="0E7235B6">
      <w:pPr>
        <w:ind w:firstLine="480" w:firstLineChars="200"/>
        <w:rPr>
          <w:rFonts w:hint="eastAsia" w:asciiTheme="minorEastAsia" w:hAnsiTheme="minorEastAsia" w:eastAsiaTheme="minorEastAsia" w:cstheme="minorEastAsia"/>
          <w:sz w:val="24"/>
          <w:szCs w:val="24"/>
        </w:rPr>
      </w:pPr>
    </w:p>
    <w:p w14:paraId="5671A75D">
      <w:pPr>
        <w:ind w:firstLine="480" w:firstLineChars="200"/>
        <w:rPr>
          <w:rFonts w:hint="eastAsia" w:asciiTheme="minorEastAsia" w:hAnsiTheme="minorEastAsia" w:eastAsiaTheme="minorEastAsia" w:cstheme="minorEastAsia"/>
          <w:sz w:val="24"/>
          <w:szCs w:val="24"/>
        </w:rPr>
      </w:pPr>
    </w:p>
    <w:p w14:paraId="4C53111B">
      <w:pPr>
        <w:ind w:firstLine="480" w:firstLineChars="200"/>
        <w:rPr>
          <w:rFonts w:hint="eastAsia" w:asciiTheme="minorEastAsia" w:hAnsiTheme="minorEastAsia" w:eastAsiaTheme="minorEastAsia" w:cstheme="minorEastAsia"/>
          <w:sz w:val="24"/>
          <w:szCs w:val="24"/>
        </w:rPr>
      </w:pPr>
    </w:p>
    <w:p w14:paraId="4F35AB8A">
      <w:pPr>
        <w:ind w:firstLine="480" w:firstLineChars="200"/>
        <w:rPr>
          <w:rFonts w:hint="eastAsia" w:asciiTheme="minorEastAsia" w:hAnsiTheme="minorEastAsia" w:eastAsiaTheme="minorEastAsia" w:cstheme="minorEastAsia"/>
          <w:sz w:val="24"/>
          <w:szCs w:val="24"/>
        </w:rPr>
      </w:pPr>
    </w:p>
    <w:p w14:paraId="1EDF135A">
      <w:pPr>
        <w:ind w:firstLine="480" w:firstLineChars="200"/>
        <w:rPr>
          <w:rFonts w:hint="eastAsia" w:asciiTheme="minorEastAsia" w:hAnsiTheme="minorEastAsia" w:eastAsiaTheme="minorEastAsia" w:cstheme="minorEastAsia"/>
          <w:sz w:val="24"/>
          <w:szCs w:val="24"/>
        </w:rPr>
      </w:pPr>
    </w:p>
    <w:p w14:paraId="6C96B008">
      <w:pPr>
        <w:ind w:firstLine="480" w:firstLineChars="200"/>
        <w:rPr>
          <w:rFonts w:hint="eastAsia" w:asciiTheme="minorEastAsia" w:hAnsiTheme="minorEastAsia" w:eastAsiaTheme="minorEastAsia" w:cstheme="minorEastAsia"/>
          <w:sz w:val="24"/>
          <w:szCs w:val="24"/>
        </w:rPr>
      </w:pPr>
    </w:p>
    <w:p w14:paraId="79E7A141">
      <w:pPr>
        <w:ind w:firstLine="480" w:firstLineChars="200"/>
        <w:rPr>
          <w:rFonts w:hint="eastAsia" w:asciiTheme="minorEastAsia" w:hAnsiTheme="minorEastAsia" w:eastAsiaTheme="minorEastAsia" w:cstheme="minorEastAsia"/>
          <w:sz w:val="24"/>
          <w:szCs w:val="24"/>
        </w:rPr>
      </w:pPr>
    </w:p>
    <w:p w14:paraId="1D916B39">
      <w:pPr>
        <w:ind w:firstLine="480" w:firstLineChars="200"/>
        <w:rPr>
          <w:rFonts w:hint="eastAsia" w:asciiTheme="minorEastAsia" w:hAnsiTheme="minorEastAsia" w:eastAsiaTheme="minorEastAsia" w:cstheme="minorEastAsia"/>
          <w:sz w:val="24"/>
          <w:szCs w:val="24"/>
        </w:rPr>
      </w:pPr>
    </w:p>
    <w:p w14:paraId="1DB0857E">
      <w:pPr>
        <w:pStyle w:val="2"/>
        <w:bidi w:val="0"/>
      </w:pPr>
      <w:bookmarkStart w:id="89" w:name="_Toc18123"/>
      <w:bookmarkStart w:id="90" w:name="_Toc3556"/>
      <w:r>
        <w:t>《</w:t>
      </w:r>
      <w:r>
        <w:rPr>
          <w:rFonts w:hint="eastAsia"/>
          <w:lang w:val="en-US" w:eastAsia="zh-CN"/>
        </w:rPr>
        <w:t>毕业教育</w:t>
      </w:r>
      <w:r>
        <w:t>》课程标准</w:t>
      </w:r>
      <w:bookmarkEnd w:id="89"/>
      <w:bookmarkEnd w:id="90"/>
    </w:p>
    <w:p w14:paraId="1A3111A7">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209"/>
        <w:gridCol w:w="1724"/>
        <w:gridCol w:w="1159"/>
        <w:gridCol w:w="1360"/>
        <w:gridCol w:w="2819"/>
      </w:tblGrid>
      <w:tr w14:paraId="0DD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cBorders>
            <w:vAlign w:val="center"/>
          </w:tcPr>
          <w:p w14:paraId="0D0571B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43B3339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毕业教育</w:t>
            </w:r>
          </w:p>
        </w:tc>
        <w:tc>
          <w:tcPr>
            <w:tcW w:w="1176" w:type="dxa"/>
            <w:tcBorders>
              <w:top w:val="single" w:color="auto" w:sz="4" w:space="0"/>
              <w:left w:val="single" w:color="auto" w:sz="4" w:space="0"/>
              <w:bottom w:val="single" w:color="auto" w:sz="4" w:space="0"/>
              <w:right w:val="single" w:color="auto" w:sz="4" w:space="0"/>
            </w:tcBorders>
            <w:vAlign w:val="center"/>
          </w:tcPr>
          <w:p w14:paraId="2D87EA3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438" w:type="dxa"/>
            <w:tcBorders>
              <w:top w:val="single" w:color="auto" w:sz="4" w:space="0"/>
              <w:left w:val="single" w:color="auto" w:sz="4" w:space="0"/>
              <w:bottom w:val="single" w:color="auto" w:sz="4" w:space="0"/>
              <w:right w:val="single" w:color="auto" w:sz="4" w:space="0"/>
            </w:tcBorders>
            <w:vAlign w:val="center"/>
          </w:tcPr>
          <w:p w14:paraId="538234C3">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w:t>
            </w:r>
            <w:r>
              <w:rPr>
                <w:rFonts w:ascii="宋体" w:hAnsi="宋体" w:eastAsia="宋体"/>
                <w:color w:val="auto"/>
                <w:sz w:val="21"/>
                <w:szCs w:val="21"/>
              </w:rPr>
              <w:t>h</w:t>
            </w:r>
            <w:r>
              <w:rPr>
                <w:rFonts w:hint="eastAsia" w:ascii="宋体" w:hAnsi="宋体" w:eastAsia="宋体"/>
                <w:color w:val="auto"/>
                <w:sz w:val="21"/>
                <w:szCs w:val="21"/>
                <w:lang w:val="en-US" w:eastAsia="zh-CN"/>
              </w:rPr>
              <w:t>gg</w:t>
            </w:r>
            <w:r>
              <w:rPr>
                <w:rFonts w:ascii="宋体" w:hAnsi="宋体" w:eastAsia="宋体"/>
                <w:color w:val="auto"/>
                <w:sz w:val="21"/>
                <w:szCs w:val="21"/>
              </w:rPr>
              <w:t>230</w:t>
            </w:r>
            <w:r>
              <w:rPr>
                <w:rFonts w:hint="eastAsia" w:ascii="宋体" w:hAnsi="宋体" w:eastAsia="宋体"/>
                <w:color w:val="auto"/>
                <w:sz w:val="21"/>
                <w:szCs w:val="21"/>
                <w:lang w:val="en-US" w:eastAsia="zh-CN"/>
              </w:rPr>
              <w:t>06</w:t>
            </w:r>
          </w:p>
        </w:tc>
      </w:tr>
      <w:tr w14:paraId="572D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cBorders>
          </w:tcPr>
          <w:p w14:paraId="69C884A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46" w:type="dxa"/>
            <w:tcBorders>
              <w:top w:val="single" w:color="auto" w:sz="4" w:space="0"/>
              <w:left w:val="single" w:color="auto" w:sz="4" w:space="0"/>
              <w:bottom w:val="single" w:color="auto" w:sz="4" w:space="0"/>
              <w:right w:val="single" w:color="auto" w:sz="4" w:space="0"/>
            </w:tcBorders>
          </w:tcPr>
          <w:p w14:paraId="4C7F405C">
            <w:pPr>
              <w:jc w:val="center"/>
              <w:rPr>
                <w:rFonts w:hint="default" w:eastAsiaTheme="minorEastAsia"/>
                <w:lang w:val="en-US" w:eastAsia="zh-CN"/>
              </w:rPr>
            </w:pPr>
            <w:r>
              <w:rPr>
                <w:rFonts w:hint="eastAsia"/>
                <w:lang w:val="en-US" w:eastAsia="zh-CN"/>
              </w:rPr>
              <w:t>26学时</w:t>
            </w:r>
          </w:p>
        </w:tc>
        <w:tc>
          <w:tcPr>
            <w:tcW w:w="1491" w:type="dxa"/>
            <w:tcBorders>
              <w:top w:val="single" w:color="auto" w:sz="4" w:space="0"/>
              <w:left w:val="single" w:color="auto" w:sz="4" w:space="0"/>
              <w:bottom w:val="single" w:color="auto" w:sz="4" w:space="0"/>
              <w:right w:val="single" w:color="auto" w:sz="4" w:space="0"/>
            </w:tcBorders>
          </w:tcPr>
          <w:p w14:paraId="3828F42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02" w:type="dxa"/>
            <w:tcBorders>
              <w:top w:val="single" w:color="auto" w:sz="4" w:space="0"/>
              <w:left w:val="single" w:color="auto" w:sz="4" w:space="0"/>
              <w:bottom w:val="single" w:color="auto" w:sz="4" w:space="0"/>
              <w:right w:val="single" w:color="auto" w:sz="4" w:space="0"/>
            </w:tcBorders>
          </w:tcPr>
          <w:p w14:paraId="0356772C">
            <w:pPr>
              <w:jc w:val="center"/>
              <w:rPr>
                <w:rFonts w:hint="eastAsia"/>
                <w:lang w:val="en-US" w:eastAsia="zh-CN"/>
              </w:rPr>
            </w:pPr>
            <w:r>
              <w:rPr>
                <w:rFonts w:hint="eastAsia"/>
                <w:lang w:val="en-US" w:eastAsia="zh-CN"/>
              </w:rPr>
              <w:t>26学时</w:t>
            </w:r>
          </w:p>
        </w:tc>
        <w:tc>
          <w:tcPr>
            <w:tcW w:w="1176" w:type="dxa"/>
            <w:tcBorders>
              <w:top w:val="single" w:color="auto" w:sz="4" w:space="0"/>
              <w:left w:val="single" w:color="auto" w:sz="4" w:space="0"/>
              <w:bottom w:val="single" w:color="auto" w:sz="4" w:space="0"/>
              <w:right w:val="single" w:color="auto" w:sz="4" w:space="0"/>
            </w:tcBorders>
            <w:vAlign w:val="center"/>
          </w:tcPr>
          <w:p w14:paraId="2D89ED2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438" w:type="dxa"/>
            <w:tcBorders>
              <w:top w:val="single" w:color="auto" w:sz="4" w:space="0"/>
              <w:left w:val="single" w:color="auto" w:sz="4" w:space="0"/>
              <w:bottom w:val="single" w:color="auto" w:sz="4" w:space="0"/>
              <w:right w:val="single" w:color="auto" w:sz="4" w:space="0"/>
            </w:tcBorders>
            <w:vAlign w:val="center"/>
          </w:tcPr>
          <w:p w14:paraId="7DC8BDD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731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cBorders>
          </w:tcPr>
          <w:p w14:paraId="54E82D9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53" w:type="dxa"/>
            <w:gridSpan w:val="5"/>
            <w:tcBorders>
              <w:top w:val="single" w:color="auto" w:sz="4" w:space="0"/>
              <w:left w:val="single" w:color="auto" w:sz="4" w:space="0"/>
              <w:bottom w:val="single" w:color="auto" w:sz="4" w:space="0"/>
              <w:right w:val="single" w:color="auto" w:sz="4" w:space="0"/>
            </w:tcBorders>
          </w:tcPr>
          <w:p w14:paraId="3D8E8DD7">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7BE5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vAlign w:val="center"/>
          </w:tcPr>
          <w:p w14:paraId="645C0B16">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539" w:type="dxa"/>
            <w:gridSpan w:val="3"/>
            <w:tcBorders>
              <w:top w:val="single" w:color="auto" w:sz="4" w:space="0"/>
              <w:left w:val="single" w:color="auto" w:sz="4" w:space="0"/>
              <w:right w:val="single" w:color="auto" w:sz="4" w:space="0"/>
            </w:tcBorders>
            <w:vAlign w:val="top"/>
          </w:tcPr>
          <w:p w14:paraId="46F0BE02">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176" w:type="dxa"/>
            <w:tcBorders>
              <w:top w:val="single" w:color="auto" w:sz="4" w:space="0"/>
              <w:left w:val="single" w:color="auto" w:sz="4" w:space="0"/>
              <w:bottom w:val="single" w:color="auto" w:sz="4" w:space="0"/>
              <w:right w:val="single" w:color="auto" w:sz="4" w:space="0"/>
            </w:tcBorders>
            <w:vAlign w:val="center"/>
          </w:tcPr>
          <w:p w14:paraId="7950A5B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438" w:type="dxa"/>
            <w:tcBorders>
              <w:top w:val="single" w:color="auto" w:sz="4" w:space="0"/>
              <w:left w:val="single" w:color="auto" w:sz="4" w:space="0"/>
              <w:bottom w:val="single" w:color="auto" w:sz="4" w:space="0"/>
              <w:right w:val="single" w:color="auto" w:sz="4" w:space="0"/>
            </w:tcBorders>
            <w:vAlign w:val="center"/>
          </w:tcPr>
          <w:p w14:paraId="1CA56B7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8CBCEE5">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6DD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shd w:val="clear" w:color="auto" w:fill="auto"/>
            <w:vAlign w:val="center"/>
          </w:tcPr>
          <w:p w14:paraId="5D5FD13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53" w:type="dxa"/>
            <w:gridSpan w:val="5"/>
            <w:tcBorders>
              <w:top w:val="single" w:color="auto" w:sz="4" w:space="0"/>
              <w:left w:val="single" w:color="auto" w:sz="4" w:space="0"/>
              <w:right w:val="single" w:color="auto" w:sz="4" w:space="0"/>
            </w:tcBorders>
            <w:shd w:val="clear" w:color="auto" w:fill="auto"/>
            <w:vAlign w:val="center"/>
          </w:tcPr>
          <w:p w14:paraId="191AFA28">
            <w:pPr>
              <w:pStyle w:val="16"/>
              <w:spacing w:before="0" w:beforeAutospacing="0" w:after="0" w:afterAutospacing="0" w:line="360" w:lineRule="auto"/>
              <w:ind w:left="-105" w:leftChars="-50" w:right="-105" w:rightChars="-50"/>
              <w:jc w:val="center"/>
              <w:rPr>
                <w:rFonts w:hint="eastAsia" w:ascii="宋体" w:hAnsi="宋体" w:eastAsia="宋体" w:cs="Arial Unicode MS"/>
                <w:color w:val="auto"/>
                <w:kern w:val="0"/>
                <w:sz w:val="21"/>
                <w:szCs w:val="21"/>
                <w:lang w:val="en-US" w:eastAsia="zh-CN" w:bidi="ar-SA"/>
              </w:rPr>
            </w:pPr>
            <w:r>
              <w:rPr>
                <w:rFonts w:hint="eastAsia" w:ascii="宋体" w:hAnsi="宋体" w:eastAsia="宋体"/>
                <w:color w:val="auto"/>
                <w:sz w:val="21"/>
                <w:szCs w:val="21"/>
                <w:lang w:val="en-US" w:eastAsia="zh-CN"/>
              </w:rPr>
              <w:t>岗位实习</w:t>
            </w:r>
          </w:p>
        </w:tc>
      </w:tr>
      <w:tr w14:paraId="31C0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shd w:val="clear" w:color="auto" w:fill="auto"/>
            <w:vAlign w:val="center"/>
          </w:tcPr>
          <w:p w14:paraId="561970E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53" w:type="dxa"/>
            <w:gridSpan w:val="5"/>
            <w:tcBorders>
              <w:top w:val="single" w:color="auto" w:sz="4" w:space="0"/>
              <w:left w:val="single" w:color="auto" w:sz="4" w:space="0"/>
              <w:right w:val="single" w:color="auto" w:sz="4" w:space="0"/>
            </w:tcBorders>
            <w:shd w:val="clear" w:color="auto" w:fill="auto"/>
            <w:vAlign w:val="center"/>
          </w:tcPr>
          <w:p w14:paraId="2BE57629">
            <w:pPr>
              <w:pStyle w:val="16"/>
              <w:spacing w:before="0" w:beforeAutospacing="0" w:after="0" w:afterAutospacing="0" w:line="360" w:lineRule="auto"/>
              <w:ind w:left="-105" w:leftChars="-50" w:right="-105" w:rightChars="-5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olor w:val="auto"/>
                <w:sz w:val="21"/>
                <w:szCs w:val="21"/>
                <w:lang w:val="en-US" w:eastAsia="zh-CN"/>
              </w:rPr>
              <w:t>入职培训</w:t>
            </w:r>
          </w:p>
        </w:tc>
      </w:tr>
      <w:tr w14:paraId="04B1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shd w:val="clear" w:color="auto" w:fill="auto"/>
            <w:vAlign w:val="center"/>
          </w:tcPr>
          <w:p w14:paraId="3747799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53" w:type="dxa"/>
            <w:gridSpan w:val="5"/>
            <w:tcBorders>
              <w:top w:val="single" w:color="auto" w:sz="4" w:space="0"/>
              <w:left w:val="single" w:color="auto" w:sz="4" w:space="0"/>
              <w:right w:val="single" w:color="auto" w:sz="4" w:space="0"/>
            </w:tcBorders>
            <w:shd w:val="clear" w:color="auto" w:fill="auto"/>
            <w:vAlign w:val="top"/>
          </w:tcPr>
          <w:p w14:paraId="276C399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化工企业管理</w:t>
            </w:r>
            <w:r>
              <w:rPr>
                <w:rFonts w:ascii="Arial" w:hAnsi="Arial" w:eastAsia="宋体" w:cs="Arial"/>
              </w:rPr>
              <w:t>》（</w:t>
            </w:r>
            <w:r>
              <w:rPr>
                <w:rFonts w:hint="eastAsia" w:ascii="Arial" w:hAnsi="Arial" w:eastAsia="宋体" w:cs="Arial"/>
                <w:lang w:val="en-US" w:eastAsia="zh-CN"/>
              </w:rPr>
              <w:t>李勇</w:t>
            </w:r>
            <w:r>
              <w:rPr>
                <w:rFonts w:hint="eastAsia" w:ascii="Arial" w:hAnsi="Arial" w:eastAsia="宋体" w:cs="Arial"/>
              </w:rPr>
              <w:t>，</w:t>
            </w:r>
            <w:r>
              <w:rPr>
                <w:rFonts w:hint="eastAsia" w:ascii="Arial" w:hAnsi="Arial" w:eastAsia="宋体" w:cs="Arial"/>
                <w:lang w:val="en-US" w:eastAsia="zh-CN"/>
              </w:rPr>
              <w:t>化学工业出版社，2021.5，9787122383389)</w:t>
            </w:r>
          </w:p>
        </w:tc>
      </w:tr>
      <w:tr w14:paraId="54C1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vAlign w:val="center"/>
          </w:tcPr>
          <w:p w14:paraId="6B193B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539" w:type="dxa"/>
            <w:gridSpan w:val="3"/>
            <w:tcBorders>
              <w:top w:val="single" w:color="auto" w:sz="4" w:space="0"/>
              <w:left w:val="single" w:color="auto" w:sz="4" w:space="0"/>
              <w:right w:val="single" w:color="auto" w:sz="4" w:space="0"/>
            </w:tcBorders>
            <w:vAlign w:val="top"/>
          </w:tcPr>
          <w:p w14:paraId="4708F799">
            <w:pPr>
              <w:widowControl/>
              <w:jc w:val="left"/>
              <w:rPr>
                <w:rFonts w:hint="eastAsia" w:eastAsiaTheme="minorEastAsia"/>
                <w:lang w:val="en-US" w:eastAsia="zh-CN"/>
              </w:rPr>
            </w:pPr>
            <w:r>
              <w:rPr>
                <w:rFonts w:hint="eastAsia"/>
                <w:lang w:val="en-US" w:eastAsia="zh-CN"/>
              </w:rPr>
              <w:t>孙志岩</w:t>
            </w:r>
          </w:p>
        </w:tc>
        <w:tc>
          <w:tcPr>
            <w:tcW w:w="1176" w:type="dxa"/>
            <w:tcBorders>
              <w:top w:val="single" w:color="auto" w:sz="4" w:space="0"/>
              <w:left w:val="single" w:color="auto" w:sz="4" w:space="0"/>
              <w:bottom w:val="single" w:color="auto" w:sz="4" w:space="0"/>
              <w:right w:val="single" w:color="auto" w:sz="4" w:space="0"/>
            </w:tcBorders>
            <w:vAlign w:val="center"/>
          </w:tcPr>
          <w:p w14:paraId="232160A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438" w:type="dxa"/>
            <w:tcBorders>
              <w:top w:val="single" w:color="auto" w:sz="4" w:space="0"/>
              <w:left w:val="single" w:color="auto" w:sz="4" w:space="0"/>
              <w:bottom w:val="single" w:color="auto" w:sz="4" w:space="0"/>
              <w:right w:val="single" w:color="auto" w:sz="4" w:space="0"/>
            </w:tcBorders>
            <w:vAlign w:val="center"/>
          </w:tcPr>
          <w:p w14:paraId="2F864A13">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日</w:t>
            </w:r>
          </w:p>
        </w:tc>
      </w:tr>
      <w:tr w14:paraId="1302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right w:val="single" w:color="auto" w:sz="4" w:space="0"/>
            </w:tcBorders>
            <w:vAlign w:val="center"/>
          </w:tcPr>
          <w:p w14:paraId="5FC566C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539" w:type="dxa"/>
            <w:gridSpan w:val="3"/>
            <w:tcBorders>
              <w:top w:val="single" w:color="auto" w:sz="4" w:space="0"/>
              <w:left w:val="single" w:color="auto" w:sz="4" w:space="0"/>
              <w:right w:val="single" w:color="auto" w:sz="4" w:space="0"/>
            </w:tcBorders>
            <w:vAlign w:val="top"/>
          </w:tcPr>
          <w:p w14:paraId="473A10EB">
            <w:pPr>
              <w:widowControl/>
              <w:jc w:val="left"/>
              <w:rPr>
                <w:rFonts w:hint="eastAsia" w:eastAsiaTheme="minorEastAsia"/>
                <w:lang w:val="en-US" w:eastAsia="zh-CN"/>
              </w:rPr>
            </w:pPr>
            <w:r>
              <w:rPr>
                <w:rFonts w:hint="eastAsia"/>
                <w:lang w:val="en-US" w:eastAsia="zh-CN"/>
              </w:rPr>
              <w:t>杜凤</w:t>
            </w:r>
          </w:p>
        </w:tc>
        <w:tc>
          <w:tcPr>
            <w:tcW w:w="1176" w:type="dxa"/>
            <w:tcBorders>
              <w:top w:val="single" w:color="auto" w:sz="4" w:space="0"/>
              <w:left w:val="single" w:color="auto" w:sz="4" w:space="0"/>
              <w:bottom w:val="single" w:color="auto" w:sz="4" w:space="0"/>
              <w:right w:val="single" w:color="auto" w:sz="4" w:space="0"/>
            </w:tcBorders>
            <w:vAlign w:val="center"/>
          </w:tcPr>
          <w:p w14:paraId="645D647C">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438" w:type="dxa"/>
            <w:tcBorders>
              <w:top w:val="single" w:color="auto" w:sz="4" w:space="0"/>
              <w:left w:val="single" w:color="auto" w:sz="4" w:space="0"/>
              <w:bottom w:val="single" w:color="auto" w:sz="4" w:space="0"/>
              <w:right w:val="single" w:color="auto" w:sz="4" w:space="0"/>
            </w:tcBorders>
            <w:vAlign w:val="center"/>
          </w:tcPr>
          <w:p w14:paraId="782DD293">
            <w:pPr>
              <w:pStyle w:val="16"/>
              <w:spacing w:before="0" w:beforeAutospacing="0" w:after="0" w:afterAutospacing="0"/>
              <w:ind w:left="-105" w:leftChars="-50" w:right="-105" w:rightChars="-50"/>
              <w:jc w:val="lef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15日</w:t>
            </w:r>
          </w:p>
        </w:tc>
      </w:tr>
    </w:tbl>
    <w:p w14:paraId="22985B8F">
      <w:pPr>
        <w:pStyle w:val="3"/>
        <w:bidi w:val="0"/>
        <w:rPr>
          <w:rFonts w:hint="eastAsia"/>
          <w:lang w:val="en-US" w:eastAsia="zh-CN"/>
        </w:rPr>
      </w:pPr>
      <w:r>
        <w:rPr>
          <w:rFonts w:hint="eastAsia"/>
          <w:lang w:val="en-US" w:eastAsia="zh-CN"/>
        </w:rPr>
        <w:t>二、课程定位</w:t>
      </w:r>
    </w:p>
    <w:p w14:paraId="75F0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本课程旨在培养学生德智体美劳全面发展，是石油化工技术专业必修的一门综合性、导向性</w:t>
      </w:r>
      <w:r>
        <w:rPr>
          <w:rFonts w:hint="eastAsia" w:asciiTheme="minorEastAsia" w:hAnsiTheme="minorEastAsia" w:cstheme="minorEastAsia"/>
          <w:sz w:val="24"/>
          <w:szCs w:val="24"/>
          <w:lang w:val="en-US" w:eastAsia="zh-CN"/>
        </w:rPr>
        <w:t>技能</w:t>
      </w: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衔接在校学习与职业生涯，是学生从“准职业人”向“职业人”转变的关键桥梁。聚焦行业认知深化、职业素养内化、安全责任固化与发展视野升华，引导学生树立正确的职业观、安全观和发展观，为顺利就业和终身职业发展奠定坚实的思想、知识和心理基础。</w:t>
      </w:r>
    </w:p>
    <w:p w14:paraId="061518FC">
      <w:pPr>
        <w:pStyle w:val="3"/>
        <w:bidi w:val="0"/>
        <w:rPr>
          <w:rFonts w:hint="eastAsia"/>
          <w:lang w:val="en-US" w:eastAsia="zh-CN"/>
        </w:rPr>
      </w:pPr>
      <w:r>
        <w:rPr>
          <w:rFonts w:hint="eastAsia"/>
          <w:lang w:val="en-US" w:eastAsia="zh-CN"/>
        </w:rPr>
        <w:t>三、课程设计思路</w:t>
      </w:r>
    </w:p>
    <w:p w14:paraId="4DFE50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以学生为中心，以就业为导向： 紧密对接石油化工行业的人才需求与转型趋势，解决学生从校园到职场的“最后一公里”问题。</w:t>
      </w:r>
    </w:p>
    <w:p w14:paraId="557E21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德育为先，能力为重： 将职业道德、工匠精神、安全环保意识培养置于首位，同时强化职场通用能力和职业发展能力。</w:t>
      </w:r>
    </w:p>
    <w:p w14:paraId="674FF3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模块化、专题化教学： 打破学科体系，根据毕业生核心需求，设计若干独立又关联的教育模块。</w:t>
      </w:r>
    </w:p>
    <w:p w14:paraId="4992BD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多元主体，协同育人： 整合校内教师、行业专家、企业骨干、优秀校友等多方资源，形成教育合力。</w:t>
      </w:r>
    </w:p>
    <w:p w14:paraId="5D2D92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注重仪式感与实效性： 通过庄严的仪式强化职业使命感，通过案例分析、情景模拟等增强教学实效。</w:t>
      </w:r>
    </w:p>
    <w:p w14:paraId="4F743D59">
      <w:pPr>
        <w:pStyle w:val="3"/>
        <w:bidi w:val="0"/>
        <w:rPr>
          <w:rFonts w:hint="eastAsia"/>
          <w:lang w:val="en-US" w:eastAsia="zh-CN"/>
        </w:rPr>
      </w:pPr>
      <w:r>
        <w:rPr>
          <w:rFonts w:hint="eastAsia"/>
          <w:lang w:val="en-US" w:eastAsia="zh-CN"/>
        </w:rPr>
        <w:t>四、课程目标</w:t>
      </w:r>
    </w:p>
    <w:p w14:paraId="457A305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59DD8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A1.了解</w:t>
      </w:r>
      <w:r>
        <w:rPr>
          <w:rFonts w:hint="eastAsia" w:asciiTheme="minorEastAsia" w:hAnsiTheme="minorEastAsia" w:cstheme="minorEastAsia"/>
          <w:sz w:val="24"/>
          <w:szCs w:val="24"/>
          <w:highlight w:val="none"/>
          <w:lang w:val="en-US" w:eastAsia="zh-CN"/>
        </w:rPr>
        <w:t>新时代化工</w:t>
      </w:r>
      <w:r>
        <w:rPr>
          <w:rFonts w:hint="eastAsia" w:asciiTheme="minorEastAsia" w:hAnsiTheme="minorEastAsia" w:eastAsiaTheme="minorEastAsia" w:cstheme="minorEastAsia"/>
          <w:sz w:val="24"/>
          <w:szCs w:val="24"/>
          <w:highlight w:val="none"/>
          <w:lang w:val="en-US" w:eastAsia="zh-CN"/>
        </w:rPr>
        <w:t>行业的发展动态、技术前沿与转型路径</w:t>
      </w:r>
      <w:r>
        <w:rPr>
          <w:rFonts w:hint="eastAsia" w:asciiTheme="minorEastAsia" w:hAnsiTheme="minorEastAsia" w:cstheme="minorEastAsia"/>
          <w:sz w:val="24"/>
          <w:szCs w:val="24"/>
          <w:highlight w:val="none"/>
          <w:lang w:val="en-US" w:eastAsia="zh-CN"/>
        </w:rPr>
        <w:t>；</w:t>
      </w:r>
    </w:p>
    <w:p w14:paraId="6164EE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A2.掌握职场基本礼仪、沟通技巧和劳动保障法律法规常识</w:t>
      </w:r>
      <w:r>
        <w:rPr>
          <w:rFonts w:hint="eastAsia" w:asciiTheme="minorEastAsia" w:hAnsiTheme="minorEastAsia" w:cstheme="minorEastAsia"/>
          <w:sz w:val="24"/>
          <w:szCs w:val="24"/>
          <w:highlight w:val="none"/>
          <w:lang w:val="en-US" w:eastAsia="zh-CN"/>
        </w:rPr>
        <w:t>；</w:t>
      </w:r>
    </w:p>
    <w:p w14:paraId="4A1A44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A3.熟悉</w:t>
      </w:r>
      <w:r>
        <w:rPr>
          <w:rFonts w:hint="eastAsia" w:asciiTheme="minorEastAsia" w:hAnsiTheme="minorEastAsia" w:cstheme="minorEastAsia"/>
          <w:sz w:val="24"/>
          <w:szCs w:val="24"/>
          <w:highlight w:val="none"/>
          <w:lang w:val="en-US" w:eastAsia="zh-CN"/>
        </w:rPr>
        <w:t>化工</w:t>
      </w:r>
      <w:r>
        <w:rPr>
          <w:rFonts w:hint="eastAsia" w:asciiTheme="minorEastAsia" w:hAnsiTheme="minorEastAsia" w:eastAsiaTheme="minorEastAsia" w:cstheme="minorEastAsia"/>
          <w:sz w:val="24"/>
          <w:szCs w:val="24"/>
          <w:highlight w:val="none"/>
          <w:lang w:val="en-US" w:eastAsia="zh-CN"/>
        </w:rPr>
        <w:t>企业HSE管理体系的核心要求与个人安全职责</w:t>
      </w:r>
      <w:r>
        <w:rPr>
          <w:rFonts w:hint="eastAsia" w:asciiTheme="minorEastAsia" w:hAnsiTheme="minorEastAsia" w:cstheme="minorEastAsia"/>
          <w:sz w:val="24"/>
          <w:szCs w:val="24"/>
          <w:highlight w:val="none"/>
          <w:lang w:val="en-US" w:eastAsia="zh-CN"/>
        </w:rPr>
        <w:t>；</w:t>
      </w:r>
    </w:p>
    <w:p w14:paraId="1A0DFD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A4.明确职业发展通道（技术、技能、管理）及相关的执业资格与继续教育途径。</w:t>
      </w:r>
    </w:p>
    <w:p w14:paraId="4F44C5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4887E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B1.能够运用HSE理念分析典型事故案例，识别潜在风险</w:t>
      </w:r>
      <w:r>
        <w:rPr>
          <w:rFonts w:hint="eastAsia" w:asciiTheme="minorEastAsia" w:hAnsiTheme="minorEastAsia" w:cstheme="minorEastAsia"/>
          <w:sz w:val="24"/>
          <w:szCs w:val="24"/>
          <w:highlight w:val="none"/>
          <w:lang w:val="en-US" w:eastAsia="zh-CN"/>
        </w:rPr>
        <w:t>；</w:t>
      </w:r>
    </w:p>
    <w:p w14:paraId="5B6713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B2.能够完成符合行业规范的求职简历，并在模拟面试中展现专业素养</w:t>
      </w:r>
      <w:r>
        <w:rPr>
          <w:rFonts w:hint="eastAsia" w:asciiTheme="minorEastAsia" w:hAnsiTheme="minorEastAsia" w:cstheme="minorEastAsia"/>
          <w:sz w:val="24"/>
          <w:szCs w:val="24"/>
          <w:highlight w:val="none"/>
          <w:lang w:val="en-US" w:eastAsia="zh-CN"/>
        </w:rPr>
        <w:t>；</w:t>
      </w:r>
    </w:p>
    <w:p w14:paraId="489A58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B3.能够初步适应职场环境，进行有效的工作沟通与团队协作</w:t>
      </w:r>
      <w:r>
        <w:rPr>
          <w:rFonts w:hint="eastAsia" w:asciiTheme="minorEastAsia" w:hAnsiTheme="minorEastAsia" w:cstheme="minorEastAsia"/>
          <w:sz w:val="24"/>
          <w:szCs w:val="24"/>
          <w:highlight w:val="none"/>
          <w:lang w:val="en-US" w:eastAsia="zh-CN"/>
        </w:rPr>
        <w:t>；</w:t>
      </w:r>
    </w:p>
    <w:p w14:paraId="066685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B4.能够初步规划个人短期与中长期的职业发展路径。</w:t>
      </w:r>
    </w:p>
    <w:p w14:paraId="40034D4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C0681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C1.树立对石油化工行业的认同感、荣誉感与使命感，理解其在国家能源安全与新材料战略中的重要地位。</w:t>
      </w:r>
    </w:p>
    <w:p w14:paraId="570A9B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C2.铸牢“生命至上、安全第一、环保优先”的HSE核心价值观，具备强烈的社会责任感与法律意识。</w:t>
      </w:r>
    </w:p>
    <w:p w14:paraId="152FD1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C3.具备良好的职业心态，包括严谨务实、团队协作、勇于担当、积极适应和持续学习的品质。</w:t>
      </w:r>
    </w:p>
    <w:p w14:paraId="4CC017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9BEF4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4E3822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71D826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4A729B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62A7CD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74FD08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207E5B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4FE30FCB">
      <w:pPr>
        <w:rPr>
          <w:rFonts w:hint="eastAsia"/>
          <w:lang w:val="en-US" w:eastAsia="zh-CN"/>
        </w:rPr>
      </w:pPr>
      <w:r>
        <w:rPr>
          <w:rFonts w:hint="eastAsia"/>
          <w:lang w:val="en-US" w:eastAsia="zh-CN"/>
        </w:rPr>
        <w:br w:type="page"/>
      </w:r>
    </w:p>
    <w:p w14:paraId="6469B347">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23"/>
        <w:gridCol w:w="833"/>
        <w:gridCol w:w="833"/>
        <w:gridCol w:w="777"/>
        <w:gridCol w:w="944"/>
        <w:gridCol w:w="1790"/>
        <w:gridCol w:w="791"/>
        <w:gridCol w:w="1042"/>
      </w:tblGrid>
      <w:tr w14:paraId="593A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17" w:type="pct"/>
            <w:vAlign w:val="center"/>
          </w:tcPr>
          <w:p w14:paraId="4F867D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24" w:type="pct"/>
            <w:vAlign w:val="center"/>
          </w:tcPr>
          <w:p w14:paraId="31E7F7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2" w:type="pct"/>
            <w:vAlign w:val="center"/>
          </w:tcPr>
          <w:p w14:paraId="3A190C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知识目标(A)</w:t>
            </w:r>
          </w:p>
        </w:tc>
        <w:tc>
          <w:tcPr>
            <w:tcW w:w="422" w:type="pct"/>
            <w:vAlign w:val="center"/>
          </w:tcPr>
          <w:p w14:paraId="32B0C3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能力目标(B)</w:t>
            </w:r>
          </w:p>
        </w:tc>
        <w:tc>
          <w:tcPr>
            <w:tcW w:w="394" w:type="pct"/>
            <w:vAlign w:val="center"/>
          </w:tcPr>
          <w:p w14:paraId="6D7532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79" w:type="pct"/>
            <w:vAlign w:val="center"/>
          </w:tcPr>
          <w:p w14:paraId="1B9AC5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08" w:type="pct"/>
            <w:vAlign w:val="center"/>
          </w:tcPr>
          <w:p w14:paraId="287FC7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01" w:type="pct"/>
            <w:vAlign w:val="center"/>
          </w:tcPr>
          <w:p w14:paraId="22D313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528" w:type="pct"/>
            <w:vAlign w:val="center"/>
          </w:tcPr>
          <w:p w14:paraId="1C6B4D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E31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08895EC1">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模块一：行业认知与使命担当</w:t>
            </w:r>
          </w:p>
        </w:tc>
        <w:tc>
          <w:tcPr>
            <w:tcW w:w="824" w:type="pct"/>
            <w:vAlign w:val="center"/>
          </w:tcPr>
          <w:p w14:paraId="241E9EBE">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w:t>
            </w:r>
            <w:r>
              <w:rPr>
                <w:rFonts w:hint="eastAsia" w:ascii="宋体" w:hAnsi="宋体" w:eastAsia="宋体" w:cs="Arial"/>
                <w:color w:val="000000"/>
                <w:szCs w:val="21"/>
                <w:highlight w:val="none"/>
              </w:rPr>
              <w:t>1. 形势与政策：世界能源格局与中国石化产业。</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2. 前沿展望：“高端化、智能化、绿色化”转型之路。</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3. 校友榜样：成长历程与职业感悟分享。</w:t>
            </w:r>
          </w:p>
        </w:tc>
        <w:tc>
          <w:tcPr>
            <w:tcW w:w="422" w:type="pct"/>
            <w:shd w:val="clear" w:color="auto" w:fill="auto"/>
            <w:vAlign w:val="center"/>
          </w:tcPr>
          <w:p w14:paraId="6BC39B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A1、A4</w:t>
            </w:r>
          </w:p>
        </w:tc>
        <w:tc>
          <w:tcPr>
            <w:tcW w:w="422" w:type="pct"/>
            <w:shd w:val="clear" w:color="auto" w:fill="auto"/>
            <w:vAlign w:val="center"/>
          </w:tcPr>
          <w:p w14:paraId="7DC830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B2、B3</w:t>
            </w:r>
          </w:p>
        </w:tc>
        <w:tc>
          <w:tcPr>
            <w:tcW w:w="394" w:type="pct"/>
            <w:shd w:val="clear" w:color="auto" w:fill="auto"/>
            <w:vAlign w:val="center"/>
          </w:tcPr>
          <w:p w14:paraId="75E5E2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C1、C3</w:t>
            </w:r>
          </w:p>
        </w:tc>
        <w:tc>
          <w:tcPr>
            <w:tcW w:w="479" w:type="pct"/>
            <w:vAlign w:val="center"/>
          </w:tcPr>
          <w:p w14:paraId="00A234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D1、D5、D7</w:t>
            </w:r>
          </w:p>
        </w:tc>
        <w:tc>
          <w:tcPr>
            <w:tcW w:w="908" w:type="pct"/>
            <w:shd w:val="clear" w:color="auto" w:fill="auto"/>
            <w:vAlign w:val="top"/>
          </w:tcPr>
          <w:p w14:paraId="09221A7E">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熟悉石化行业绿色生产、智能化生产的先进制造工艺技术；具有爱岗敬业的精神，遵守职业道德准则和行为规范，具备社会责任感和担当精神。</w:t>
            </w:r>
          </w:p>
        </w:tc>
        <w:tc>
          <w:tcPr>
            <w:tcW w:w="401" w:type="pct"/>
            <w:vAlign w:val="center"/>
          </w:tcPr>
          <w:p w14:paraId="22FF44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528" w:type="pct"/>
            <w:vAlign w:val="center"/>
          </w:tcPr>
          <w:p w14:paraId="571097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489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23E84EF9">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模块二：职场启航与素养修炼</w:t>
            </w:r>
          </w:p>
        </w:tc>
        <w:tc>
          <w:tcPr>
            <w:tcW w:w="824" w:type="pct"/>
            <w:vAlign w:val="center"/>
          </w:tcPr>
          <w:p w14:paraId="796C869A">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1. 从校园到职场：角色转变与心态调整。</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2. 职场软技能：商务礼仪、有效沟通、公文写作。</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任务3</w:t>
            </w:r>
            <w:r>
              <w:rPr>
                <w:rFonts w:hint="default" w:ascii="宋体" w:hAnsi="宋体" w:eastAsia="宋体" w:cs="Arial"/>
                <w:color w:val="000000"/>
                <w:szCs w:val="21"/>
                <w:highlight w:val="none"/>
              </w:rPr>
              <w:t>. 权益保障：劳动合同法、社保公积金核心解读。</w:t>
            </w:r>
          </w:p>
        </w:tc>
        <w:tc>
          <w:tcPr>
            <w:tcW w:w="422" w:type="pct"/>
            <w:shd w:val="clear" w:color="auto" w:fill="auto"/>
            <w:vAlign w:val="center"/>
          </w:tcPr>
          <w:p w14:paraId="20FCD2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A2</w:t>
            </w:r>
          </w:p>
        </w:tc>
        <w:tc>
          <w:tcPr>
            <w:tcW w:w="422" w:type="pct"/>
            <w:shd w:val="clear" w:color="auto" w:fill="auto"/>
            <w:vAlign w:val="center"/>
          </w:tcPr>
          <w:p w14:paraId="68A6CB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B3</w:t>
            </w:r>
          </w:p>
        </w:tc>
        <w:tc>
          <w:tcPr>
            <w:tcW w:w="394" w:type="pct"/>
            <w:shd w:val="clear" w:color="auto" w:fill="auto"/>
            <w:vAlign w:val="center"/>
          </w:tcPr>
          <w:p w14:paraId="2178B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w:t>
            </w:r>
          </w:p>
        </w:tc>
        <w:tc>
          <w:tcPr>
            <w:tcW w:w="479" w:type="pct"/>
            <w:vAlign w:val="center"/>
          </w:tcPr>
          <w:p w14:paraId="4D81E7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D3、D4</w:t>
            </w:r>
          </w:p>
        </w:tc>
        <w:tc>
          <w:tcPr>
            <w:tcW w:w="908" w:type="pct"/>
            <w:shd w:val="clear" w:color="auto" w:fill="auto"/>
            <w:vAlign w:val="top"/>
          </w:tcPr>
          <w:p w14:paraId="29633980">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具有正确对待自然、对待社会、对待他人、对待自己的能力；具有良好的语言、文字表达能力、沟通合作能力</w:t>
            </w:r>
            <w:r>
              <w:rPr>
                <w:rFonts w:hint="eastAsia" w:ascii="宋体" w:hAnsi="宋体" w:eastAsia="宋体" w:cs="Arial"/>
                <w:color w:val="000000"/>
                <w:szCs w:val="21"/>
                <w:highlight w:val="none"/>
                <w:lang w:eastAsia="zh-CN"/>
              </w:rPr>
              <w:t>；</w:t>
            </w:r>
            <w:r>
              <w:rPr>
                <w:rFonts w:hint="default" w:ascii="宋体" w:hAnsi="宋体" w:eastAsia="宋体" w:cs="Arial"/>
                <w:color w:val="000000"/>
                <w:szCs w:val="21"/>
                <w:highlight w:val="none"/>
              </w:rPr>
              <w:t>具有良好的人文素养与科学素养，具备职业生涯规划能力</w:t>
            </w:r>
            <w:r>
              <w:rPr>
                <w:rFonts w:hint="eastAsia" w:ascii="宋体" w:hAnsi="宋体" w:eastAsia="宋体" w:cs="Arial"/>
                <w:color w:val="000000"/>
                <w:szCs w:val="21"/>
                <w:highlight w:val="none"/>
                <w:lang w:eastAsia="zh-CN"/>
              </w:rPr>
              <w:t>。</w:t>
            </w:r>
          </w:p>
        </w:tc>
        <w:tc>
          <w:tcPr>
            <w:tcW w:w="401" w:type="pct"/>
            <w:shd w:val="clear" w:color="auto" w:fill="auto"/>
            <w:vAlign w:val="center"/>
          </w:tcPr>
          <w:p w14:paraId="24EB7081">
            <w:pPr>
              <w:spacing w:line="360" w:lineRule="auto"/>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6</w:t>
            </w:r>
          </w:p>
        </w:tc>
        <w:tc>
          <w:tcPr>
            <w:tcW w:w="528" w:type="pct"/>
            <w:vAlign w:val="center"/>
          </w:tcPr>
          <w:p w14:paraId="7975CD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25C0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shd w:val="clear" w:color="auto" w:fill="auto"/>
            <w:vAlign w:val="center"/>
          </w:tcPr>
          <w:p w14:paraId="4BAEE26E">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模块三：安全基石与法规红线</w:t>
            </w:r>
          </w:p>
        </w:tc>
        <w:tc>
          <w:tcPr>
            <w:tcW w:w="824" w:type="pct"/>
            <w:vAlign w:val="center"/>
          </w:tcPr>
          <w:p w14:paraId="1E387842">
            <w:pPr>
              <w:spacing w:line="360" w:lineRule="auto"/>
              <w:jc w:val="left"/>
              <w:rPr>
                <w:rFonts w:hint="default" w:ascii="宋体" w:hAnsi="宋体" w:eastAsia="宋体" w:cs="Arial"/>
                <w:color w:val="000000"/>
                <w:szCs w:val="21"/>
                <w:highlight w:val="none"/>
              </w:rPr>
            </w:pP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1. HSE文化导入：理念、体系与个人责任。</w:t>
            </w:r>
          </w:p>
          <w:p w14:paraId="614FBE1E">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2.典型案例深度剖析：技术原因与管理根源。</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3. 安全法规与标准：新《安全生产法》、《环保法》要点解读。</w:t>
            </w:r>
          </w:p>
        </w:tc>
        <w:tc>
          <w:tcPr>
            <w:tcW w:w="422" w:type="pct"/>
            <w:shd w:val="clear" w:color="auto" w:fill="auto"/>
            <w:vAlign w:val="center"/>
          </w:tcPr>
          <w:p w14:paraId="3C8AC1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A3</w:t>
            </w:r>
          </w:p>
        </w:tc>
        <w:tc>
          <w:tcPr>
            <w:tcW w:w="422" w:type="pct"/>
            <w:shd w:val="clear" w:color="auto" w:fill="auto"/>
            <w:vAlign w:val="center"/>
          </w:tcPr>
          <w:p w14:paraId="751638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B1</w:t>
            </w:r>
          </w:p>
        </w:tc>
        <w:tc>
          <w:tcPr>
            <w:tcW w:w="394" w:type="pct"/>
            <w:shd w:val="clear" w:color="auto" w:fill="auto"/>
            <w:vAlign w:val="center"/>
          </w:tcPr>
          <w:p w14:paraId="32738E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C2</w:t>
            </w:r>
          </w:p>
        </w:tc>
        <w:tc>
          <w:tcPr>
            <w:tcW w:w="479" w:type="pct"/>
            <w:shd w:val="clear" w:color="auto" w:fill="auto"/>
            <w:vAlign w:val="center"/>
          </w:tcPr>
          <w:p w14:paraId="02F1C0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D2、D6</w:t>
            </w:r>
          </w:p>
        </w:tc>
        <w:tc>
          <w:tcPr>
            <w:tcW w:w="908" w:type="pct"/>
            <w:shd w:val="clear" w:color="auto" w:fill="auto"/>
            <w:vAlign w:val="top"/>
          </w:tcPr>
          <w:p w14:paraId="26D466C2">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能够进行石化装置危险与可操作性分析，具有编写常见事故的应急预案的能力；能够正确使用安全设施设备、个体防护器具与应急救护器材，正确处理一般突发生产事故；掌握石化行业安全生产法律法规，清洁生产、三废处理知识。</w:t>
            </w:r>
          </w:p>
          <w:p w14:paraId="10235DF7">
            <w:pPr>
              <w:spacing w:line="360" w:lineRule="auto"/>
              <w:jc w:val="left"/>
              <w:rPr>
                <w:rFonts w:hint="eastAsia" w:ascii="宋体" w:hAnsi="宋体" w:eastAsia="宋体" w:cs="Arial"/>
                <w:color w:val="000000"/>
                <w:szCs w:val="21"/>
                <w:highlight w:val="none"/>
                <w:lang w:val="en-US" w:eastAsia="zh-CN"/>
              </w:rPr>
            </w:pPr>
          </w:p>
        </w:tc>
        <w:tc>
          <w:tcPr>
            <w:tcW w:w="401" w:type="pct"/>
            <w:shd w:val="clear" w:color="auto" w:fill="auto"/>
            <w:vAlign w:val="center"/>
          </w:tcPr>
          <w:p w14:paraId="55299C5C">
            <w:pPr>
              <w:spacing w:line="360" w:lineRule="auto"/>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8</w:t>
            </w:r>
          </w:p>
        </w:tc>
        <w:tc>
          <w:tcPr>
            <w:tcW w:w="528" w:type="pct"/>
            <w:vAlign w:val="center"/>
          </w:tcPr>
          <w:p w14:paraId="7192B9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1794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shd w:val="clear" w:color="auto" w:fill="auto"/>
            <w:vAlign w:val="center"/>
          </w:tcPr>
          <w:p w14:paraId="4309EB24">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模块四：职业发展与终身学习</w:t>
            </w:r>
          </w:p>
        </w:tc>
        <w:tc>
          <w:tcPr>
            <w:tcW w:w="824" w:type="pct"/>
            <w:vAlign w:val="center"/>
          </w:tcPr>
          <w:p w14:paraId="6260418F">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1.职业路径图：技术员、工程师、技师、管理者等发展通道。</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2.执业资格导航：注册化工工程师、注册安全工程师等。</w:t>
            </w:r>
            <w:r>
              <w:rPr>
                <w:rFonts w:hint="default" w:ascii="宋体" w:hAnsi="宋体" w:eastAsia="宋体" w:cs="Arial"/>
                <w:color w:val="000000"/>
                <w:szCs w:val="21"/>
                <w:highlight w:val="none"/>
              </w:rPr>
              <w:br w:type="textWrapping"/>
            </w:r>
            <w:r>
              <w:rPr>
                <w:rFonts w:hint="eastAsia" w:ascii="宋体" w:hAnsi="宋体" w:eastAsia="宋体" w:cs="Arial"/>
                <w:color w:val="000000"/>
                <w:szCs w:val="21"/>
                <w:highlight w:val="none"/>
                <w:lang w:val="en-US" w:eastAsia="zh-CN"/>
              </w:rPr>
              <w:t>任务</w:t>
            </w:r>
            <w:r>
              <w:rPr>
                <w:rFonts w:hint="default" w:ascii="宋体" w:hAnsi="宋体" w:eastAsia="宋体" w:cs="Arial"/>
                <w:color w:val="000000"/>
                <w:szCs w:val="21"/>
                <w:highlight w:val="none"/>
              </w:rPr>
              <w:t>3.终身学习平台：在职学历提升、企业内训、线上资源。</w:t>
            </w:r>
          </w:p>
        </w:tc>
        <w:tc>
          <w:tcPr>
            <w:tcW w:w="422" w:type="pct"/>
            <w:shd w:val="clear" w:color="auto" w:fill="auto"/>
            <w:vAlign w:val="center"/>
          </w:tcPr>
          <w:p w14:paraId="374E6B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A4</w:t>
            </w:r>
          </w:p>
        </w:tc>
        <w:tc>
          <w:tcPr>
            <w:tcW w:w="422" w:type="pct"/>
            <w:shd w:val="clear" w:color="auto" w:fill="auto"/>
            <w:vAlign w:val="center"/>
          </w:tcPr>
          <w:p w14:paraId="61FA77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B4</w:t>
            </w:r>
          </w:p>
        </w:tc>
        <w:tc>
          <w:tcPr>
            <w:tcW w:w="394" w:type="pct"/>
            <w:shd w:val="clear" w:color="auto" w:fill="auto"/>
            <w:vAlign w:val="center"/>
          </w:tcPr>
          <w:p w14:paraId="0E1D40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w:t>
            </w:r>
          </w:p>
        </w:tc>
        <w:tc>
          <w:tcPr>
            <w:tcW w:w="479" w:type="pct"/>
            <w:shd w:val="clear" w:color="auto" w:fill="auto"/>
            <w:vAlign w:val="center"/>
          </w:tcPr>
          <w:p w14:paraId="67474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D2、D4、D6</w:t>
            </w:r>
          </w:p>
        </w:tc>
        <w:tc>
          <w:tcPr>
            <w:tcW w:w="908" w:type="pct"/>
            <w:shd w:val="clear" w:color="auto" w:fill="auto"/>
            <w:vAlign w:val="top"/>
          </w:tcPr>
          <w:p w14:paraId="0EAB945A">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en-US"/>
              </w:rPr>
              <w:t>坚持终身学习，不断吸收先进生产技艺，不断提升生产操作能力，具有岗位生产操作优化、改进、创新的职业竞争力</w:t>
            </w:r>
            <w:r>
              <w:rPr>
                <w:rFonts w:hint="eastAsia" w:ascii="宋体" w:hAnsi="宋体" w:eastAsia="宋体" w:cs="Arial"/>
                <w:color w:val="000000"/>
                <w:szCs w:val="21"/>
                <w:highlight w:val="none"/>
                <w:lang w:val="en-US" w:eastAsia="zh-CN"/>
              </w:rPr>
              <w:t>；</w:t>
            </w:r>
          </w:p>
        </w:tc>
        <w:tc>
          <w:tcPr>
            <w:tcW w:w="401" w:type="pct"/>
            <w:shd w:val="clear" w:color="auto" w:fill="auto"/>
            <w:vAlign w:val="center"/>
          </w:tcPr>
          <w:p w14:paraId="47F314C8">
            <w:pPr>
              <w:spacing w:line="360" w:lineRule="auto"/>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6</w:t>
            </w:r>
          </w:p>
        </w:tc>
        <w:tc>
          <w:tcPr>
            <w:tcW w:w="528" w:type="pct"/>
            <w:vAlign w:val="center"/>
          </w:tcPr>
          <w:p w14:paraId="0F13C4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bl>
    <w:p w14:paraId="358F3E91">
      <w:pPr>
        <w:pStyle w:val="3"/>
        <w:bidi w:val="0"/>
        <w:rPr>
          <w:rFonts w:hint="eastAsia"/>
          <w:lang w:val="en-US" w:eastAsia="zh-CN"/>
        </w:rPr>
      </w:pPr>
      <w:r>
        <w:rPr>
          <w:rFonts w:hint="eastAsia"/>
          <w:lang w:val="en-US" w:eastAsia="zh-CN"/>
        </w:rPr>
        <w:t>六、课程考核与评价</w:t>
      </w:r>
    </w:p>
    <w:p w14:paraId="07682E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7033F1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5161C3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9"/>
        <w:gridCol w:w="1416"/>
        <w:gridCol w:w="3825"/>
      </w:tblGrid>
      <w:tr w14:paraId="6656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F0C62D4">
            <w:pPr>
              <w:jc w:val="center"/>
              <w:rPr>
                <w:rFonts w:hint="eastAsia"/>
                <w:b/>
                <w:bCs/>
                <w:lang w:val="en-US" w:eastAsia="zh-CN"/>
              </w:rPr>
            </w:pPr>
            <w:r>
              <w:rPr>
                <w:rFonts w:hint="eastAsia"/>
                <w:b/>
                <w:bCs/>
                <w:lang w:val="en-US" w:eastAsia="zh-CN"/>
              </w:rPr>
              <w:t>评价项目</w:t>
            </w:r>
          </w:p>
        </w:tc>
        <w:tc>
          <w:tcPr>
            <w:tcW w:w="2279" w:type="dxa"/>
            <w:tcBorders>
              <w:left w:val="single" w:color="auto" w:sz="4" w:space="0"/>
              <w:right w:val="single" w:color="auto" w:sz="4" w:space="0"/>
            </w:tcBorders>
            <w:vAlign w:val="center"/>
          </w:tcPr>
          <w:p w14:paraId="017C8B55">
            <w:pPr>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2CFE4D20">
            <w:pPr>
              <w:jc w:val="center"/>
              <w:rPr>
                <w:rFonts w:hint="eastAsia"/>
                <w:b/>
                <w:bCs/>
                <w:lang w:val="en-US" w:eastAsia="zh-CN"/>
              </w:rPr>
            </w:pPr>
            <w:r>
              <w:rPr>
                <w:rFonts w:hint="eastAsia"/>
                <w:b/>
                <w:bCs/>
                <w:lang w:val="en-US" w:eastAsia="zh-CN"/>
              </w:rPr>
              <w:t>分值比例</w:t>
            </w:r>
          </w:p>
        </w:tc>
        <w:tc>
          <w:tcPr>
            <w:tcW w:w="3825" w:type="dxa"/>
            <w:tcBorders>
              <w:left w:val="single" w:color="auto" w:sz="4" w:space="0"/>
              <w:right w:val="single" w:color="auto" w:sz="4" w:space="0"/>
            </w:tcBorders>
            <w:vAlign w:val="center"/>
          </w:tcPr>
          <w:p w14:paraId="13EB82FB">
            <w:pPr>
              <w:jc w:val="center"/>
              <w:rPr>
                <w:rFonts w:hint="eastAsia"/>
                <w:b/>
                <w:bCs/>
                <w:lang w:val="en-US" w:eastAsia="zh-CN"/>
              </w:rPr>
            </w:pPr>
            <w:r>
              <w:rPr>
                <w:rFonts w:hint="eastAsia"/>
                <w:b/>
                <w:bCs/>
                <w:lang w:val="en-US" w:eastAsia="zh-CN"/>
              </w:rPr>
              <w:t>评价标准</w:t>
            </w:r>
          </w:p>
        </w:tc>
      </w:tr>
      <w:tr w14:paraId="70B2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8C913F6">
            <w:pPr>
              <w:jc w:val="center"/>
              <w:rPr>
                <w:rFonts w:hint="eastAsia"/>
                <w:b/>
                <w:bCs/>
                <w:lang w:val="en-US" w:eastAsia="zh-CN"/>
              </w:rPr>
            </w:pPr>
            <w:r>
              <w:rPr>
                <w:rFonts w:hint="eastAsia"/>
                <w:b/>
                <w:bCs/>
                <w:lang w:val="en-US" w:eastAsia="zh-CN"/>
              </w:rPr>
              <w:t>过程性评价</w:t>
            </w:r>
          </w:p>
        </w:tc>
        <w:tc>
          <w:tcPr>
            <w:tcW w:w="1620" w:type="dxa"/>
            <w:tcBorders>
              <w:left w:val="single" w:color="auto" w:sz="4" w:space="0"/>
              <w:right w:val="single" w:color="auto" w:sz="4" w:space="0"/>
            </w:tcBorders>
            <w:vAlign w:val="center"/>
          </w:tcPr>
          <w:p w14:paraId="08C16102">
            <w:pPr>
              <w:jc w:val="center"/>
              <w:rPr>
                <w:rFonts w:hint="eastAsia"/>
                <w:b/>
                <w:bCs/>
                <w:lang w:val="en-US" w:eastAsia="zh-CN"/>
              </w:rPr>
            </w:pPr>
            <w:r>
              <w:rPr>
                <w:rFonts w:hint="eastAsia"/>
                <w:b/>
                <w:bCs/>
                <w:lang w:val="en-US" w:eastAsia="zh-CN"/>
              </w:rPr>
              <w:t>平时评价</w:t>
            </w:r>
          </w:p>
        </w:tc>
        <w:tc>
          <w:tcPr>
            <w:tcW w:w="2279" w:type="dxa"/>
            <w:tcBorders>
              <w:left w:val="single" w:color="auto" w:sz="4" w:space="0"/>
              <w:right w:val="single" w:color="auto" w:sz="4" w:space="0"/>
            </w:tcBorders>
            <w:shd w:val="clear" w:color="auto" w:fill="auto"/>
            <w:vAlign w:val="center"/>
          </w:tcPr>
          <w:p w14:paraId="1AC707B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以课堂展示、课堂交流、课堂活动涉及的形式进行</w:t>
            </w:r>
          </w:p>
        </w:tc>
        <w:tc>
          <w:tcPr>
            <w:tcW w:w="1417" w:type="dxa"/>
            <w:tcBorders>
              <w:left w:val="single" w:color="auto" w:sz="4" w:space="0"/>
              <w:right w:val="single" w:color="auto" w:sz="4" w:space="0"/>
            </w:tcBorders>
            <w:shd w:val="clear" w:color="auto" w:fill="auto"/>
            <w:vAlign w:val="center"/>
          </w:tcPr>
          <w:p w14:paraId="588AE018">
            <w:pPr>
              <w:spacing w:line="360" w:lineRule="auto"/>
              <w:jc w:val="center"/>
              <w:rPr>
                <w:rFonts w:hint="default" w:ascii="Arial" w:hAnsi="Arial" w:eastAsia="宋体" w:cs="Arial"/>
                <w:color w:val="FF0000"/>
                <w:kern w:val="2"/>
                <w:sz w:val="21"/>
                <w:szCs w:val="24"/>
                <w:lang w:val="en-US" w:eastAsia="zh-CN" w:bidi="ar-SA"/>
              </w:rPr>
            </w:pPr>
            <w:r>
              <w:rPr>
                <w:rFonts w:hint="eastAsia" w:ascii="Arial" w:hAnsi="Arial" w:eastAsia="宋体" w:cs="Arial"/>
                <w:lang w:val="en-US" w:eastAsia="zh-CN"/>
              </w:rPr>
              <w:t>3</w:t>
            </w:r>
            <w:r>
              <w:rPr>
                <w:rFonts w:ascii="Arial" w:hAnsi="Arial" w:eastAsia="宋体" w:cs="Arial"/>
              </w:rPr>
              <w:t>0%</w:t>
            </w:r>
          </w:p>
        </w:tc>
        <w:tc>
          <w:tcPr>
            <w:tcW w:w="3825" w:type="dxa"/>
            <w:tcBorders>
              <w:left w:val="single" w:color="auto" w:sz="4" w:space="0"/>
              <w:right w:val="single" w:color="auto" w:sz="4" w:space="0"/>
            </w:tcBorders>
            <w:vAlign w:val="center"/>
          </w:tcPr>
          <w:p w14:paraId="3598E5A5">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设计课堂活动，以提问、交流、做解答等进行过程评价</w:t>
            </w:r>
          </w:p>
        </w:tc>
      </w:tr>
      <w:tr w14:paraId="6D7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AB86CE3">
            <w:pPr>
              <w:jc w:val="center"/>
              <w:rPr>
                <w:rFonts w:hint="eastAsia"/>
                <w:b/>
                <w:bCs/>
                <w:lang w:val="en-US" w:eastAsia="zh-CN"/>
              </w:rPr>
            </w:pPr>
          </w:p>
        </w:tc>
        <w:tc>
          <w:tcPr>
            <w:tcW w:w="1620" w:type="dxa"/>
            <w:tcBorders>
              <w:left w:val="single" w:color="auto" w:sz="4" w:space="0"/>
              <w:right w:val="single" w:color="auto" w:sz="4" w:space="0"/>
            </w:tcBorders>
            <w:vAlign w:val="center"/>
          </w:tcPr>
          <w:p w14:paraId="5766855B">
            <w:pPr>
              <w:jc w:val="center"/>
              <w:rPr>
                <w:rFonts w:hint="eastAsia"/>
                <w:b/>
                <w:bCs/>
                <w:lang w:val="en-US" w:eastAsia="zh-CN"/>
              </w:rPr>
            </w:pPr>
            <w:r>
              <w:rPr>
                <w:rFonts w:hint="eastAsia"/>
                <w:b/>
                <w:bCs/>
                <w:lang w:val="en-US" w:eastAsia="zh-CN"/>
              </w:rPr>
              <w:t>模块评价</w:t>
            </w:r>
          </w:p>
        </w:tc>
        <w:tc>
          <w:tcPr>
            <w:tcW w:w="2279" w:type="dxa"/>
            <w:tcBorders>
              <w:left w:val="single" w:color="auto" w:sz="4" w:space="0"/>
              <w:right w:val="single" w:color="auto" w:sz="4" w:space="0"/>
            </w:tcBorders>
            <w:vAlign w:val="center"/>
          </w:tcPr>
          <w:p w14:paraId="2A653B4A">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以模块作业的形式进行</w:t>
            </w:r>
          </w:p>
        </w:tc>
        <w:tc>
          <w:tcPr>
            <w:tcW w:w="1417" w:type="dxa"/>
            <w:tcBorders>
              <w:left w:val="single" w:color="auto" w:sz="4" w:space="0"/>
              <w:right w:val="single" w:color="auto" w:sz="4" w:space="0"/>
            </w:tcBorders>
            <w:vAlign w:val="center"/>
          </w:tcPr>
          <w:p w14:paraId="3E3D3A3C">
            <w:pPr>
              <w:spacing w:line="360" w:lineRule="auto"/>
              <w:jc w:val="center"/>
              <w:rPr>
                <w:rFonts w:hint="eastAsia" w:ascii="宋体" w:hAnsi="宋体" w:eastAsia="宋体" w:cs="宋体"/>
                <w:color w:val="FF0000"/>
                <w:sz w:val="21"/>
                <w:szCs w:val="21"/>
                <w:lang w:val="en-US" w:eastAsia="zh-CN"/>
              </w:rPr>
            </w:pPr>
            <w:r>
              <w:rPr>
                <w:rFonts w:hint="eastAsia" w:ascii="Arial" w:hAnsi="Arial" w:eastAsia="宋体" w:cs="Arial"/>
                <w:lang w:val="en-US" w:eastAsia="zh-CN"/>
              </w:rPr>
              <w:t>40</w:t>
            </w:r>
            <w:r>
              <w:rPr>
                <w:rFonts w:ascii="Arial" w:hAnsi="Arial" w:eastAsia="宋体" w:cs="Arial"/>
              </w:rPr>
              <w:t>%</w:t>
            </w:r>
          </w:p>
        </w:tc>
        <w:tc>
          <w:tcPr>
            <w:tcW w:w="3825" w:type="dxa"/>
            <w:tcBorders>
              <w:left w:val="single" w:color="auto" w:sz="4" w:space="0"/>
              <w:right w:val="single" w:color="auto" w:sz="4" w:space="0"/>
            </w:tcBorders>
            <w:vAlign w:val="center"/>
          </w:tcPr>
          <w:p w14:paraId="4FF89B09">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以试卷、提问考核或课堂展示的方式对单元的基本知识和重点内容进行考核</w:t>
            </w:r>
          </w:p>
        </w:tc>
      </w:tr>
      <w:tr w14:paraId="6ED5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4128918">
            <w:pPr>
              <w:jc w:val="center"/>
              <w:rPr>
                <w:rFonts w:hint="eastAsia"/>
                <w:b/>
                <w:bCs/>
                <w:lang w:val="en-US" w:eastAsia="zh-CN"/>
              </w:rPr>
            </w:pPr>
            <w:r>
              <w:rPr>
                <w:rFonts w:hint="eastAsia"/>
                <w:b/>
                <w:bCs/>
                <w:lang w:val="en-US" w:eastAsia="zh-CN"/>
              </w:rPr>
              <w:t>终结性评价</w:t>
            </w:r>
          </w:p>
        </w:tc>
        <w:tc>
          <w:tcPr>
            <w:tcW w:w="2279" w:type="dxa"/>
            <w:tcBorders>
              <w:left w:val="single" w:color="auto" w:sz="4" w:space="0"/>
              <w:right w:val="single" w:color="auto" w:sz="4" w:space="0"/>
            </w:tcBorders>
            <w:vAlign w:val="center"/>
          </w:tcPr>
          <w:p w14:paraId="24051645">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结业总结</w:t>
            </w:r>
          </w:p>
          <w:p w14:paraId="3C5F38AF">
            <w:pPr>
              <w:jc w:val="center"/>
              <w:rPr>
                <w:rFonts w:hint="default" w:ascii="Arial" w:hAnsi="Arial" w:eastAsia="宋体" w:cs="Arial"/>
                <w:color w:val="auto"/>
                <w:lang w:val="en-US" w:eastAsia="zh-CN"/>
              </w:rPr>
            </w:pPr>
            <w:r>
              <w:rPr>
                <w:rFonts w:hint="eastAsia" w:ascii="Arial" w:hAnsi="Arial" w:eastAsia="宋体" w:cs="Arial"/>
                <w:color w:val="auto"/>
                <w:lang w:val="en-US" w:eastAsia="zh-CN"/>
              </w:rPr>
              <w:t>撰写毕业教育学习心得与职业承诺</w:t>
            </w:r>
          </w:p>
        </w:tc>
        <w:tc>
          <w:tcPr>
            <w:tcW w:w="1417" w:type="dxa"/>
            <w:tcBorders>
              <w:left w:val="single" w:color="auto" w:sz="4" w:space="0"/>
              <w:right w:val="single" w:color="auto" w:sz="4" w:space="0"/>
            </w:tcBorders>
            <w:vAlign w:val="center"/>
          </w:tcPr>
          <w:p w14:paraId="16554C03">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30%</w:t>
            </w:r>
          </w:p>
        </w:tc>
        <w:tc>
          <w:tcPr>
            <w:tcW w:w="3825" w:type="dxa"/>
            <w:tcBorders>
              <w:left w:val="single" w:color="auto" w:sz="4" w:space="0"/>
              <w:right w:val="single" w:color="auto" w:sz="4" w:space="0"/>
            </w:tcBorders>
            <w:vAlign w:val="center"/>
          </w:tcPr>
          <w:p w14:paraId="42ACBB1E">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D5A9A40">
      <w:pPr>
        <w:keepNext w:val="0"/>
        <w:keepLines w:val="0"/>
        <w:pageBreakBefore w:val="0"/>
        <w:widowControl w:val="0"/>
        <w:kinsoku/>
        <w:wordWrap/>
        <w:overflowPunct/>
        <w:topLinePunct w:val="0"/>
        <w:autoSpaceDE/>
        <w:autoSpaceDN/>
        <w:bidi w:val="0"/>
        <w:spacing w:line="44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七、课程实施与保障</w:t>
      </w:r>
    </w:p>
    <w:p w14:paraId="50AA52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B71C0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模块化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7EE20B2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DA98E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全程融入工匠精神、科学家精神、劳模精神、诚信敬业、家国情怀等元素，特别是在行业认知、安全教育和校友分享环节。课程内容应每年根据行业最新政策、技术动态和毕业生反馈进行不少于10%的更新优化。</w:t>
      </w:r>
    </w:p>
    <w:p w14:paraId="348D87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04C8F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C0D05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10人左右，其中专职教师8人，来自企业的兼职教师2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4D0CF7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tbl>
      <w:tblPr>
        <w:tblStyle w:val="27"/>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57"/>
        <w:gridCol w:w="3602"/>
        <w:gridCol w:w="1779"/>
        <w:gridCol w:w="1420"/>
      </w:tblGrid>
      <w:tr w14:paraId="2752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vAlign w:val="center"/>
          </w:tcPr>
          <w:p w14:paraId="410466E2">
            <w:pPr>
              <w:jc w:val="center"/>
              <w:rPr>
                <w:b/>
                <w:bCs/>
              </w:rPr>
            </w:pPr>
            <w:r>
              <w:rPr>
                <w:rFonts w:hint="eastAsia"/>
                <w:b/>
                <w:bCs/>
              </w:rPr>
              <w:t>序号</w:t>
            </w:r>
          </w:p>
        </w:tc>
        <w:tc>
          <w:tcPr>
            <w:tcW w:w="1433" w:type="dxa"/>
            <w:vAlign w:val="center"/>
          </w:tcPr>
          <w:p w14:paraId="18CF5C6A">
            <w:pPr>
              <w:jc w:val="center"/>
              <w:rPr>
                <w:b/>
                <w:bCs/>
              </w:rPr>
            </w:pPr>
            <w:r>
              <w:rPr>
                <w:rFonts w:hint="eastAsia"/>
                <w:b/>
                <w:bCs/>
              </w:rPr>
              <w:t>名称</w:t>
            </w:r>
          </w:p>
        </w:tc>
        <w:tc>
          <w:tcPr>
            <w:tcW w:w="3115" w:type="dxa"/>
            <w:vAlign w:val="center"/>
          </w:tcPr>
          <w:p w14:paraId="5EBC4A35">
            <w:pPr>
              <w:jc w:val="center"/>
              <w:rPr>
                <w:b/>
                <w:bCs/>
              </w:rPr>
            </w:pPr>
            <w:r>
              <w:rPr>
                <w:rFonts w:hint="eastAsia"/>
                <w:b/>
                <w:bCs/>
              </w:rPr>
              <w:t>基本配置要求</w:t>
            </w:r>
          </w:p>
        </w:tc>
        <w:tc>
          <w:tcPr>
            <w:tcW w:w="1539" w:type="dxa"/>
            <w:vAlign w:val="center"/>
          </w:tcPr>
          <w:p w14:paraId="7A37A2FB">
            <w:pPr>
              <w:jc w:val="center"/>
              <w:rPr>
                <w:b/>
                <w:bCs/>
              </w:rPr>
            </w:pPr>
            <w:r>
              <w:rPr>
                <w:rFonts w:hint="eastAsia"/>
                <w:b/>
                <w:bCs/>
              </w:rPr>
              <w:t>场地大小</w:t>
            </w:r>
            <w:r>
              <w:rPr>
                <w:rFonts w:hint="eastAsia"/>
                <w:b/>
                <w:bCs/>
                <w:lang w:val="en-US" w:eastAsia="zh-CN"/>
              </w:rPr>
              <w:t>/</w:t>
            </w:r>
            <w:r>
              <w:rPr>
                <w:rFonts w:hint="eastAsia"/>
                <w:b/>
                <w:bCs/>
              </w:rPr>
              <w:t>m2</w:t>
            </w:r>
          </w:p>
        </w:tc>
        <w:tc>
          <w:tcPr>
            <w:tcW w:w="1228" w:type="dxa"/>
            <w:vAlign w:val="center"/>
          </w:tcPr>
          <w:p w14:paraId="3B7DF677">
            <w:pPr>
              <w:jc w:val="center"/>
              <w:rPr>
                <w:b/>
                <w:bCs/>
              </w:rPr>
            </w:pPr>
            <w:r>
              <w:rPr>
                <w:rFonts w:hint="eastAsia"/>
                <w:b/>
                <w:bCs/>
              </w:rPr>
              <w:t>功能说明</w:t>
            </w:r>
          </w:p>
        </w:tc>
      </w:tr>
      <w:tr w14:paraId="7A64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8" w:type="dxa"/>
            <w:vAlign w:val="center"/>
          </w:tcPr>
          <w:p w14:paraId="6D5B145A">
            <w:pPr>
              <w:jc w:val="center"/>
            </w:pPr>
            <w:r>
              <w:rPr>
                <w:rFonts w:hint="eastAsia"/>
              </w:rPr>
              <w:t>1</w:t>
            </w:r>
          </w:p>
        </w:tc>
        <w:tc>
          <w:tcPr>
            <w:tcW w:w="1433" w:type="dxa"/>
            <w:vAlign w:val="center"/>
          </w:tcPr>
          <w:p w14:paraId="0CDE5B72">
            <w:pPr>
              <w:jc w:val="center"/>
              <w:rPr>
                <w:rFonts w:hint="eastAsia"/>
                <w:lang w:eastAsia="zh-CN"/>
              </w:rPr>
            </w:pPr>
            <w:r>
              <w:rPr>
                <w:rFonts w:hint="eastAsia"/>
                <w:lang w:val="en-US" w:eastAsia="zh-CN"/>
              </w:rPr>
              <w:t>校史馆</w:t>
            </w:r>
          </w:p>
        </w:tc>
        <w:tc>
          <w:tcPr>
            <w:tcW w:w="3115" w:type="dxa"/>
            <w:vAlign w:val="center"/>
          </w:tcPr>
          <w:p w14:paraId="2FE62A6C">
            <w:pPr>
              <w:jc w:val="center"/>
            </w:pPr>
            <w:r>
              <w:rPr>
                <w:rFonts w:hint="eastAsia"/>
                <w:lang w:val="en-US" w:eastAsia="zh-CN"/>
              </w:rPr>
              <w:t>学校内涵文化展示、学校发展历程、优秀校友成就展以及相关展览品</w:t>
            </w:r>
            <w:r>
              <w:rPr>
                <w:rFonts w:hint="eastAsia"/>
              </w:rPr>
              <w:t>。</w:t>
            </w:r>
          </w:p>
        </w:tc>
        <w:tc>
          <w:tcPr>
            <w:tcW w:w="1539" w:type="dxa"/>
            <w:vAlign w:val="center"/>
          </w:tcPr>
          <w:p w14:paraId="49556BBD">
            <w:pPr>
              <w:jc w:val="center"/>
            </w:pPr>
            <w:r>
              <w:rPr>
                <w:rFonts w:hint="eastAsia"/>
                <w:lang w:val="en-US" w:eastAsia="zh-CN"/>
              </w:rPr>
              <w:t>3</w:t>
            </w:r>
            <w:r>
              <w:rPr>
                <w:rFonts w:hint="eastAsia"/>
              </w:rPr>
              <w:t>00</w:t>
            </w:r>
          </w:p>
        </w:tc>
        <w:tc>
          <w:tcPr>
            <w:tcW w:w="1228" w:type="dxa"/>
            <w:vMerge w:val="restart"/>
            <w:vAlign w:val="center"/>
          </w:tcPr>
          <w:p w14:paraId="6264918E">
            <w:pPr>
              <w:jc w:val="center"/>
            </w:pPr>
            <w:r>
              <w:rPr>
                <w:rFonts w:hint="eastAsia"/>
              </w:rPr>
              <w:t>具备一体化教室功能，为《</w:t>
            </w:r>
            <w:r>
              <w:rPr>
                <w:rFonts w:hint="eastAsia"/>
                <w:lang w:val="en-US" w:eastAsia="zh-CN"/>
              </w:rPr>
              <w:t>毕业教育</w:t>
            </w:r>
            <w:r>
              <w:rPr>
                <w:rFonts w:hint="eastAsia"/>
              </w:rPr>
              <w:t>》实训教学提供条件</w:t>
            </w:r>
          </w:p>
        </w:tc>
      </w:tr>
      <w:tr w14:paraId="2F73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78" w:type="dxa"/>
            <w:vAlign w:val="center"/>
          </w:tcPr>
          <w:p w14:paraId="68100A5D">
            <w:pPr>
              <w:jc w:val="center"/>
            </w:pPr>
            <w:r>
              <w:rPr>
                <w:rFonts w:hint="eastAsia"/>
              </w:rPr>
              <w:t>2</w:t>
            </w:r>
          </w:p>
        </w:tc>
        <w:tc>
          <w:tcPr>
            <w:tcW w:w="1433" w:type="dxa"/>
            <w:vAlign w:val="center"/>
          </w:tcPr>
          <w:p w14:paraId="591E3DDE">
            <w:pPr>
              <w:jc w:val="center"/>
              <w:rPr>
                <w:rFonts w:hint="default"/>
                <w:lang w:val="en-US" w:eastAsia="zh-CN"/>
              </w:rPr>
            </w:pPr>
            <w:r>
              <w:rPr>
                <w:rFonts w:hint="eastAsia"/>
                <w:lang w:val="en-US" w:eastAsia="zh-CN"/>
              </w:rPr>
              <w:t>企业文化馆</w:t>
            </w:r>
          </w:p>
        </w:tc>
        <w:tc>
          <w:tcPr>
            <w:tcW w:w="3115" w:type="dxa"/>
            <w:vAlign w:val="center"/>
          </w:tcPr>
          <w:p w14:paraId="037CBA0E">
            <w:pPr>
              <w:jc w:val="center"/>
              <w:rPr>
                <w:rFonts w:hint="eastAsia"/>
                <w:lang w:val="en-US" w:eastAsia="zh-CN"/>
              </w:rPr>
            </w:pPr>
            <w:r>
              <w:rPr>
                <w:rFonts w:hint="default"/>
                <w:lang w:val="en-US" w:eastAsia="zh-CN"/>
              </w:rPr>
              <w:t>企业文化、企业发展史、企业荣誉、企业大事记等</w:t>
            </w:r>
            <w:r>
              <w:rPr>
                <w:rFonts w:hint="eastAsia"/>
                <w:lang w:val="en-US" w:eastAsia="zh-CN"/>
              </w:rPr>
              <w:t>展示。</w:t>
            </w:r>
          </w:p>
        </w:tc>
        <w:tc>
          <w:tcPr>
            <w:tcW w:w="1539" w:type="dxa"/>
            <w:vAlign w:val="center"/>
          </w:tcPr>
          <w:p w14:paraId="18520BB0">
            <w:pPr>
              <w:jc w:val="center"/>
            </w:pPr>
            <w:r>
              <w:rPr>
                <w:rFonts w:hint="eastAsia"/>
              </w:rPr>
              <w:t>500</w:t>
            </w:r>
          </w:p>
        </w:tc>
        <w:tc>
          <w:tcPr>
            <w:tcW w:w="1228" w:type="dxa"/>
            <w:vMerge w:val="continue"/>
            <w:vAlign w:val="center"/>
          </w:tcPr>
          <w:p w14:paraId="49F45BF2">
            <w:pPr>
              <w:jc w:val="center"/>
            </w:pPr>
          </w:p>
        </w:tc>
      </w:tr>
      <w:tr w14:paraId="1011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vAlign w:val="center"/>
          </w:tcPr>
          <w:p w14:paraId="190A421F">
            <w:pPr>
              <w:jc w:val="center"/>
            </w:pPr>
            <w:r>
              <w:rPr>
                <w:rFonts w:hint="eastAsia"/>
              </w:rPr>
              <w:t>3</w:t>
            </w:r>
          </w:p>
        </w:tc>
        <w:tc>
          <w:tcPr>
            <w:tcW w:w="1433" w:type="dxa"/>
            <w:vAlign w:val="center"/>
          </w:tcPr>
          <w:p w14:paraId="69C826D4">
            <w:pPr>
              <w:jc w:val="center"/>
              <w:rPr>
                <w:rFonts w:hint="default"/>
                <w:lang w:val="en-US" w:eastAsia="zh-CN"/>
              </w:rPr>
            </w:pPr>
            <w:r>
              <w:rPr>
                <w:rFonts w:hint="eastAsia"/>
                <w:lang w:val="en-US" w:eastAsia="zh-CN"/>
              </w:rPr>
              <w:t>多媒体教室</w:t>
            </w:r>
          </w:p>
        </w:tc>
        <w:tc>
          <w:tcPr>
            <w:tcW w:w="3115" w:type="dxa"/>
            <w:vAlign w:val="center"/>
          </w:tcPr>
          <w:p w14:paraId="6F678D98">
            <w:pPr>
              <w:jc w:val="center"/>
            </w:pPr>
            <w:r>
              <w:rPr>
                <w:rFonts w:hint="eastAsia"/>
              </w:rPr>
              <w:t>网络环境，</w:t>
            </w:r>
            <w:r>
              <w:t>1</w:t>
            </w:r>
            <w:r>
              <w:rPr>
                <w:rFonts w:hint="eastAsia"/>
              </w:rPr>
              <w:t>套投影设备、50台微机与五套石化类安全生产操作仿真软件。</w:t>
            </w:r>
          </w:p>
        </w:tc>
        <w:tc>
          <w:tcPr>
            <w:tcW w:w="1539" w:type="dxa"/>
            <w:vAlign w:val="center"/>
          </w:tcPr>
          <w:p w14:paraId="02C6302A">
            <w:pPr>
              <w:jc w:val="center"/>
            </w:pPr>
            <w:r>
              <w:rPr>
                <w:rFonts w:hint="eastAsia"/>
              </w:rPr>
              <w:t>100</w:t>
            </w:r>
          </w:p>
        </w:tc>
        <w:tc>
          <w:tcPr>
            <w:tcW w:w="1228" w:type="dxa"/>
            <w:vMerge w:val="continue"/>
            <w:vAlign w:val="center"/>
          </w:tcPr>
          <w:p w14:paraId="1D79F03E">
            <w:pPr>
              <w:jc w:val="center"/>
            </w:pPr>
          </w:p>
        </w:tc>
      </w:tr>
    </w:tbl>
    <w:p w14:paraId="12AFEA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5E47A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94F5D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1.石油化工安全生产相关专业图书与期刊等图书资源；</w:t>
      </w:r>
    </w:p>
    <w:p w14:paraId="14E329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2.来自企业提供的企业安全生产与管理规范、炼油装置安全操作规程、生产案例等企业生产软资源；</w:t>
      </w:r>
    </w:p>
    <w:p w14:paraId="04D375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3.化工总控工国家职业技能标准；</w:t>
      </w:r>
    </w:p>
    <w:p w14:paraId="740563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4.石油化工安全生产、危险化学品安全生产国家标准；</w:t>
      </w:r>
    </w:p>
    <w:p w14:paraId="7ED879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5.校企合作开发的《化工企业管理》工作手册。</w:t>
      </w:r>
    </w:p>
    <w:p w14:paraId="79EBAE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8E3E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1.《化工企业管理》在线精品课程；</w:t>
      </w:r>
    </w:p>
    <w:p w14:paraId="150BF0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2.智能化工虚拟仿真实训基地；</w:t>
      </w:r>
    </w:p>
    <w:p w14:paraId="3B6A28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3.石油化工技术专业资源库。</w:t>
      </w:r>
    </w:p>
    <w:p w14:paraId="4226766A">
      <w:pPr>
        <w:rPr>
          <w:rFonts w:hint="eastAsia"/>
        </w:rPr>
      </w:pPr>
    </w:p>
    <w:p w14:paraId="36426820">
      <w:pPr>
        <w:rPr>
          <w:rFonts w:hint="default"/>
          <w:lang w:val="en-US" w:eastAsia="zh-CN"/>
        </w:rPr>
      </w:pPr>
    </w:p>
    <w:p w14:paraId="2207D5E4">
      <w:pPr>
        <w:rPr>
          <w:rFonts w:hint="default"/>
          <w:lang w:val="en-US" w:eastAsia="zh-CN"/>
        </w:rPr>
      </w:pPr>
    </w:p>
    <w:p w14:paraId="2693EE6F">
      <w:pPr>
        <w:rPr>
          <w:rFonts w:hint="default"/>
          <w:lang w:val="en-US" w:eastAsia="zh-CN"/>
        </w:rPr>
      </w:pPr>
    </w:p>
    <w:p w14:paraId="2BE5FD4C">
      <w:pPr>
        <w:rPr>
          <w:rFonts w:hint="default"/>
          <w:lang w:val="en-US" w:eastAsia="zh-CN"/>
        </w:rPr>
      </w:pPr>
    </w:p>
    <w:p w14:paraId="3E711FD2">
      <w:pPr>
        <w:rPr>
          <w:rFonts w:hint="default"/>
          <w:lang w:val="en-US" w:eastAsia="zh-CN"/>
        </w:rPr>
      </w:pPr>
    </w:p>
    <w:p w14:paraId="68F92A33">
      <w:pPr>
        <w:rPr>
          <w:rFonts w:hint="default"/>
          <w:lang w:val="en-US" w:eastAsia="zh-CN"/>
        </w:rPr>
      </w:pPr>
    </w:p>
    <w:p w14:paraId="687C66B7">
      <w:pPr>
        <w:rPr>
          <w:rFonts w:hint="default"/>
          <w:lang w:val="en-US" w:eastAsia="zh-CN"/>
        </w:rPr>
      </w:pPr>
    </w:p>
    <w:p w14:paraId="56814248">
      <w:pPr>
        <w:rPr>
          <w:rFonts w:hint="default"/>
          <w:lang w:val="en-US" w:eastAsia="zh-CN"/>
        </w:rPr>
      </w:pPr>
      <w:r>
        <w:rPr>
          <w:rFonts w:hint="default"/>
          <w:lang w:val="en-US" w:eastAsia="zh-CN"/>
        </w:rPr>
        <w:br w:type="page"/>
      </w:r>
    </w:p>
    <w:p w14:paraId="1BCFA044">
      <w:pPr>
        <w:pStyle w:val="2"/>
        <w:bidi w:val="0"/>
        <w:rPr>
          <w:rFonts w:hint="eastAsia"/>
          <w:lang w:val="en-US" w:eastAsia="zh-CN"/>
        </w:rPr>
      </w:pPr>
      <w:bookmarkStart w:id="91" w:name="_Toc22807"/>
      <w:bookmarkStart w:id="92" w:name="_Toc17003"/>
      <w:r>
        <w:rPr>
          <w:rFonts w:hint="eastAsia"/>
          <w:lang w:val="en-US" w:eastAsia="zh-CN"/>
        </w:rPr>
        <w:t>《岗位实习/石化装置实训》课程标准</w:t>
      </w:r>
      <w:bookmarkEnd w:id="91"/>
      <w:bookmarkEnd w:id="92"/>
    </w:p>
    <w:p w14:paraId="3D426410">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307"/>
        <w:gridCol w:w="1724"/>
        <w:gridCol w:w="1408"/>
        <w:gridCol w:w="1249"/>
        <w:gridCol w:w="2680"/>
      </w:tblGrid>
      <w:tr w14:paraId="516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42F69C1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839" w:type="dxa"/>
            <w:gridSpan w:val="3"/>
            <w:tcBorders>
              <w:top w:val="single" w:color="auto" w:sz="4" w:space="0"/>
              <w:left w:val="single" w:color="auto" w:sz="4" w:space="0"/>
              <w:bottom w:val="single" w:color="auto" w:sz="4" w:space="0"/>
              <w:right w:val="single" w:color="auto" w:sz="4" w:space="0"/>
            </w:tcBorders>
            <w:vAlign w:val="center"/>
          </w:tcPr>
          <w:p w14:paraId="10CAA38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岗位实习/石化装置实训</w:t>
            </w:r>
          </w:p>
        </w:tc>
        <w:tc>
          <w:tcPr>
            <w:tcW w:w="1080" w:type="dxa"/>
            <w:tcBorders>
              <w:top w:val="single" w:color="auto" w:sz="4" w:space="0"/>
              <w:left w:val="single" w:color="auto" w:sz="4" w:space="0"/>
              <w:bottom w:val="single" w:color="auto" w:sz="4" w:space="0"/>
              <w:right w:val="single" w:color="auto" w:sz="4" w:space="0"/>
            </w:tcBorders>
            <w:vAlign w:val="center"/>
          </w:tcPr>
          <w:p w14:paraId="5B4A2FD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318" w:type="dxa"/>
            <w:tcBorders>
              <w:top w:val="single" w:color="auto" w:sz="4" w:space="0"/>
              <w:left w:val="single" w:color="auto" w:sz="4" w:space="0"/>
              <w:bottom w:val="single" w:color="auto" w:sz="4" w:space="0"/>
              <w:right w:val="single" w:color="auto" w:sz="4" w:space="0"/>
            </w:tcBorders>
            <w:vAlign w:val="center"/>
          </w:tcPr>
          <w:p w14:paraId="546A9C61">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shgg23001</w:t>
            </w:r>
          </w:p>
        </w:tc>
      </w:tr>
      <w:tr w14:paraId="187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bottom w:val="single" w:color="auto" w:sz="4" w:space="0"/>
              <w:right w:val="single" w:color="auto" w:sz="4" w:space="0"/>
            </w:tcBorders>
          </w:tcPr>
          <w:p w14:paraId="1831219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130" w:type="dxa"/>
            <w:tcBorders>
              <w:top w:val="single" w:color="auto" w:sz="4" w:space="0"/>
              <w:left w:val="single" w:color="auto" w:sz="4" w:space="0"/>
              <w:bottom w:val="single" w:color="auto" w:sz="4" w:space="0"/>
              <w:right w:val="single" w:color="auto" w:sz="4" w:space="0"/>
            </w:tcBorders>
          </w:tcPr>
          <w:p w14:paraId="4F489462">
            <w:pPr>
              <w:jc w:val="center"/>
              <w:rPr>
                <w:rFonts w:hint="default" w:eastAsiaTheme="minorEastAsia"/>
                <w:lang w:val="en-US" w:eastAsia="zh-CN"/>
              </w:rPr>
            </w:pPr>
            <w:r>
              <w:rPr>
                <w:rFonts w:hint="eastAsia"/>
                <w:lang w:val="en-US" w:eastAsia="zh-CN"/>
              </w:rPr>
              <w:t>286学时</w:t>
            </w:r>
          </w:p>
        </w:tc>
        <w:tc>
          <w:tcPr>
            <w:tcW w:w="1491" w:type="dxa"/>
            <w:tcBorders>
              <w:top w:val="single" w:color="auto" w:sz="4" w:space="0"/>
              <w:left w:val="single" w:color="auto" w:sz="4" w:space="0"/>
              <w:bottom w:val="single" w:color="auto" w:sz="4" w:space="0"/>
              <w:right w:val="single" w:color="auto" w:sz="4" w:space="0"/>
            </w:tcBorders>
          </w:tcPr>
          <w:p w14:paraId="10969767">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218" w:type="dxa"/>
            <w:tcBorders>
              <w:top w:val="single" w:color="auto" w:sz="4" w:space="0"/>
              <w:left w:val="single" w:color="auto" w:sz="4" w:space="0"/>
              <w:bottom w:val="single" w:color="auto" w:sz="4" w:space="0"/>
              <w:right w:val="single" w:color="auto" w:sz="4" w:space="0"/>
            </w:tcBorders>
          </w:tcPr>
          <w:p w14:paraId="7D57A1EC">
            <w:pPr>
              <w:jc w:val="center"/>
              <w:rPr>
                <w:rFonts w:hint="eastAsia"/>
                <w:lang w:val="en-US" w:eastAsia="zh-CN"/>
              </w:rPr>
            </w:pPr>
            <w:r>
              <w:rPr>
                <w:rFonts w:hint="eastAsia"/>
                <w:lang w:val="en-US" w:eastAsia="zh-CN"/>
              </w:rPr>
              <w:t>286学时</w:t>
            </w:r>
          </w:p>
        </w:tc>
        <w:tc>
          <w:tcPr>
            <w:tcW w:w="1080" w:type="dxa"/>
            <w:tcBorders>
              <w:top w:val="single" w:color="auto" w:sz="4" w:space="0"/>
              <w:left w:val="single" w:color="auto" w:sz="4" w:space="0"/>
              <w:bottom w:val="single" w:color="auto" w:sz="4" w:space="0"/>
              <w:right w:val="single" w:color="auto" w:sz="4" w:space="0"/>
            </w:tcBorders>
            <w:vAlign w:val="center"/>
          </w:tcPr>
          <w:p w14:paraId="44A1663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318" w:type="dxa"/>
            <w:tcBorders>
              <w:top w:val="single" w:color="auto" w:sz="4" w:space="0"/>
              <w:left w:val="single" w:color="auto" w:sz="4" w:space="0"/>
              <w:bottom w:val="single" w:color="auto" w:sz="4" w:space="0"/>
              <w:right w:val="single" w:color="auto" w:sz="4" w:space="0"/>
            </w:tcBorders>
            <w:vAlign w:val="center"/>
          </w:tcPr>
          <w:p w14:paraId="79FA8B1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6学分</w:t>
            </w:r>
          </w:p>
        </w:tc>
      </w:tr>
      <w:tr w14:paraId="4067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bottom w:val="single" w:color="auto" w:sz="4" w:space="0"/>
              <w:right w:val="single" w:color="auto" w:sz="4" w:space="0"/>
            </w:tcBorders>
          </w:tcPr>
          <w:p w14:paraId="3B6D109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237" w:type="dxa"/>
            <w:gridSpan w:val="5"/>
            <w:tcBorders>
              <w:top w:val="single" w:color="auto" w:sz="4" w:space="0"/>
              <w:left w:val="single" w:color="auto" w:sz="4" w:space="0"/>
              <w:bottom w:val="single" w:color="auto" w:sz="4" w:space="0"/>
              <w:right w:val="single" w:color="auto" w:sz="4" w:space="0"/>
            </w:tcBorders>
          </w:tcPr>
          <w:p w14:paraId="1AFFF3A9">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石油化工技术专业</w:t>
            </w:r>
          </w:p>
        </w:tc>
      </w:tr>
      <w:tr w14:paraId="78E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vAlign w:val="center"/>
          </w:tcPr>
          <w:p w14:paraId="3722CB2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839" w:type="dxa"/>
            <w:gridSpan w:val="3"/>
            <w:tcBorders>
              <w:top w:val="single" w:color="auto" w:sz="4" w:space="0"/>
              <w:left w:val="single" w:color="auto" w:sz="4" w:space="0"/>
              <w:right w:val="single" w:color="auto" w:sz="4" w:space="0"/>
            </w:tcBorders>
            <w:vAlign w:val="top"/>
          </w:tcPr>
          <w:p w14:paraId="2511C0C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080" w:type="dxa"/>
            <w:tcBorders>
              <w:top w:val="single" w:color="auto" w:sz="4" w:space="0"/>
              <w:left w:val="single" w:color="auto" w:sz="4" w:space="0"/>
              <w:bottom w:val="single" w:color="auto" w:sz="4" w:space="0"/>
              <w:right w:val="single" w:color="auto" w:sz="4" w:space="0"/>
            </w:tcBorders>
            <w:vAlign w:val="center"/>
          </w:tcPr>
          <w:p w14:paraId="1D76F26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318" w:type="dxa"/>
            <w:tcBorders>
              <w:top w:val="single" w:color="auto" w:sz="4" w:space="0"/>
              <w:left w:val="single" w:color="auto" w:sz="4" w:space="0"/>
              <w:bottom w:val="single" w:color="auto" w:sz="4" w:space="0"/>
              <w:right w:val="single" w:color="auto" w:sz="4" w:space="0"/>
            </w:tcBorders>
            <w:vAlign w:val="center"/>
          </w:tcPr>
          <w:p w14:paraId="34725E1C">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6B2068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4B0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shd w:val="clear" w:color="auto" w:fill="auto"/>
            <w:vAlign w:val="center"/>
          </w:tcPr>
          <w:p w14:paraId="349722D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237" w:type="dxa"/>
            <w:gridSpan w:val="5"/>
            <w:tcBorders>
              <w:top w:val="single" w:color="auto" w:sz="4" w:space="0"/>
              <w:left w:val="single" w:color="auto" w:sz="4" w:space="0"/>
              <w:right w:val="single" w:color="auto" w:sz="4" w:space="0"/>
            </w:tcBorders>
            <w:vAlign w:val="top"/>
          </w:tcPr>
          <w:p w14:paraId="45DAB056">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bCs/>
                <w:color w:val="auto"/>
                <w:sz w:val="21"/>
                <w:szCs w:val="21"/>
                <w:lang w:val="en-US" w:eastAsia="zh-CN"/>
              </w:rPr>
              <w:t>石化装置实训（上学期）、常减压装置实训、加氢精制装置实训</w:t>
            </w:r>
          </w:p>
        </w:tc>
      </w:tr>
      <w:tr w14:paraId="0C03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shd w:val="clear" w:color="auto" w:fill="auto"/>
            <w:vAlign w:val="center"/>
          </w:tcPr>
          <w:p w14:paraId="1BE9E9B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237" w:type="dxa"/>
            <w:gridSpan w:val="5"/>
            <w:tcBorders>
              <w:top w:val="single" w:color="auto" w:sz="4" w:space="0"/>
              <w:left w:val="single" w:color="auto" w:sz="4" w:space="0"/>
              <w:right w:val="single" w:color="auto" w:sz="4" w:space="0"/>
            </w:tcBorders>
            <w:vAlign w:val="top"/>
          </w:tcPr>
          <w:p w14:paraId="4BA27B88">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岗位实习/石化装置实训</w:t>
            </w:r>
          </w:p>
        </w:tc>
      </w:tr>
      <w:tr w14:paraId="4C5F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shd w:val="clear" w:color="auto" w:fill="auto"/>
            <w:vAlign w:val="center"/>
          </w:tcPr>
          <w:p w14:paraId="508B832E">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237" w:type="dxa"/>
            <w:gridSpan w:val="5"/>
            <w:tcBorders>
              <w:top w:val="single" w:color="auto" w:sz="4" w:space="0"/>
              <w:left w:val="single" w:color="auto" w:sz="4" w:space="0"/>
              <w:right w:val="single" w:color="auto" w:sz="4" w:space="0"/>
            </w:tcBorders>
            <w:shd w:val="clear" w:color="auto" w:fill="auto"/>
            <w:vAlign w:val="top"/>
          </w:tcPr>
          <w:p w14:paraId="292109B5">
            <w:pPr>
              <w:jc w:val="center"/>
              <w:rPr>
                <w:rFonts w:hint="default" w:ascii="Arial" w:hAnsi="Arial" w:eastAsia="宋体" w:cs="Arial"/>
                <w:kern w:val="2"/>
                <w:sz w:val="21"/>
                <w:szCs w:val="24"/>
                <w:lang w:val="en-US" w:eastAsia="zh-CN" w:bidi="ar-SA"/>
              </w:rPr>
            </w:pPr>
            <w:r>
              <w:rPr>
                <w:rFonts w:hint="eastAsia" w:ascii="宋体" w:hAnsi="宋体" w:eastAsia="宋体" w:cs="Arial Unicode MS"/>
                <w:bCs/>
                <w:color w:val="auto"/>
                <w:kern w:val="0"/>
                <w:sz w:val="21"/>
                <w:szCs w:val="21"/>
                <w:lang w:val="en-US" w:eastAsia="zh-CN" w:bidi="ar-SA"/>
              </w:rPr>
              <w:t>无指定教材，以企业岗位操作规程、生产技术手册为核心教学资料</w:t>
            </w:r>
          </w:p>
        </w:tc>
      </w:tr>
      <w:tr w14:paraId="01C4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vAlign w:val="center"/>
          </w:tcPr>
          <w:p w14:paraId="2067C4C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839" w:type="dxa"/>
            <w:gridSpan w:val="3"/>
            <w:tcBorders>
              <w:top w:val="single" w:color="auto" w:sz="4" w:space="0"/>
              <w:left w:val="single" w:color="auto" w:sz="4" w:space="0"/>
              <w:right w:val="single" w:color="auto" w:sz="4" w:space="0"/>
            </w:tcBorders>
            <w:vAlign w:val="top"/>
          </w:tcPr>
          <w:p w14:paraId="66E455AC">
            <w:pPr>
              <w:widowControl/>
              <w:jc w:val="center"/>
              <w:rPr>
                <w:rFonts w:hint="eastAsia" w:eastAsiaTheme="minorEastAsia"/>
                <w:lang w:val="en-US" w:eastAsia="zh-CN"/>
              </w:rPr>
            </w:pPr>
            <w:r>
              <w:rPr>
                <w:rFonts w:hint="eastAsia"/>
                <w:lang w:val="en-US" w:eastAsia="zh-CN"/>
              </w:rPr>
              <w:t>李泽林</w:t>
            </w:r>
          </w:p>
        </w:tc>
        <w:tc>
          <w:tcPr>
            <w:tcW w:w="1080" w:type="dxa"/>
            <w:tcBorders>
              <w:top w:val="single" w:color="auto" w:sz="4" w:space="0"/>
              <w:left w:val="single" w:color="auto" w:sz="4" w:space="0"/>
              <w:bottom w:val="single" w:color="auto" w:sz="4" w:space="0"/>
              <w:right w:val="single" w:color="auto" w:sz="4" w:space="0"/>
            </w:tcBorders>
            <w:vAlign w:val="center"/>
          </w:tcPr>
          <w:p w14:paraId="7B0EB79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318" w:type="dxa"/>
            <w:tcBorders>
              <w:top w:val="single" w:color="auto" w:sz="4" w:space="0"/>
              <w:left w:val="single" w:color="auto" w:sz="4" w:space="0"/>
              <w:bottom w:val="single" w:color="auto" w:sz="4" w:space="0"/>
              <w:right w:val="single" w:color="auto" w:sz="4" w:space="0"/>
            </w:tcBorders>
            <w:vAlign w:val="center"/>
          </w:tcPr>
          <w:p w14:paraId="3197DEC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日</w:t>
            </w:r>
          </w:p>
        </w:tc>
      </w:tr>
      <w:tr w14:paraId="4AE4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op w:val="single" w:color="auto" w:sz="4" w:space="0"/>
              <w:left w:val="single" w:color="auto" w:sz="4" w:space="0"/>
              <w:right w:val="single" w:color="auto" w:sz="4" w:space="0"/>
            </w:tcBorders>
            <w:vAlign w:val="center"/>
          </w:tcPr>
          <w:p w14:paraId="5B5754B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839" w:type="dxa"/>
            <w:gridSpan w:val="3"/>
            <w:tcBorders>
              <w:top w:val="single" w:color="auto" w:sz="4" w:space="0"/>
              <w:left w:val="single" w:color="auto" w:sz="4" w:space="0"/>
              <w:right w:val="single" w:color="auto" w:sz="4" w:space="0"/>
            </w:tcBorders>
            <w:vAlign w:val="top"/>
          </w:tcPr>
          <w:p w14:paraId="02C69F88">
            <w:pPr>
              <w:widowControl/>
              <w:jc w:val="center"/>
              <w:rPr>
                <w:rFonts w:hint="eastAsia" w:eastAsiaTheme="minorEastAsia"/>
                <w:lang w:val="en-US" w:eastAsia="zh-CN"/>
              </w:rPr>
            </w:pPr>
            <w:r>
              <w:rPr>
                <w:rFonts w:hint="eastAsia"/>
                <w:lang w:val="en-US" w:eastAsia="zh-CN"/>
              </w:rPr>
              <w:t>杜凤</w:t>
            </w:r>
          </w:p>
        </w:tc>
        <w:tc>
          <w:tcPr>
            <w:tcW w:w="1080" w:type="dxa"/>
            <w:tcBorders>
              <w:top w:val="single" w:color="auto" w:sz="4" w:space="0"/>
              <w:left w:val="single" w:color="auto" w:sz="4" w:space="0"/>
              <w:bottom w:val="single" w:color="auto" w:sz="4" w:space="0"/>
              <w:right w:val="single" w:color="auto" w:sz="4" w:space="0"/>
            </w:tcBorders>
            <w:vAlign w:val="center"/>
          </w:tcPr>
          <w:p w14:paraId="466462B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318" w:type="dxa"/>
            <w:tcBorders>
              <w:top w:val="single" w:color="auto" w:sz="4" w:space="0"/>
              <w:left w:val="single" w:color="auto" w:sz="4" w:space="0"/>
              <w:bottom w:val="single" w:color="auto" w:sz="4" w:space="0"/>
              <w:right w:val="single" w:color="auto" w:sz="4" w:space="0"/>
            </w:tcBorders>
            <w:vAlign w:val="center"/>
          </w:tcPr>
          <w:p w14:paraId="7BD8151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2025年7月</w:t>
            </w:r>
          </w:p>
        </w:tc>
      </w:tr>
    </w:tbl>
    <w:p w14:paraId="04FAFE8F">
      <w:pPr>
        <w:pStyle w:val="3"/>
        <w:bidi w:val="0"/>
        <w:rPr>
          <w:rFonts w:hint="eastAsia"/>
          <w:lang w:val="en-US" w:eastAsia="zh-CN"/>
        </w:rPr>
      </w:pPr>
      <w:r>
        <w:rPr>
          <w:rFonts w:hint="eastAsia"/>
          <w:lang w:val="en-US" w:eastAsia="zh-CN"/>
        </w:rPr>
        <w:t>二、课程定位</w:t>
      </w:r>
    </w:p>
    <w:p w14:paraId="34CC03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技能课，是在完成化工单元与操作、燃料油生产技术、石油化工安全技术等专业核心课程学习基础上开设的集中性实践课程。课程对接石油化工行业现场操作员、中控操作员、生产安全管理人员等核心工作岗位，培养学生具备石化装置实际操作、工艺调控、设备维护及应急处置的职业素质与实操能力，是实现专业人才培养目标、衔接顶岗实习与就业的关键实践环节。同时，将课程思政内容融入实训全过程，帮助学生树立安全生产、科技报国、精益求精的职业价值观。</w:t>
      </w:r>
    </w:p>
    <w:p w14:paraId="388E5808">
      <w:pPr>
        <w:pStyle w:val="3"/>
        <w:bidi w:val="0"/>
        <w:rPr>
          <w:rFonts w:hint="eastAsia"/>
          <w:lang w:val="en-US" w:eastAsia="zh-CN"/>
        </w:rPr>
      </w:pPr>
      <w:r>
        <w:rPr>
          <w:rFonts w:hint="eastAsia"/>
          <w:lang w:val="en-US" w:eastAsia="zh-CN"/>
        </w:rPr>
        <w:t>三、课程设计思路</w:t>
      </w:r>
    </w:p>
    <w:p w14:paraId="3E95ED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本课程基于OBE教学理念和“岗课赛证”融通要求，结合石油化工技术专业人才培养方案及岗位实习管理规范，以真实石化生产装置（校内实训装置</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校外企业岗位）为载体，按照 “认知</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仿真实训</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岗位实操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综合考核”的逻辑设计教学环节。</w:t>
      </w:r>
    </w:p>
    <w:p w14:paraId="4E788A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设计：对接企业岗位实际工作任务，整合常减压蒸馏、催化裂化、加氢精制、乙烯生产等典型石化装置的操作流程，融入HAZOP分析、应急处置等岗位核心技能，同时结合实习管理平台的打卡、周记、实习证明提交等要求，将实习管理规范纳入实训考核。</w:t>
      </w:r>
    </w:p>
    <w:p w14:paraId="7B342E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教学形式：采用“校内仿真实训</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校外岗位实习”双阶段模式，校内依托汽柴油加氢、连续重整等实训装置开展分岗位模拟训练，校外结合合作企业岗位进行真实生产实操；借助岗位实习综合管理平台实现实训过程的信息化管控，要求学生完成打卡签到、周记报告提交、实习保险备案等流程。</w:t>
      </w:r>
    </w:p>
    <w:p w14:paraId="712EB7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评价设计：构建“过程考核</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岗位实操考核</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实习管理合规性考核”的多维度评价体系，强化实训过程的思政素养与职业规范考核，确保学生既掌握实操技能，又具备良好职业素养。</w:t>
      </w:r>
    </w:p>
    <w:p w14:paraId="579DE6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课程思政融入：将大国工匠案例（如陈俊武院士、张恒珍团队事迹）、石化行业国产化技术突破案例融入实训教学，传递工匠精神与科技报国使命，同时通过安全生产案例强化学生的责任担当与法治意识。</w:t>
      </w:r>
    </w:p>
    <w:p w14:paraId="71C97BD6">
      <w:pPr>
        <w:pStyle w:val="3"/>
        <w:bidi w:val="0"/>
        <w:rPr>
          <w:rFonts w:hint="eastAsia"/>
          <w:lang w:val="en-US" w:eastAsia="zh-CN"/>
        </w:rPr>
      </w:pPr>
      <w:r>
        <w:rPr>
          <w:rFonts w:hint="eastAsia"/>
          <w:lang w:val="en-US" w:eastAsia="zh-CN"/>
        </w:rPr>
        <w:t>四、课程目标</w:t>
      </w:r>
    </w:p>
    <w:p w14:paraId="66B3F4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BEA94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A1.熟悉常减压蒸馏、催化裂化、加氢精制、乙烯生产等典型石化装置的工艺流程、核心设备结构及操作原理；</w:t>
      </w:r>
    </w:p>
    <w:p w14:paraId="4D03EB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A2.掌握石化装置DCS系统操作、工艺参数调控及常见故障诊断的基本知识；</w:t>
      </w:r>
    </w:p>
    <w:p w14:paraId="52399F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A3.了解石化行业安全生产法规、HAZOP风险分析方法及应急处置预案的核心内容；</w:t>
      </w:r>
    </w:p>
    <w:p w14:paraId="23D68A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A4.掌握岗位实习综合管理平台的操作规范，熟悉实习文档提交、打卡签到等管理要求；</w:t>
      </w:r>
    </w:p>
    <w:p w14:paraId="722FE4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A5.熟悉石化企业生产运行制度、产品质量指标及班组管理流程。</w:t>
      </w:r>
    </w:p>
    <w:p w14:paraId="3F07A05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C784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B1.能独立完成常减压、加氢精制等实训装置的冷态开车、正常操作及停车的全流程仿真操作；</w:t>
      </w:r>
    </w:p>
    <w:p w14:paraId="600639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B2.能识别石化装置运行中的常见故障（如循环氢带液、床层超温），并制定合理处置方案；</w:t>
      </w:r>
    </w:p>
    <w:p w14:paraId="3D59EE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B3.能熟练使用岗位实习综合管理平台，完成打卡签到、周记报告撰写、实习证明上传等实习管理任务；</w:t>
      </w:r>
    </w:p>
    <w:p w14:paraId="764BBF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B4.能配合企业岗位要求开展设备巡检、工艺记录及安全隐患排查工作；</w:t>
      </w:r>
    </w:p>
    <w:p w14:paraId="7DE15B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B5.具备团队协作能力，能与班组人员协同完成生产任务并有效沟通操作指令</w:t>
      </w:r>
      <w:r>
        <w:rPr>
          <w:rFonts w:hint="eastAsia" w:asciiTheme="minorEastAsia" w:hAnsiTheme="minorEastAsia" w:cstheme="minorEastAsia"/>
          <w:sz w:val="24"/>
          <w:szCs w:val="24"/>
          <w:highlight w:val="none"/>
          <w:lang w:eastAsia="zh-CN"/>
        </w:rPr>
        <w:t>。</w:t>
      </w:r>
    </w:p>
    <w:p w14:paraId="4310F5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95DF1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C1.养成“安全第一、依规操作”的职业习惯，具备严谨细致的工匠精神；</w:t>
      </w:r>
    </w:p>
    <w:p w14:paraId="4C1EBC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C2.树立绿色化工理念，在实训中践行节能减排、环境保护的生产要求；</w:t>
      </w:r>
    </w:p>
    <w:p w14:paraId="35FE00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C3.培养吃苦耐劳、爱岗敬业的职业素养，适应石化行业倒班等岗位工作节奏；</w:t>
      </w:r>
    </w:p>
    <w:p w14:paraId="766495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C4.增强沟通协作与应急处置能力，能在团队中承担岗位责任并应对突发状况；</w:t>
      </w:r>
    </w:p>
    <w:p w14:paraId="71B8A9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C5.自主学习与问题解决能力，能快速适应企业岗位的技术更新需求。</w:t>
      </w:r>
    </w:p>
    <w:p w14:paraId="7B88EE5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3DEB1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D1.职业道德：树立“诚实守信、安全合规”的职业理念，严格遵守石化行业操作规程与法律法规；</w:t>
      </w:r>
    </w:p>
    <w:p w14:paraId="4A2EAE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D2.工匠精神：培育 “精益求精、持之以恒”的工作态度，杜绝敷衍操作、投机取巧的行为；</w:t>
      </w:r>
    </w:p>
    <w:p w14:paraId="76C8EC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D3.家国情怀：结合石化行业国产化技术突破案例（如茂名石化百万吨乙烯项目），激发科技报国使命感；</w:t>
      </w:r>
    </w:p>
    <w:p w14:paraId="2F0DB3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D4.社会责任：理解石化行业对国家能源安全与产业链稳定的重要意义，强化服务社会的责任担当；</w:t>
      </w:r>
    </w:p>
    <w:p w14:paraId="33AC63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D5.生态文明：践行绿色生产理念，在实训中注重三废处理与节能降耗，履行生态保护责任</w:t>
      </w:r>
      <w:r>
        <w:rPr>
          <w:rFonts w:hint="eastAsia" w:asciiTheme="minorEastAsia" w:hAnsiTheme="minorEastAsia" w:cstheme="minorEastAsia"/>
          <w:sz w:val="24"/>
          <w:szCs w:val="24"/>
          <w:highlight w:val="none"/>
          <w:lang w:eastAsia="zh-CN"/>
        </w:rPr>
        <w:t>。</w:t>
      </w:r>
    </w:p>
    <w:p w14:paraId="26B11A98">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8"/>
        <w:gridCol w:w="974"/>
        <w:gridCol w:w="769"/>
        <w:gridCol w:w="901"/>
        <w:gridCol w:w="862"/>
        <w:gridCol w:w="1558"/>
        <w:gridCol w:w="919"/>
        <w:gridCol w:w="1826"/>
      </w:tblGrid>
      <w:tr w14:paraId="7018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83" w:type="pct"/>
            <w:vAlign w:val="center"/>
          </w:tcPr>
          <w:p w14:paraId="644E03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10EE6C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0841FD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33CECF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7" w:type="pct"/>
            <w:vAlign w:val="center"/>
          </w:tcPr>
          <w:p w14:paraId="295621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2C91FD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2FD8C8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4DECF9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0EFA6B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1E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6DB0AA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情境一：实习准备与管理平台操作</w:t>
            </w:r>
          </w:p>
        </w:tc>
        <w:tc>
          <w:tcPr>
            <w:tcW w:w="552" w:type="pct"/>
            <w:vAlign w:val="center"/>
          </w:tcPr>
          <w:p w14:paraId="1923ABD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任务1：实习准入与平台注册</w:t>
            </w:r>
          </w:p>
        </w:tc>
        <w:tc>
          <w:tcPr>
            <w:tcW w:w="494" w:type="pct"/>
            <w:vAlign w:val="center"/>
          </w:tcPr>
          <w:p w14:paraId="0DF0E2D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A4</w:t>
            </w:r>
          </w:p>
        </w:tc>
        <w:tc>
          <w:tcPr>
            <w:tcW w:w="390" w:type="pct"/>
            <w:vAlign w:val="center"/>
          </w:tcPr>
          <w:p w14:paraId="5B263C4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B3</w:t>
            </w:r>
          </w:p>
        </w:tc>
        <w:tc>
          <w:tcPr>
            <w:tcW w:w="457" w:type="pct"/>
            <w:vAlign w:val="center"/>
          </w:tcPr>
          <w:p w14:paraId="2FDFF6C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C3、C4</w:t>
            </w:r>
          </w:p>
        </w:tc>
        <w:tc>
          <w:tcPr>
            <w:tcW w:w="437" w:type="pct"/>
            <w:vAlign w:val="center"/>
          </w:tcPr>
          <w:p w14:paraId="536DDA0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w:t>
            </w:r>
          </w:p>
        </w:tc>
        <w:tc>
          <w:tcPr>
            <w:tcW w:w="790" w:type="pct"/>
            <w:vAlign w:val="center"/>
          </w:tcPr>
          <w:p w14:paraId="127970A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素质目标2、知识目标7、能力目标7</w:t>
            </w:r>
          </w:p>
        </w:tc>
        <w:tc>
          <w:tcPr>
            <w:tcW w:w="466" w:type="pct"/>
            <w:vAlign w:val="center"/>
          </w:tcPr>
          <w:p w14:paraId="1008F50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16</w:t>
            </w:r>
          </w:p>
        </w:tc>
        <w:tc>
          <w:tcPr>
            <w:tcW w:w="926" w:type="pct"/>
            <w:vAlign w:val="center"/>
          </w:tcPr>
          <w:p w14:paraId="60B1ED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含平台注册、信息完善、保险备案</w:t>
            </w:r>
          </w:p>
        </w:tc>
      </w:tr>
      <w:tr w14:paraId="1A7A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0361622">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10B42C2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任务2：实习文档填报与审核</w:t>
            </w:r>
          </w:p>
        </w:tc>
        <w:tc>
          <w:tcPr>
            <w:tcW w:w="494" w:type="pct"/>
            <w:vAlign w:val="center"/>
          </w:tcPr>
          <w:p w14:paraId="47E795C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A4</w:t>
            </w:r>
          </w:p>
        </w:tc>
        <w:tc>
          <w:tcPr>
            <w:tcW w:w="390" w:type="pct"/>
            <w:vAlign w:val="center"/>
          </w:tcPr>
          <w:p w14:paraId="4BBE677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B3</w:t>
            </w:r>
          </w:p>
        </w:tc>
        <w:tc>
          <w:tcPr>
            <w:tcW w:w="457" w:type="pct"/>
            <w:vAlign w:val="center"/>
          </w:tcPr>
          <w:p w14:paraId="602826B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C3</w:t>
            </w:r>
          </w:p>
        </w:tc>
        <w:tc>
          <w:tcPr>
            <w:tcW w:w="437" w:type="pct"/>
            <w:vAlign w:val="center"/>
          </w:tcPr>
          <w:p w14:paraId="2AB6EA4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w:t>
            </w:r>
          </w:p>
        </w:tc>
        <w:tc>
          <w:tcPr>
            <w:tcW w:w="790" w:type="pct"/>
            <w:vAlign w:val="center"/>
          </w:tcPr>
          <w:p w14:paraId="3D5A9F4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素质目标2、能力目标7</w:t>
            </w:r>
          </w:p>
        </w:tc>
        <w:tc>
          <w:tcPr>
            <w:tcW w:w="466" w:type="pct"/>
            <w:vAlign w:val="center"/>
          </w:tcPr>
          <w:p w14:paraId="068F6C99">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i w:val="0"/>
                <w:iCs w:val="0"/>
                <w:caps w:val="0"/>
                <w:color w:val="000000"/>
                <w:spacing w:val="0"/>
                <w:kern w:val="0"/>
                <w:sz w:val="21"/>
                <w:szCs w:val="21"/>
                <w:lang w:val="en-US" w:eastAsia="zh-CN" w:bidi="ar"/>
              </w:rPr>
              <w:t>10</w:t>
            </w:r>
          </w:p>
        </w:tc>
        <w:tc>
          <w:tcPr>
            <w:tcW w:w="926" w:type="pct"/>
            <w:vAlign w:val="center"/>
          </w:tcPr>
          <w:p w14:paraId="6B62416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含自主实习申请表、三方协议上传</w:t>
            </w:r>
          </w:p>
        </w:tc>
      </w:tr>
      <w:tr w14:paraId="06C4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6D6D8E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情境二：校内石化装置仿真实训</w:t>
            </w:r>
          </w:p>
        </w:tc>
        <w:tc>
          <w:tcPr>
            <w:tcW w:w="552" w:type="pct"/>
            <w:vAlign w:val="center"/>
          </w:tcPr>
          <w:p w14:paraId="51361AC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任务1：常减压蒸馏装置实训</w:t>
            </w:r>
          </w:p>
        </w:tc>
        <w:tc>
          <w:tcPr>
            <w:tcW w:w="494" w:type="pct"/>
            <w:vAlign w:val="center"/>
          </w:tcPr>
          <w:p w14:paraId="496B5E3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w:t>
            </w:r>
          </w:p>
        </w:tc>
        <w:tc>
          <w:tcPr>
            <w:tcW w:w="390" w:type="pct"/>
            <w:vAlign w:val="center"/>
          </w:tcPr>
          <w:p w14:paraId="53B71C9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w:t>
            </w:r>
          </w:p>
        </w:tc>
        <w:tc>
          <w:tcPr>
            <w:tcW w:w="457" w:type="pct"/>
            <w:vAlign w:val="center"/>
          </w:tcPr>
          <w:p w14:paraId="50A314B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C1、C2</w:t>
            </w:r>
          </w:p>
        </w:tc>
        <w:tc>
          <w:tcPr>
            <w:tcW w:w="437" w:type="pct"/>
            <w:vAlign w:val="center"/>
          </w:tcPr>
          <w:p w14:paraId="3ACD7E8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D2、D5</w:t>
            </w:r>
          </w:p>
        </w:tc>
        <w:tc>
          <w:tcPr>
            <w:tcW w:w="790" w:type="pct"/>
            <w:vAlign w:val="center"/>
          </w:tcPr>
          <w:p w14:paraId="50850F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知识目标4、能力目标4、素质目标1</w:t>
            </w:r>
          </w:p>
        </w:tc>
        <w:tc>
          <w:tcPr>
            <w:tcW w:w="466" w:type="pct"/>
            <w:vAlign w:val="center"/>
          </w:tcPr>
          <w:p w14:paraId="6E4DEDFC">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i w:val="0"/>
                <w:iCs w:val="0"/>
                <w:caps w:val="0"/>
                <w:color w:val="000000"/>
                <w:spacing w:val="0"/>
                <w:kern w:val="0"/>
                <w:sz w:val="21"/>
                <w:szCs w:val="21"/>
                <w:lang w:val="en-US" w:eastAsia="zh-CN" w:bidi="ar"/>
              </w:rPr>
              <w:t>24</w:t>
            </w:r>
          </w:p>
        </w:tc>
        <w:tc>
          <w:tcPr>
            <w:tcW w:w="926" w:type="pct"/>
            <w:vAlign w:val="center"/>
          </w:tcPr>
          <w:p w14:paraId="6677560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校内常减压实训装置操作</w:t>
            </w:r>
          </w:p>
        </w:tc>
      </w:tr>
      <w:tr w14:paraId="3B23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A812C25">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3EE9F9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任务2：汽柴油加氢装置实训</w:t>
            </w:r>
          </w:p>
        </w:tc>
        <w:tc>
          <w:tcPr>
            <w:tcW w:w="494" w:type="pct"/>
            <w:vAlign w:val="center"/>
          </w:tcPr>
          <w:p w14:paraId="0E4C3CB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A1、A2、A3</w:t>
            </w:r>
          </w:p>
        </w:tc>
        <w:tc>
          <w:tcPr>
            <w:tcW w:w="390" w:type="pct"/>
            <w:vAlign w:val="center"/>
          </w:tcPr>
          <w:p w14:paraId="1903853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B1、B2</w:t>
            </w:r>
          </w:p>
        </w:tc>
        <w:tc>
          <w:tcPr>
            <w:tcW w:w="457" w:type="pct"/>
            <w:vAlign w:val="center"/>
          </w:tcPr>
          <w:p w14:paraId="530860B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C1、C5</w:t>
            </w:r>
          </w:p>
        </w:tc>
        <w:tc>
          <w:tcPr>
            <w:tcW w:w="437" w:type="pct"/>
            <w:vAlign w:val="center"/>
          </w:tcPr>
          <w:p w14:paraId="394756B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D2、D3</w:t>
            </w:r>
          </w:p>
        </w:tc>
        <w:tc>
          <w:tcPr>
            <w:tcW w:w="790" w:type="pct"/>
            <w:vAlign w:val="center"/>
          </w:tcPr>
          <w:p w14:paraId="4D645D7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知识目标4、能力目标4、素质目标7</w:t>
            </w:r>
          </w:p>
        </w:tc>
        <w:tc>
          <w:tcPr>
            <w:tcW w:w="466" w:type="pct"/>
            <w:vAlign w:val="center"/>
          </w:tcPr>
          <w:p w14:paraId="561D5642">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i w:val="0"/>
                <w:iCs w:val="0"/>
                <w:caps w:val="0"/>
                <w:color w:val="000000"/>
                <w:spacing w:val="0"/>
                <w:kern w:val="0"/>
                <w:sz w:val="21"/>
                <w:szCs w:val="21"/>
                <w:lang w:val="en-US" w:eastAsia="zh-CN" w:bidi="ar"/>
              </w:rPr>
              <w:t>24</w:t>
            </w:r>
          </w:p>
        </w:tc>
        <w:tc>
          <w:tcPr>
            <w:tcW w:w="926" w:type="pct"/>
            <w:vAlign w:val="center"/>
          </w:tcPr>
          <w:p w14:paraId="69CC650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校内加氢实训装置操作+HAZOP 分析</w:t>
            </w:r>
          </w:p>
        </w:tc>
      </w:tr>
      <w:tr w14:paraId="541A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25E9D70">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1443E5C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任务3：连续重整装置实训</w:t>
            </w:r>
          </w:p>
        </w:tc>
        <w:tc>
          <w:tcPr>
            <w:tcW w:w="494" w:type="pct"/>
            <w:vAlign w:val="center"/>
          </w:tcPr>
          <w:p w14:paraId="268CDC3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w:t>
            </w:r>
          </w:p>
        </w:tc>
        <w:tc>
          <w:tcPr>
            <w:tcW w:w="390" w:type="pct"/>
            <w:vAlign w:val="center"/>
          </w:tcPr>
          <w:p w14:paraId="2A1A858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B1、B2</w:t>
            </w:r>
          </w:p>
        </w:tc>
        <w:tc>
          <w:tcPr>
            <w:tcW w:w="457" w:type="pct"/>
            <w:vAlign w:val="center"/>
          </w:tcPr>
          <w:p w14:paraId="2FB5A80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C1、C5</w:t>
            </w:r>
          </w:p>
        </w:tc>
        <w:tc>
          <w:tcPr>
            <w:tcW w:w="437" w:type="pct"/>
            <w:vAlign w:val="center"/>
          </w:tcPr>
          <w:p w14:paraId="3E3B3DD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D2、D3</w:t>
            </w:r>
          </w:p>
        </w:tc>
        <w:tc>
          <w:tcPr>
            <w:tcW w:w="790" w:type="pct"/>
            <w:vAlign w:val="center"/>
          </w:tcPr>
          <w:p w14:paraId="0BE96DB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知识目标4、能力目标4、素质目标7</w:t>
            </w:r>
          </w:p>
        </w:tc>
        <w:tc>
          <w:tcPr>
            <w:tcW w:w="466" w:type="pct"/>
            <w:vAlign w:val="center"/>
          </w:tcPr>
          <w:p w14:paraId="4AAE2116">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i w:val="0"/>
                <w:iCs w:val="0"/>
                <w:caps w:val="0"/>
                <w:color w:val="000000"/>
                <w:spacing w:val="0"/>
                <w:kern w:val="0"/>
                <w:sz w:val="21"/>
                <w:szCs w:val="21"/>
                <w:lang w:val="en-US" w:eastAsia="zh-CN" w:bidi="ar"/>
              </w:rPr>
              <w:t>24</w:t>
            </w:r>
          </w:p>
        </w:tc>
        <w:tc>
          <w:tcPr>
            <w:tcW w:w="926" w:type="pct"/>
            <w:vAlign w:val="center"/>
          </w:tcPr>
          <w:p w14:paraId="1C107D2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校内重整实训装置操作</w:t>
            </w:r>
          </w:p>
        </w:tc>
      </w:tr>
      <w:tr w14:paraId="5FC1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53F0306">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0845F01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任务4：乙烯生产仿真实训</w:t>
            </w:r>
          </w:p>
        </w:tc>
        <w:tc>
          <w:tcPr>
            <w:tcW w:w="494" w:type="pct"/>
            <w:vAlign w:val="center"/>
          </w:tcPr>
          <w:p w14:paraId="0C45755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w:t>
            </w:r>
          </w:p>
        </w:tc>
        <w:tc>
          <w:tcPr>
            <w:tcW w:w="390" w:type="pct"/>
            <w:vAlign w:val="center"/>
          </w:tcPr>
          <w:p w14:paraId="706833A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w:t>
            </w:r>
          </w:p>
        </w:tc>
        <w:tc>
          <w:tcPr>
            <w:tcW w:w="457" w:type="pct"/>
            <w:vAlign w:val="center"/>
          </w:tcPr>
          <w:p w14:paraId="07AA510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C2、C5</w:t>
            </w:r>
          </w:p>
        </w:tc>
        <w:tc>
          <w:tcPr>
            <w:tcW w:w="437" w:type="pct"/>
            <w:vAlign w:val="center"/>
          </w:tcPr>
          <w:p w14:paraId="0AF0B98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D3、D5</w:t>
            </w:r>
          </w:p>
        </w:tc>
        <w:tc>
          <w:tcPr>
            <w:tcW w:w="790" w:type="pct"/>
            <w:vAlign w:val="center"/>
          </w:tcPr>
          <w:p w14:paraId="7B4C304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知识目标3、能力目标4、素质目标2</w:t>
            </w:r>
          </w:p>
        </w:tc>
        <w:tc>
          <w:tcPr>
            <w:tcW w:w="466" w:type="pct"/>
            <w:vAlign w:val="center"/>
          </w:tcPr>
          <w:p w14:paraId="14D7E8FE">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i w:val="0"/>
                <w:iCs w:val="0"/>
                <w:caps w:val="0"/>
                <w:color w:val="000000"/>
                <w:spacing w:val="0"/>
                <w:kern w:val="0"/>
                <w:sz w:val="21"/>
                <w:szCs w:val="21"/>
                <w:lang w:val="en-US" w:eastAsia="zh-CN" w:bidi="ar"/>
              </w:rPr>
              <w:t>24</w:t>
            </w:r>
          </w:p>
        </w:tc>
        <w:tc>
          <w:tcPr>
            <w:tcW w:w="926" w:type="pct"/>
            <w:vAlign w:val="center"/>
          </w:tcPr>
          <w:p w14:paraId="5014C53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滨海校区乙烯仿真工厂实训</w:t>
            </w:r>
          </w:p>
        </w:tc>
      </w:tr>
      <w:tr w14:paraId="7F8E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64235B9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情境三：校外企业岗位实习</w:t>
            </w:r>
          </w:p>
        </w:tc>
        <w:tc>
          <w:tcPr>
            <w:tcW w:w="552" w:type="pct"/>
            <w:vAlign w:val="center"/>
          </w:tcPr>
          <w:p w14:paraId="687F0BE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任务1：企业岗位认知与巡检</w:t>
            </w:r>
          </w:p>
        </w:tc>
        <w:tc>
          <w:tcPr>
            <w:tcW w:w="494" w:type="pct"/>
            <w:vAlign w:val="center"/>
          </w:tcPr>
          <w:p w14:paraId="3BD9615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A1、A5</w:t>
            </w:r>
          </w:p>
        </w:tc>
        <w:tc>
          <w:tcPr>
            <w:tcW w:w="390" w:type="pct"/>
            <w:vAlign w:val="center"/>
          </w:tcPr>
          <w:p w14:paraId="44FEF86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B4</w:t>
            </w:r>
          </w:p>
        </w:tc>
        <w:tc>
          <w:tcPr>
            <w:tcW w:w="457" w:type="pct"/>
            <w:vAlign w:val="center"/>
          </w:tcPr>
          <w:p w14:paraId="6D0D742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C3、C4</w:t>
            </w:r>
          </w:p>
        </w:tc>
        <w:tc>
          <w:tcPr>
            <w:tcW w:w="437" w:type="pct"/>
            <w:vAlign w:val="center"/>
          </w:tcPr>
          <w:p w14:paraId="2B4E73E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D1、D4</w:t>
            </w:r>
          </w:p>
        </w:tc>
        <w:tc>
          <w:tcPr>
            <w:tcW w:w="790" w:type="pct"/>
            <w:vAlign w:val="center"/>
          </w:tcPr>
          <w:p w14:paraId="631688B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知识目标7、能力目标5、素质目标3</w:t>
            </w:r>
          </w:p>
        </w:tc>
        <w:tc>
          <w:tcPr>
            <w:tcW w:w="466" w:type="pct"/>
            <w:vAlign w:val="center"/>
          </w:tcPr>
          <w:p w14:paraId="5D8BB8C3">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30</w:t>
            </w:r>
          </w:p>
        </w:tc>
        <w:tc>
          <w:tcPr>
            <w:tcW w:w="926" w:type="pct"/>
            <w:vAlign w:val="center"/>
          </w:tcPr>
          <w:p w14:paraId="2B03990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校外合作企业岗位实操</w:t>
            </w:r>
          </w:p>
        </w:tc>
      </w:tr>
      <w:tr w14:paraId="6927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E343A26">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7DFBBD0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任务2：工艺操作与参数调控</w:t>
            </w:r>
          </w:p>
        </w:tc>
        <w:tc>
          <w:tcPr>
            <w:tcW w:w="494" w:type="pct"/>
            <w:vAlign w:val="center"/>
          </w:tcPr>
          <w:p w14:paraId="373F52A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A2、A3</w:t>
            </w:r>
          </w:p>
        </w:tc>
        <w:tc>
          <w:tcPr>
            <w:tcW w:w="390" w:type="pct"/>
            <w:vAlign w:val="center"/>
          </w:tcPr>
          <w:p w14:paraId="10D396A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B1、B2</w:t>
            </w:r>
          </w:p>
        </w:tc>
        <w:tc>
          <w:tcPr>
            <w:tcW w:w="457" w:type="pct"/>
            <w:vAlign w:val="center"/>
          </w:tcPr>
          <w:p w14:paraId="0741A3F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C1、C5</w:t>
            </w:r>
          </w:p>
        </w:tc>
        <w:tc>
          <w:tcPr>
            <w:tcW w:w="437" w:type="pct"/>
            <w:vAlign w:val="center"/>
          </w:tcPr>
          <w:p w14:paraId="5464695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D2、D4</w:t>
            </w:r>
          </w:p>
        </w:tc>
        <w:tc>
          <w:tcPr>
            <w:tcW w:w="790" w:type="pct"/>
            <w:vAlign w:val="center"/>
          </w:tcPr>
          <w:p w14:paraId="06FB775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知识目标5、能力目标4、素质目1</w:t>
            </w:r>
          </w:p>
        </w:tc>
        <w:tc>
          <w:tcPr>
            <w:tcW w:w="466" w:type="pct"/>
            <w:vAlign w:val="center"/>
          </w:tcPr>
          <w:p w14:paraId="756A8A62">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48</w:t>
            </w:r>
          </w:p>
        </w:tc>
        <w:tc>
          <w:tcPr>
            <w:tcW w:w="926" w:type="pct"/>
            <w:vAlign w:val="center"/>
          </w:tcPr>
          <w:p w14:paraId="52B98FB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含DCS操作与故障处置</w:t>
            </w:r>
          </w:p>
        </w:tc>
      </w:tr>
      <w:tr w14:paraId="653D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6E6CE5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情境四：实习总结与考核</w:t>
            </w:r>
          </w:p>
        </w:tc>
        <w:tc>
          <w:tcPr>
            <w:tcW w:w="552" w:type="pct"/>
            <w:vAlign w:val="center"/>
          </w:tcPr>
          <w:p w14:paraId="71C68E8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任务1：周记报告撰写与提交</w:t>
            </w:r>
          </w:p>
        </w:tc>
        <w:tc>
          <w:tcPr>
            <w:tcW w:w="494" w:type="pct"/>
            <w:vAlign w:val="center"/>
          </w:tcPr>
          <w:p w14:paraId="695405C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A4、A5</w:t>
            </w:r>
          </w:p>
        </w:tc>
        <w:tc>
          <w:tcPr>
            <w:tcW w:w="390" w:type="pct"/>
            <w:vAlign w:val="center"/>
          </w:tcPr>
          <w:p w14:paraId="04F2762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B3</w:t>
            </w:r>
          </w:p>
        </w:tc>
        <w:tc>
          <w:tcPr>
            <w:tcW w:w="457" w:type="pct"/>
            <w:vAlign w:val="center"/>
          </w:tcPr>
          <w:p w14:paraId="03B0D07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C3、C5</w:t>
            </w:r>
          </w:p>
        </w:tc>
        <w:tc>
          <w:tcPr>
            <w:tcW w:w="437" w:type="pct"/>
            <w:vAlign w:val="center"/>
          </w:tcPr>
          <w:p w14:paraId="62F6976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w:t>
            </w:r>
          </w:p>
        </w:tc>
        <w:tc>
          <w:tcPr>
            <w:tcW w:w="790" w:type="pct"/>
            <w:vAlign w:val="center"/>
          </w:tcPr>
          <w:p w14:paraId="741F803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能力目标7、素质目标3</w:t>
            </w:r>
          </w:p>
        </w:tc>
        <w:tc>
          <w:tcPr>
            <w:tcW w:w="466" w:type="pct"/>
            <w:vAlign w:val="center"/>
          </w:tcPr>
          <w:p w14:paraId="135E82FA">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40</w:t>
            </w:r>
          </w:p>
        </w:tc>
        <w:tc>
          <w:tcPr>
            <w:tcW w:w="926" w:type="pct"/>
            <w:vAlign w:val="center"/>
          </w:tcPr>
          <w:p w14:paraId="5E4C39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含实习平台周记提交与总结撰写</w:t>
            </w:r>
          </w:p>
        </w:tc>
      </w:tr>
      <w:tr w14:paraId="5D6B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088E9897">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552" w:type="pct"/>
            <w:vAlign w:val="center"/>
          </w:tcPr>
          <w:p w14:paraId="1283351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任务2：实习综合考核</w:t>
            </w:r>
          </w:p>
        </w:tc>
        <w:tc>
          <w:tcPr>
            <w:tcW w:w="494" w:type="pct"/>
            <w:vAlign w:val="center"/>
          </w:tcPr>
          <w:p w14:paraId="4FC17B2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A1-A5</w:t>
            </w:r>
          </w:p>
        </w:tc>
        <w:tc>
          <w:tcPr>
            <w:tcW w:w="390" w:type="pct"/>
            <w:vAlign w:val="center"/>
          </w:tcPr>
          <w:p w14:paraId="086A161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B1-B5</w:t>
            </w:r>
          </w:p>
        </w:tc>
        <w:tc>
          <w:tcPr>
            <w:tcW w:w="457" w:type="pct"/>
            <w:vAlign w:val="center"/>
          </w:tcPr>
          <w:p w14:paraId="2E24118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C1-C5</w:t>
            </w:r>
          </w:p>
        </w:tc>
        <w:tc>
          <w:tcPr>
            <w:tcW w:w="437" w:type="pct"/>
            <w:vAlign w:val="center"/>
          </w:tcPr>
          <w:p w14:paraId="480E465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D1-D5</w:t>
            </w:r>
          </w:p>
        </w:tc>
        <w:tc>
          <w:tcPr>
            <w:tcW w:w="790" w:type="pct"/>
            <w:vAlign w:val="center"/>
          </w:tcPr>
          <w:p w14:paraId="300A87C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知识目标、能力目标、素质目标全覆盖</w:t>
            </w:r>
          </w:p>
        </w:tc>
        <w:tc>
          <w:tcPr>
            <w:tcW w:w="466" w:type="pct"/>
            <w:vAlign w:val="center"/>
          </w:tcPr>
          <w:p w14:paraId="1A51ECF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46</w:t>
            </w:r>
          </w:p>
        </w:tc>
        <w:tc>
          <w:tcPr>
            <w:tcW w:w="926" w:type="pct"/>
            <w:vAlign w:val="center"/>
          </w:tcPr>
          <w:p w14:paraId="7210102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含实操考核、管理合规性考核</w:t>
            </w:r>
          </w:p>
        </w:tc>
      </w:tr>
    </w:tbl>
    <w:p w14:paraId="14D0351A">
      <w:pPr>
        <w:pStyle w:val="3"/>
        <w:bidi w:val="0"/>
        <w:rPr>
          <w:rFonts w:hint="eastAsia"/>
          <w:lang w:val="en-US" w:eastAsia="zh-CN"/>
        </w:rPr>
      </w:pPr>
      <w:r>
        <w:rPr>
          <w:rFonts w:hint="eastAsia"/>
          <w:lang w:val="en-US" w:eastAsia="zh-CN"/>
        </w:rPr>
        <w:t>六、课程考核与评价</w:t>
      </w:r>
    </w:p>
    <w:p w14:paraId="47ED81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遵循“立德树人、德技并修”的评价导向，坚持“过程评价与结果评价结合、技能考核与思政评价结合、校内实训与企业评价结合”的原则，全面评价学生的实训表现。</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1982"/>
        <w:gridCol w:w="1714"/>
        <w:gridCol w:w="3826"/>
      </w:tblGrid>
      <w:tr w14:paraId="76F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2" w:type="dxa"/>
            <w:gridSpan w:val="2"/>
            <w:tcBorders>
              <w:left w:val="single" w:color="auto" w:sz="4" w:space="0"/>
              <w:right w:val="single" w:color="auto" w:sz="4" w:space="0"/>
            </w:tcBorders>
            <w:vAlign w:val="center"/>
          </w:tcPr>
          <w:p w14:paraId="429968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714" w:type="dxa"/>
            <w:tcBorders>
              <w:left w:val="single" w:color="auto" w:sz="4" w:space="0"/>
              <w:right w:val="single" w:color="auto" w:sz="4" w:space="0"/>
            </w:tcBorders>
            <w:vAlign w:val="center"/>
          </w:tcPr>
          <w:p w14:paraId="279539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82" w:type="dxa"/>
            <w:tcBorders>
              <w:left w:val="single" w:color="auto" w:sz="4" w:space="0"/>
              <w:right w:val="single" w:color="auto" w:sz="4" w:space="0"/>
            </w:tcBorders>
            <w:vAlign w:val="center"/>
          </w:tcPr>
          <w:p w14:paraId="622906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309" w:type="dxa"/>
            <w:tcBorders>
              <w:left w:val="single" w:color="auto" w:sz="4" w:space="0"/>
              <w:right w:val="single" w:color="auto" w:sz="4" w:space="0"/>
            </w:tcBorders>
            <w:vAlign w:val="center"/>
          </w:tcPr>
          <w:p w14:paraId="1647219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43B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restart"/>
            <w:tcBorders>
              <w:left w:val="single" w:color="auto" w:sz="4" w:space="0"/>
              <w:right w:val="single" w:color="auto" w:sz="4" w:space="0"/>
            </w:tcBorders>
            <w:vAlign w:val="center"/>
          </w:tcPr>
          <w:p w14:paraId="534214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01" w:type="dxa"/>
            <w:tcBorders>
              <w:left w:val="single" w:color="auto" w:sz="4" w:space="0"/>
              <w:right w:val="single" w:color="auto" w:sz="4" w:space="0"/>
            </w:tcBorders>
            <w:vAlign w:val="center"/>
          </w:tcPr>
          <w:p w14:paraId="168334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714" w:type="dxa"/>
            <w:tcBorders>
              <w:left w:val="single" w:color="auto" w:sz="4" w:space="0"/>
              <w:right w:val="single" w:color="auto" w:sz="4" w:space="0"/>
            </w:tcBorders>
            <w:shd w:val="clear" w:color="auto" w:fill="auto"/>
            <w:vAlign w:val="center"/>
          </w:tcPr>
          <w:p w14:paraId="7B786242">
            <w:pPr>
              <w:rPr>
                <w:rFonts w:hint="eastAsia" w:ascii="Arial" w:hAnsi="Arial" w:eastAsia="宋体" w:cs="Arial"/>
                <w:color w:val="FF0000"/>
                <w:kern w:val="2"/>
                <w:sz w:val="21"/>
                <w:szCs w:val="24"/>
                <w:lang w:val="en-US" w:eastAsia="zh-CN" w:bidi="ar-SA"/>
              </w:rPr>
            </w:pPr>
            <w:r>
              <w:rPr>
                <w:rFonts w:hint="eastAsia"/>
              </w:rPr>
              <w:t>岗前安全考核</w:t>
            </w:r>
          </w:p>
        </w:tc>
        <w:tc>
          <w:tcPr>
            <w:tcW w:w="1482" w:type="dxa"/>
            <w:tcBorders>
              <w:left w:val="single" w:color="auto" w:sz="4" w:space="0"/>
              <w:right w:val="single" w:color="auto" w:sz="4" w:space="0"/>
            </w:tcBorders>
            <w:shd w:val="clear" w:color="auto" w:fill="auto"/>
            <w:vAlign w:val="center"/>
          </w:tcPr>
          <w:p w14:paraId="7784811B">
            <w:pPr>
              <w:jc w:val="center"/>
              <w:rPr>
                <w:rFonts w:hint="default" w:ascii="Arial" w:hAnsi="Arial" w:eastAsia="宋体" w:cs="Arial"/>
                <w:color w:val="FF0000"/>
                <w:kern w:val="2"/>
                <w:sz w:val="21"/>
                <w:szCs w:val="24"/>
                <w:lang w:val="en-US" w:eastAsia="zh-CN" w:bidi="ar-SA"/>
              </w:rPr>
            </w:pPr>
            <w:r>
              <w:rPr>
                <w:rFonts w:hint="eastAsia"/>
              </w:rPr>
              <w:t>10%</w:t>
            </w:r>
          </w:p>
        </w:tc>
        <w:tc>
          <w:tcPr>
            <w:tcW w:w="3309" w:type="dxa"/>
            <w:tcBorders>
              <w:left w:val="single" w:color="auto" w:sz="4" w:space="0"/>
              <w:right w:val="single" w:color="auto" w:sz="4" w:space="0"/>
            </w:tcBorders>
            <w:vAlign w:val="center"/>
          </w:tcPr>
          <w:p w14:paraId="39ABF432">
            <w:pPr>
              <w:rPr>
                <w:rFonts w:hint="eastAsia" w:ascii="宋体" w:hAnsi="宋体" w:eastAsia="宋体" w:cs="宋体"/>
                <w:color w:val="FF0000"/>
                <w:sz w:val="21"/>
                <w:szCs w:val="21"/>
                <w:lang w:val="en-US" w:eastAsia="zh-CN"/>
              </w:rPr>
            </w:pPr>
            <w:r>
              <w:rPr>
                <w:rFonts w:hint="eastAsia"/>
              </w:rPr>
              <w:t>通过安全法规笔试与应急实操演练，考核安全意识与基础技能</w:t>
            </w:r>
          </w:p>
        </w:tc>
      </w:tr>
      <w:tr w14:paraId="5530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27EC9B2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5A64283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714" w:type="dxa"/>
            <w:tcBorders>
              <w:left w:val="single" w:color="auto" w:sz="4" w:space="0"/>
              <w:right w:val="single" w:color="auto" w:sz="4" w:space="0"/>
            </w:tcBorders>
            <w:vAlign w:val="center"/>
          </w:tcPr>
          <w:p w14:paraId="5FB53DA7">
            <w:pPr>
              <w:rPr>
                <w:rFonts w:hint="eastAsia" w:ascii="宋体" w:hAnsi="宋体" w:eastAsia="宋体" w:cs="宋体"/>
                <w:color w:val="FF0000"/>
                <w:sz w:val="21"/>
                <w:szCs w:val="21"/>
                <w:lang w:val="en-US" w:eastAsia="zh-CN"/>
              </w:rPr>
            </w:pPr>
            <w:r>
              <w:rPr>
                <w:rFonts w:hint="eastAsia"/>
              </w:rPr>
              <w:t>实训周记/台账</w:t>
            </w:r>
          </w:p>
        </w:tc>
        <w:tc>
          <w:tcPr>
            <w:tcW w:w="1482" w:type="dxa"/>
            <w:tcBorders>
              <w:left w:val="single" w:color="auto" w:sz="4" w:space="0"/>
              <w:right w:val="single" w:color="auto" w:sz="4" w:space="0"/>
            </w:tcBorders>
            <w:vAlign w:val="center"/>
          </w:tcPr>
          <w:p w14:paraId="31B38EE5">
            <w:pPr>
              <w:jc w:val="center"/>
              <w:rPr>
                <w:rFonts w:hint="eastAsia" w:ascii="宋体" w:hAnsi="宋体" w:eastAsia="宋体" w:cs="宋体"/>
                <w:color w:val="FF0000"/>
                <w:sz w:val="21"/>
                <w:szCs w:val="21"/>
                <w:lang w:val="en-US" w:eastAsia="zh-CN"/>
              </w:rPr>
            </w:pPr>
            <w:r>
              <w:rPr>
                <w:rFonts w:hint="eastAsia"/>
              </w:rPr>
              <w:t>20%</w:t>
            </w:r>
          </w:p>
        </w:tc>
        <w:tc>
          <w:tcPr>
            <w:tcW w:w="3309" w:type="dxa"/>
            <w:tcBorders>
              <w:left w:val="single" w:color="auto" w:sz="4" w:space="0"/>
              <w:right w:val="single" w:color="auto" w:sz="4" w:space="0"/>
            </w:tcBorders>
            <w:vAlign w:val="center"/>
          </w:tcPr>
          <w:p w14:paraId="0B8CEB9F">
            <w:pPr>
              <w:rPr>
                <w:rFonts w:hint="eastAsia" w:ascii="宋体" w:hAnsi="宋体" w:eastAsia="宋体" w:cs="宋体"/>
                <w:color w:val="FF0000"/>
                <w:sz w:val="21"/>
                <w:szCs w:val="21"/>
                <w:lang w:val="en-US" w:eastAsia="zh-CN"/>
              </w:rPr>
            </w:pPr>
            <w:r>
              <w:rPr>
                <w:rFonts w:hint="eastAsia"/>
              </w:rPr>
              <w:t>按企业要求完成每日巡检记录、工艺分析周记，考核数据记录与问题分析能力</w:t>
            </w:r>
          </w:p>
        </w:tc>
      </w:tr>
      <w:tr w14:paraId="26A4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47C28FB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3662167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714" w:type="dxa"/>
            <w:tcBorders>
              <w:left w:val="single" w:color="auto" w:sz="4" w:space="0"/>
              <w:right w:val="single" w:color="auto" w:sz="4" w:space="0"/>
            </w:tcBorders>
            <w:vAlign w:val="center"/>
          </w:tcPr>
          <w:p w14:paraId="51729D1D">
            <w:pPr>
              <w:rPr>
                <w:rFonts w:hint="eastAsia" w:ascii="宋体" w:hAnsi="宋体" w:eastAsia="宋体" w:cs="宋体"/>
                <w:color w:val="FF0000"/>
                <w:sz w:val="21"/>
                <w:szCs w:val="21"/>
                <w:lang w:val="en-US" w:eastAsia="zh-CN"/>
              </w:rPr>
            </w:pPr>
            <w:r>
              <w:rPr>
                <w:rFonts w:hint="eastAsia"/>
              </w:rPr>
              <w:t>岗位日常表现</w:t>
            </w:r>
          </w:p>
        </w:tc>
        <w:tc>
          <w:tcPr>
            <w:tcW w:w="1482" w:type="dxa"/>
            <w:tcBorders>
              <w:left w:val="single" w:color="auto" w:sz="4" w:space="0"/>
              <w:right w:val="single" w:color="auto" w:sz="4" w:space="0"/>
            </w:tcBorders>
            <w:vAlign w:val="center"/>
          </w:tcPr>
          <w:p w14:paraId="1D628F04">
            <w:pPr>
              <w:jc w:val="center"/>
              <w:rPr>
                <w:rFonts w:hint="eastAsia" w:ascii="宋体" w:hAnsi="宋体" w:eastAsia="宋体" w:cs="宋体"/>
                <w:color w:val="FF0000"/>
                <w:sz w:val="21"/>
                <w:szCs w:val="21"/>
                <w:lang w:val="en-US" w:eastAsia="zh-CN"/>
              </w:rPr>
            </w:pPr>
            <w:r>
              <w:rPr>
                <w:rFonts w:hint="eastAsia"/>
              </w:rPr>
              <w:t>15%</w:t>
            </w:r>
          </w:p>
        </w:tc>
        <w:tc>
          <w:tcPr>
            <w:tcW w:w="3309" w:type="dxa"/>
            <w:tcBorders>
              <w:left w:val="single" w:color="auto" w:sz="4" w:space="0"/>
              <w:right w:val="single" w:color="auto" w:sz="4" w:space="0"/>
            </w:tcBorders>
            <w:vAlign w:val="center"/>
          </w:tcPr>
          <w:p w14:paraId="78811545">
            <w:pPr>
              <w:rPr>
                <w:rFonts w:hint="eastAsia" w:ascii="宋体" w:hAnsi="宋体" w:eastAsia="宋体" w:cs="宋体"/>
                <w:color w:val="FF0000"/>
                <w:sz w:val="21"/>
                <w:szCs w:val="21"/>
                <w:lang w:val="en-US" w:eastAsia="zh-CN"/>
              </w:rPr>
            </w:pPr>
            <w:r>
              <w:rPr>
                <w:rFonts w:hint="eastAsia"/>
              </w:rPr>
              <w:t>由企业导师评价实操规范性、团队协作、安全纪律等职业素养</w:t>
            </w:r>
          </w:p>
        </w:tc>
      </w:tr>
      <w:tr w14:paraId="4590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vMerge w:val="continue"/>
            <w:tcBorders>
              <w:left w:val="single" w:color="auto" w:sz="4" w:space="0"/>
              <w:right w:val="single" w:color="auto" w:sz="4" w:space="0"/>
            </w:tcBorders>
            <w:vAlign w:val="center"/>
          </w:tcPr>
          <w:p w14:paraId="717E9C5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01" w:type="dxa"/>
            <w:tcBorders>
              <w:left w:val="single" w:color="auto" w:sz="4" w:space="0"/>
              <w:right w:val="single" w:color="auto" w:sz="4" w:space="0"/>
            </w:tcBorders>
            <w:vAlign w:val="center"/>
          </w:tcPr>
          <w:p w14:paraId="011D7A1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714" w:type="dxa"/>
            <w:tcBorders>
              <w:left w:val="single" w:color="auto" w:sz="4" w:space="0"/>
              <w:right w:val="single" w:color="auto" w:sz="4" w:space="0"/>
            </w:tcBorders>
            <w:vAlign w:val="center"/>
          </w:tcPr>
          <w:p w14:paraId="5DDE4298">
            <w:pPr>
              <w:rPr>
                <w:rFonts w:hint="eastAsia"/>
                <w:lang w:val="en-US" w:eastAsia="zh-CN"/>
              </w:rPr>
            </w:pPr>
            <w:r>
              <w:rPr>
                <w:rFonts w:hint="default"/>
                <w:lang w:val="en-US" w:eastAsia="zh-CN"/>
              </w:rPr>
              <w:t>岗位实操考核</w:t>
            </w:r>
          </w:p>
        </w:tc>
        <w:tc>
          <w:tcPr>
            <w:tcW w:w="1482" w:type="dxa"/>
            <w:tcBorders>
              <w:left w:val="single" w:color="auto" w:sz="4" w:space="0"/>
              <w:right w:val="single" w:color="auto" w:sz="4" w:space="0"/>
            </w:tcBorders>
            <w:vAlign w:val="center"/>
          </w:tcPr>
          <w:p w14:paraId="69BB35DE">
            <w:pPr>
              <w:jc w:val="center"/>
              <w:rPr>
                <w:rFonts w:hint="eastAsia"/>
                <w:lang w:val="en-US" w:eastAsia="zh-CN"/>
              </w:rPr>
            </w:pPr>
            <w:r>
              <w:rPr>
                <w:rFonts w:hint="default"/>
                <w:lang w:val="en-US" w:eastAsia="zh-CN"/>
              </w:rPr>
              <w:t>35%</w:t>
            </w:r>
          </w:p>
        </w:tc>
        <w:tc>
          <w:tcPr>
            <w:tcW w:w="3309" w:type="dxa"/>
            <w:tcBorders>
              <w:left w:val="single" w:color="auto" w:sz="4" w:space="0"/>
              <w:right w:val="single" w:color="auto" w:sz="4" w:space="0"/>
            </w:tcBorders>
            <w:vAlign w:val="center"/>
          </w:tcPr>
          <w:p w14:paraId="272FDC11">
            <w:pPr>
              <w:rPr>
                <w:rFonts w:hint="eastAsia"/>
                <w:lang w:val="en-US" w:eastAsia="zh-CN"/>
              </w:rPr>
            </w:pPr>
            <w:r>
              <w:rPr>
                <w:rFonts w:hint="default"/>
                <w:lang w:val="en-US" w:eastAsia="zh-CN"/>
              </w:rPr>
              <w:t>在指定装置完成开停车、故障处置等实操任务，考核核心岗位技能</w:t>
            </w:r>
          </w:p>
        </w:tc>
      </w:tr>
      <w:tr w14:paraId="40BF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2" w:type="dxa"/>
            <w:gridSpan w:val="2"/>
            <w:tcBorders>
              <w:left w:val="single" w:color="auto" w:sz="4" w:space="0"/>
              <w:right w:val="single" w:color="auto" w:sz="4" w:space="0"/>
            </w:tcBorders>
            <w:vAlign w:val="center"/>
          </w:tcPr>
          <w:p w14:paraId="5D553E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714" w:type="dxa"/>
            <w:tcBorders>
              <w:left w:val="single" w:color="auto" w:sz="4" w:space="0"/>
              <w:right w:val="single" w:color="auto" w:sz="4" w:space="0"/>
            </w:tcBorders>
            <w:vAlign w:val="center"/>
          </w:tcPr>
          <w:p w14:paraId="7F99F413">
            <w:pPr>
              <w:rPr>
                <w:rFonts w:hint="eastAsia"/>
                <w:lang w:val="en-US" w:eastAsia="zh-CN"/>
              </w:rPr>
            </w:pPr>
            <w:r>
              <w:rPr>
                <w:rFonts w:hint="default"/>
                <w:lang w:val="en-US" w:eastAsia="zh-CN"/>
              </w:rPr>
              <w:t>实训综合答辩</w:t>
            </w:r>
          </w:p>
        </w:tc>
        <w:tc>
          <w:tcPr>
            <w:tcW w:w="1482" w:type="dxa"/>
            <w:tcBorders>
              <w:left w:val="single" w:color="auto" w:sz="4" w:space="0"/>
              <w:right w:val="single" w:color="auto" w:sz="4" w:space="0"/>
            </w:tcBorders>
            <w:vAlign w:val="center"/>
          </w:tcPr>
          <w:p w14:paraId="77F0638F">
            <w:pPr>
              <w:jc w:val="center"/>
              <w:rPr>
                <w:rFonts w:hint="eastAsia"/>
                <w:lang w:val="en-US" w:eastAsia="zh-CN"/>
              </w:rPr>
            </w:pPr>
            <w:r>
              <w:rPr>
                <w:rFonts w:hint="default"/>
                <w:lang w:val="en-US" w:eastAsia="zh-CN"/>
              </w:rPr>
              <w:t>20%</w:t>
            </w:r>
          </w:p>
        </w:tc>
        <w:tc>
          <w:tcPr>
            <w:tcW w:w="3309" w:type="dxa"/>
            <w:tcBorders>
              <w:left w:val="single" w:color="auto" w:sz="4" w:space="0"/>
              <w:right w:val="single" w:color="auto" w:sz="4" w:space="0"/>
            </w:tcBorders>
            <w:vAlign w:val="center"/>
          </w:tcPr>
          <w:p w14:paraId="47EAC936">
            <w:pPr>
              <w:rPr>
                <w:rFonts w:hint="eastAsia"/>
                <w:lang w:val="en-US" w:eastAsia="zh-CN"/>
              </w:rPr>
            </w:pPr>
            <w:r>
              <w:rPr>
                <w:rFonts w:hint="default"/>
                <w:lang w:val="en-US" w:eastAsia="zh-CN"/>
              </w:rPr>
              <w:t>结合实训成果汇报岗位能力、思政感悟，考核综合素养与职业认知</w:t>
            </w:r>
          </w:p>
        </w:tc>
      </w:tr>
    </w:tbl>
    <w:p w14:paraId="46A05358">
      <w:pPr>
        <w:pStyle w:val="3"/>
        <w:bidi w:val="0"/>
        <w:rPr>
          <w:rFonts w:hint="eastAsia"/>
          <w:lang w:val="en-US" w:eastAsia="zh-CN"/>
        </w:rPr>
      </w:pPr>
      <w:r>
        <w:rPr>
          <w:rFonts w:hint="eastAsia"/>
          <w:lang w:val="en-US" w:eastAsia="zh-CN"/>
        </w:rPr>
        <w:t>七、课程实施与保障</w:t>
      </w:r>
    </w:p>
    <w:p w14:paraId="31F1351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412372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采用“校企双导师制”，校内导师负责理论衔接与素养引导，企业导师负责岗位实操与工艺指导；</w:t>
      </w:r>
    </w:p>
    <w:p w14:paraId="0A7BE89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依托岗位实习综合管理平台，实现实训打卡、周记提交、导师督导的信息化管理；</w:t>
      </w:r>
    </w:p>
    <w:p w14:paraId="5A7F3AE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推行 “任务驱动教学”，为学生制定岗位任务书，以完成实际生产任务为实训核心目标；</w:t>
      </w:r>
    </w:p>
    <w:p w14:paraId="48DE44B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融入 “岗课赛证” 内容，将化工总控工技能标准、HAZOP分析证书要求嵌入实训考核。</w:t>
      </w:r>
    </w:p>
    <w:p w14:paraId="2DE1E67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9187D3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行业典型案例：引入陈俊武院士攻坚催化裂化技术、张恒珍创立操作法等事迹，培育工匠精神；</w:t>
      </w:r>
    </w:p>
    <w:p w14:paraId="1717D60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国家战略关联：结合茂名石化百万吨乙烯、吉林石化环氧乙烷装置国产化案例，强化科技报国情怀；</w:t>
      </w:r>
    </w:p>
    <w:p w14:paraId="701694A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安全法治教育：以天津港爆炸、响水事故为警示，筑牢安全生产与依法从业底线；</w:t>
      </w:r>
    </w:p>
    <w:p w14:paraId="7DA54B4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绿色发展实践：在实训中设置能耗管控、环保巡检任务，践行生态文明理念。</w:t>
      </w:r>
    </w:p>
    <w:p w14:paraId="5378D83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（三）教学基本条件</w:t>
      </w:r>
    </w:p>
    <w:p w14:paraId="4BAD807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1.教学团队基本要求</w:t>
      </w:r>
    </w:p>
    <w:p w14:paraId="36A8C54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校内专职教师需具备5年以上石化专业教学经验，且每5年累计不少于6个月企业实践经历；</w:t>
      </w:r>
    </w:p>
    <w:p w14:paraId="12E95FC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企业兼职教师需为石化企业中级及以上技术人员，熟悉装置操作与岗位培训流程；</w:t>
      </w:r>
    </w:p>
    <w:p w14:paraId="6BEBA18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团队需为“双师型”结构，专兼教师比例不低于1:1。</w:t>
      </w:r>
    </w:p>
    <w:p w14:paraId="4822987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2.教学硬件环境基本要求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4329"/>
        <w:gridCol w:w="3448"/>
      </w:tblGrid>
      <w:tr w14:paraId="6D12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6229D87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实训场所</w:t>
            </w:r>
          </w:p>
        </w:tc>
        <w:tc>
          <w:tcPr>
            <w:tcW w:w="2196" w:type="pct"/>
            <w:vAlign w:val="center"/>
          </w:tcPr>
          <w:p w14:paraId="671EF19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核心配置</w:t>
            </w:r>
          </w:p>
        </w:tc>
        <w:tc>
          <w:tcPr>
            <w:tcW w:w="1749" w:type="pct"/>
            <w:vAlign w:val="center"/>
          </w:tcPr>
          <w:p w14:paraId="625CC45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功能说明</w:t>
            </w:r>
          </w:p>
        </w:tc>
      </w:tr>
      <w:tr w14:paraId="2D1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0B27E29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校内实训基地</w:t>
            </w:r>
          </w:p>
        </w:tc>
        <w:tc>
          <w:tcPr>
            <w:tcW w:w="2196" w:type="pct"/>
            <w:vAlign w:val="center"/>
          </w:tcPr>
          <w:p w14:paraId="13AD52C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汽柴油加氢实训装置、连续重整仿真实训装置、DCS仿真机房</w:t>
            </w:r>
          </w:p>
        </w:tc>
        <w:tc>
          <w:tcPr>
            <w:tcW w:w="1749" w:type="pct"/>
            <w:vAlign w:val="center"/>
          </w:tcPr>
          <w:p w14:paraId="6E84A44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完成基础技能与仿真操作训练</w:t>
            </w:r>
          </w:p>
        </w:tc>
      </w:tr>
      <w:tr w14:paraId="44AF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6D2ACE9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校外实训基地</w:t>
            </w:r>
          </w:p>
        </w:tc>
        <w:tc>
          <w:tcPr>
            <w:tcW w:w="2196" w:type="pct"/>
            <w:vAlign w:val="center"/>
          </w:tcPr>
          <w:p w14:paraId="0F88224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锦州石化、大连石化、恒力石化等企业生产装置</w:t>
            </w:r>
          </w:p>
        </w:tc>
        <w:tc>
          <w:tcPr>
            <w:tcW w:w="1749" w:type="pct"/>
            <w:vAlign w:val="center"/>
          </w:tcPr>
          <w:p w14:paraId="33ED136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开展岗位实战与轮岗实训</w:t>
            </w:r>
          </w:p>
        </w:tc>
      </w:tr>
      <w:tr w14:paraId="7490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0EC7662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信息化平台</w:t>
            </w:r>
          </w:p>
        </w:tc>
        <w:tc>
          <w:tcPr>
            <w:tcW w:w="2196" w:type="pct"/>
            <w:vAlign w:val="center"/>
          </w:tcPr>
          <w:p w14:paraId="1D7CBE9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岗位实习综合管理平台</w:t>
            </w:r>
          </w:p>
        </w:tc>
        <w:tc>
          <w:tcPr>
            <w:tcW w:w="1749" w:type="pct"/>
            <w:vAlign w:val="center"/>
          </w:tcPr>
          <w:p w14:paraId="4E3D945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实现实训打卡、文档提交、过程督导</w:t>
            </w:r>
          </w:p>
        </w:tc>
      </w:tr>
    </w:tbl>
    <w:p w14:paraId="2AD1D5A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3.教学资源基本要求</w:t>
      </w:r>
    </w:p>
    <w:p w14:paraId="4D80C39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（1）基本教学资源：企业岗位操作规程、石化装置实训指导手册、安全应急演练方案、岗位任务书模板；</w:t>
      </w:r>
    </w:p>
    <w:p w14:paraId="0CF3D5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（2）数字教学资源：石化装置3D仿真课件、典型故障处置教学视频、HAZOP分析虚拟仿真软件、岗位实习管理平台数字化台账。</w:t>
      </w:r>
    </w:p>
    <w:p w14:paraId="35E486D9">
      <w:pPr>
        <w:rPr>
          <w:rFonts w:hint="default"/>
          <w:lang w:val="en-US" w:eastAsia="zh-CN"/>
        </w:rPr>
      </w:pPr>
    </w:p>
    <w:p w14:paraId="4597D490">
      <w:pPr>
        <w:rPr>
          <w:rFonts w:hint="default"/>
          <w:lang w:val="en-US" w:eastAsia="zh-CN"/>
        </w:rPr>
      </w:pPr>
    </w:p>
    <w:p w14:paraId="60B57908">
      <w:pPr>
        <w:rPr>
          <w:rFonts w:hint="default"/>
          <w:lang w:val="en-US" w:eastAsia="zh-CN"/>
        </w:rPr>
      </w:pPr>
    </w:p>
    <w:p w14:paraId="382E9564">
      <w:pPr>
        <w:rPr>
          <w:rFonts w:hint="default"/>
          <w:lang w:val="en-US" w:eastAsia="zh-CN"/>
        </w:rPr>
      </w:pPr>
    </w:p>
    <w:p w14:paraId="721182E5">
      <w:pPr>
        <w:rPr>
          <w:rFonts w:hint="default"/>
          <w:lang w:val="en-US" w:eastAsia="zh-CN"/>
        </w:rPr>
      </w:pPr>
    </w:p>
    <w:p w14:paraId="0E1B4A28">
      <w:pPr>
        <w:rPr>
          <w:rFonts w:hint="default"/>
          <w:lang w:val="en-US" w:eastAsia="zh-CN"/>
        </w:rPr>
      </w:pPr>
    </w:p>
    <w:p w14:paraId="675DBB62">
      <w:pPr>
        <w:rPr>
          <w:rFonts w:hint="default"/>
          <w:lang w:val="en-US" w:eastAsia="zh-CN"/>
        </w:rPr>
      </w:pPr>
    </w:p>
    <w:p w14:paraId="7BA32AA1">
      <w:pPr>
        <w:rPr>
          <w:rFonts w:hint="default"/>
          <w:lang w:val="en-US" w:eastAsia="zh-CN"/>
        </w:rPr>
      </w:pPr>
    </w:p>
    <w:p w14:paraId="0ABC8D80">
      <w:pPr>
        <w:rPr>
          <w:rFonts w:hint="default"/>
          <w:lang w:val="en-US" w:eastAsia="zh-CN"/>
        </w:rPr>
      </w:pPr>
    </w:p>
    <w:p w14:paraId="39FB23F2">
      <w:pPr>
        <w:rPr>
          <w:rFonts w:hint="default"/>
          <w:lang w:val="en-US" w:eastAsia="zh-CN"/>
        </w:rPr>
      </w:pPr>
    </w:p>
    <w:p w14:paraId="09F2CE7E">
      <w:pPr>
        <w:rPr>
          <w:rFonts w:hint="default"/>
          <w:lang w:val="en-US" w:eastAsia="zh-CN"/>
        </w:rPr>
      </w:pPr>
    </w:p>
    <w:p w14:paraId="716322FA">
      <w:pPr>
        <w:rPr>
          <w:rFonts w:hint="default"/>
          <w:lang w:val="en-US" w:eastAsia="zh-CN"/>
        </w:rPr>
      </w:pPr>
    </w:p>
    <w:p w14:paraId="23C0236E">
      <w:pPr>
        <w:rPr>
          <w:rFonts w:hint="default"/>
          <w:lang w:val="en-US" w:eastAsia="zh-CN"/>
        </w:rPr>
      </w:pPr>
    </w:p>
    <w:p w14:paraId="7E51AB9F">
      <w:pPr>
        <w:rPr>
          <w:rFonts w:hint="default"/>
          <w:lang w:val="en-US" w:eastAsia="zh-CN"/>
        </w:rPr>
      </w:pPr>
    </w:p>
    <w:p w14:paraId="2B0BDA28">
      <w:pPr>
        <w:rPr>
          <w:rFonts w:hint="default"/>
          <w:lang w:val="en-US" w:eastAsia="zh-CN"/>
        </w:rPr>
      </w:pPr>
    </w:p>
    <w:p w14:paraId="32933AD6">
      <w:pPr>
        <w:rPr>
          <w:rFonts w:hint="default"/>
          <w:lang w:val="en-US" w:eastAsia="zh-CN"/>
        </w:rPr>
      </w:pPr>
    </w:p>
    <w:p w14:paraId="48F1DA37">
      <w:pPr>
        <w:rPr>
          <w:rFonts w:hint="default"/>
          <w:lang w:val="en-US" w:eastAsia="zh-CN"/>
        </w:rPr>
      </w:pPr>
    </w:p>
    <w:p w14:paraId="70FC9C5C">
      <w:pPr>
        <w:rPr>
          <w:rFonts w:hint="default"/>
          <w:lang w:val="en-US" w:eastAsia="zh-CN"/>
        </w:rPr>
      </w:pPr>
    </w:p>
    <w:p w14:paraId="07FECE85">
      <w:pPr>
        <w:rPr>
          <w:rFonts w:hint="default"/>
          <w:lang w:val="en-US" w:eastAsia="zh-CN"/>
        </w:rPr>
      </w:pPr>
    </w:p>
    <w:p w14:paraId="430DED7A">
      <w:pPr>
        <w:rPr>
          <w:rFonts w:hint="eastAsia"/>
          <w:lang w:val="en-US" w:eastAsia="zh-CN"/>
        </w:rPr>
      </w:pPr>
      <w:bookmarkStart w:id="93" w:name="_Toc15354"/>
      <w:r>
        <w:rPr>
          <w:rFonts w:hint="eastAsia"/>
          <w:lang w:val="en-US" w:eastAsia="zh-CN"/>
        </w:rPr>
        <w:br w:type="page"/>
      </w:r>
    </w:p>
    <w:p w14:paraId="020ABF46">
      <w:pPr>
        <w:pStyle w:val="2"/>
        <w:bidi w:val="0"/>
        <w:rPr>
          <w:rFonts w:hint="eastAsia"/>
          <w:lang w:val="en-US" w:eastAsia="zh-CN"/>
        </w:rPr>
      </w:pPr>
      <w:bookmarkStart w:id="94" w:name="_Toc3362"/>
      <w:r>
        <w:rPr>
          <w:rFonts w:hint="eastAsia"/>
          <w:lang w:val="en-US" w:eastAsia="zh-CN"/>
        </w:rPr>
        <w:t>《岗位实习/石化装置实训》课程标准</w:t>
      </w:r>
      <w:bookmarkEnd w:id="93"/>
      <w:bookmarkEnd w:id="94"/>
    </w:p>
    <w:p w14:paraId="171BE6F5">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235"/>
        <w:gridCol w:w="1790"/>
        <w:gridCol w:w="1235"/>
        <w:gridCol w:w="1332"/>
        <w:gridCol w:w="2722"/>
      </w:tblGrid>
      <w:tr w14:paraId="67DA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bottom w:val="single" w:color="auto" w:sz="4" w:space="0"/>
              <w:right w:val="single" w:color="auto" w:sz="4" w:space="0"/>
            </w:tcBorders>
            <w:vAlign w:val="center"/>
          </w:tcPr>
          <w:p w14:paraId="708FE72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684" w:type="dxa"/>
            <w:gridSpan w:val="3"/>
            <w:tcBorders>
              <w:top w:val="single" w:color="auto" w:sz="4" w:space="0"/>
              <w:left w:val="single" w:color="auto" w:sz="4" w:space="0"/>
              <w:bottom w:val="single" w:color="auto" w:sz="4" w:space="0"/>
              <w:right w:val="single" w:color="auto" w:sz="4" w:space="0"/>
            </w:tcBorders>
            <w:vAlign w:val="center"/>
          </w:tcPr>
          <w:p w14:paraId="453C1C22">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岗位实习/石化装置实训</w:t>
            </w:r>
          </w:p>
        </w:tc>
        <w:tc>
          <w:tcPr>
            <w:tcW w:w="1152" w:type="dxa"/>
            <w:tcBorders>
              <w:top w:val="single" w:color="auto" w:sz="4" w:space="0"/>
              <w:left w:val="single" w:color="auto" w:sz="4" w:space="0"/>
              <w:bottom w:val="single" w:color="auto" w:sz="4" w:space="0"/>
              <w:right w:val="single" w:color="auto" w:sz="4" w:space="0"/>
            </w:tcBorders>
            <w:vAlign w:val="center"/>
          </w:tcPr>
          <w:p w14:paraId="1B6B177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354" w:type="dxa"/>
            <w:tcBorders>
              <w:top w:val="single" w:color="auto" w:sz="4" w:space="0"/>
              <w:left w:val="single" w:color="auto" w:sz="4" w:space="0"/>
              <w:bottom w:val="single" w:color="auto" w:sz="4" w:space="0"/>
              <w:right w:val="single" w:color="auto" w:sz="4" w:space="0"/>
            </w:tcBorders>
            <w:vAlign w:val="center"/>
          </w:tcPr>
          <w:p w14:paraId="05361470">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shgg2300101</w:t>
            </w:r>
          </w:p>
        </w:tc>
      </w:tr>
      <w:tr w14:paraId="78DF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bottom w:val="single" w:color="auto" w:sz="4" w:space="0"/>
              <w:right w:val="single" w:color="auto" w:sz="4" w:space="0"/>
            </w:tcBorders>
          </w:tcPr>
          <w:p w14:paraId="36A1F21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068" w:type="dxa"/>
            <w:tcBorders>
              <w:top w:val="single" w:color="auto" w:sz="4" w:space="0"/>
              <w:left w:val="single" w:color="auto" w:sz="4" w:space="0"/>
              <w:bottom w:val="single" w:color="auto" w:sz="4" w:space="0"/>
              <w:right w:val="single" w:color="auto" w:sz="4" w:space="0"/>
            </w:tcBorders>
          </w:tcPr>
          <w:p w14:paraId="68893A31">
            <w:pPr>
              <w:jc w:val="center"/>
              <w:rPr>
                <w:rFonts w:hint="default" w:eastAsiaTheme="minorEastAsia"/>
                <w:lang w:val="en-US" w:eastAsia="zh-CN"/>
              </w:rPr>
            </w:pPr>
            <w:r>
              <w:rPr>
                <w:rFonts w:hint="eastAsia"/>
                <w:lang w:val="en-US" w:eastAsia="zh-CN"/>
              </w:rPr>
              <w:t>416学时</w:t>
            </w:r>
          </w:p>
        </w:tc>
        <w:tc>
          <w:tcPr>
            <w:tcW w:w="1548" w:type="dxa"/>
            <w:tcBorders>
              <w:top w:val="single" w:color="auto" w:sz="4" w:space="0"/>
              <w:left w:val="single" w:color="auto" w:sz="4" w:space="0"/>
              <w:bottom w:val="single" w:color="auto" w:sz="4" w:space="0"/>
              <w:right w:val="single" w:color="auto" w:sz="4" w:space="0"/>
            </w:tcBorders>
          </w:tcPr>
          <w:p w14:paraId="018AC153">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1068" w:type="dxa"/>
            <w:tcBorders>
              <w:top w:val="single" w:color="auto" w:sz="4" w:space="0"/>
              <w:left w:val="single" w:color="auto" w:sz="4" w:space="0"/>
              <w:bottom w:val="single" w:color="auto" w:sz="4" w:space="0"/>
              <w:right w:val="single" w:color="auto" w:sz="4" w:space="0"/>
            </w:tcBorders>
          </w:tcPr>
          <w:p w14:paraId="1F83BECF">
            <w:pPr>
              <w:jc w:val="center"/>
              <w:rPr>
                <w:rFonts w:hint="eastAsia"/>
                <w:lang w:val="en-US" w:eastAsia="zh-CN"/>
              </w:rPr>
            </w:pPr>
            <w:r>
              <w:rPr>
                <w:rFonts w:hint="eastAsia"/>
                <w:lang w:val="en-US" w:eastAsia="zh-CN"/>
              </w:rPr>
              <w:t>416学时</w:t>
            </w:r>
          </w:p>
        </w:tc>
        <w:tc>
          <w:tcPr>
            <w:tcW w:w="1152" w:type="dxa"/>
            <w:tcBorders>
              <w:top w:val="single" w:color="auto" w:sz="4" w:space="0"/>
              <w:left w:val="single" w:color="auto" w:sz="4" w:space="0"/>
              <w:bottom w:val="single" w:color="auto" w:sz="4" w:space="0"/>
              <w:right w:val="single" w:color="auto" w:sz="4" w:space="0"/>
            </w:tcBorders>
            <w:vAlign w:val="center"/>
          </w:tcPr>
          <w:p w14:paraId="3F2D7F0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354" w:type="dxa"/>
            <w:tcBorders>
              <w:top w:val="single" w:color="auto" w:sz="4" w:space="0"/>
              <w:left w:val="single" w:color="auto" w:sz="4" w:space="0"/>
              <w:bottom w:val="single" w:color="auto" w:sz="4" w:space="0"/>
              <w:right w:val="single" w:color="auto" w:sz="4" w:space="0"/>
            </w:tcBorders>
            <w:vAlign w:val="center"/>
          </w:tcPr>
          <w:p w14:paraId="0181634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8学分</w:t>
            </w:r>
          </w:p>
        </w:tc>
      </w:tr>
      <w:tr w14:paraId="4734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bottom w:val="single" w:color="auto" w:sz="4" w:space="0"/>
              <w:right w:val="single" w:color="auto" w:sz="4" w:space="0"/>
            </w:tcBorders>
          </w:tcPr>
          <w:p w14:paraId="7D83416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190" w:type="dxa"/>
            <w:gridSpan w:val="5"/>
            <w:tcBorders>
              <w:top w:val="single" w:color="auto" w:sz="4" w:space="0"/>
              <w:left w:val="single" w:color="auto" w:sz="4" w:space="0"/>
              <w:bottom w:val="single" w:color="auto" w:sz="4" w:space="0"/>
              <w:right w:val="single" w:color="auto" w:sz="4" w:space="0"/>
            </w:tcBorders>
          </w:tcPr>
          <w:p w14:paraId="442C9864">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石油化工技术专业</w:t>
            </w:r>
          </w:p>
        </w:tc>
      </w:tr>
      <w:tr w14:paraId="183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vAlign w:val="center"/>
          </w:tcPr>
          <w:p w14:paraId="2C5CBC20">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684" w:type="dxa"/>
            <w:gridSpan w:val="3"/>
            <w:tcBorders>
              <w:top w:val="single" w:color="auto" w:sz="4" w:space="0"/>
              <w:left w:val="single" w:color="auto" w:sz="4" w:space="0"/>
              <w:right w:val="single" w:color="auto" w:sz="4" w:space="0"/>
            </w:tcBorders>
            <w:vAlign w:val="top"/>
          </w:tcPr>
          <w:p w14:paraId="63170910">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152" w:type="dxa"/>
            <w:tcBorders>
              <w:top w:val="single" w:color="auto" w:sz="4" w:space="0"/>
              <w:left w:val="single" w:color="auto" w:sz="4" w:space="0"/>
              <w:bottom w:val="single" w:color="auto" w:sz="4" w:space="0"/>
              <w:right w:val="single" w:color="auto" w:sz="4" w:space="0"/>
            </w:tcBorders>
            <w:vAlign w:val="center"/>
          </w:tcPr>
          <w:p w14:paraId="4188795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2354" w:type="dxa"/>
            <w:tcBorders>
              <w:top w:val="single" w:color="auto" w:sz="4" w:space="0"/>
              <w:left w:val="single" w:color="auto" w:sz="4" w:space="0"/>
              <w:bottom w:val="single" w:color="auto" w:sz="4" w:space="0"/>
              <w:right w:val="single" w:color="auto" w:sz="4" w:space="0"/>
            </w:tcBorders>
            <w:vAlign w:val="center"/>
          </w:tcPr>
          <w:p w14:paraId="05079E98">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22AB5E1">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F3B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shd w:val="clear" w:color="auto" w:fill="auto"/>
            <w:vAlign w:val="center"/>
          </w:tcPr>
          <w:p w14:paraId="3873659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190" w:type="dxa"/>
            <w:gridSpan w:val="5"/>
            <w:tcBorders>
              <w:top w:val="single" w:color="auto" w:sz="4" w:space="0"/>
              <w:left w:val="single" w:color="auto" w:sz="4" w:space="0"/>
              <w:right w:val="single" w:color="auto" w:sz="4" w:space="0"/>
            </w:tcBorders>
            <w:vAlign w:val="top"/>
          </w:tcPr>
          <w:p w14:paraId="409584DD">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bCs/>
                <w:color w:val="auto"/>
                <w:sz w:val="21"/>
                <w:szCs w:val="21"/>
                <w:lang w:val="en-US" w:eastAsia="zh-CN"/>
              </w:rPr>
              <w:t>石化装置实训（上学期）、常减压装置实训、加氢精制装置实训</w:t>
            </w:r>
          </w:p>
        </w:tc>
      </w:tr>
      <w:tr w14:paraId="1FE8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shd w:val="clear" w:color="auto" w:fill="auto"/>
            <w:vAlign w:val="center"/>
          </w:tcPr>
          <w:p w14:paraId="1FDB5DD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190" w:type="dxa"/>
            <w:gridSpan w:val="5"/>
            <w:tcBorders>
              <w:top w:val="single" w:color="auto" w:sz="4" w:space="0"/>
              <w:left w:val="single" w:color="auto" w:sz="4" w:space="0"/>
              <w:right w:val="single" w:color="auto" w:sz="4" w:space="0"/>
            </w:tcBorders>
            <w:vAlign w:val="top"/>
          </w:tcPr>
          <w:p w14:paraId="798C957D">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bCs/>
                <w:color w:val="auto"/>
                <w:sz w:val="21"/>
                <w:szCs w:val="21"/>
                <w:lang w:val="en-US" w:eastAsia="zh-CN"/>
              </w:rPr>
              <w:t>无（为毕业前综合实践环节）</w:t>
            </w:r>
          </w:p>
        </w:tc>
      </w:tr>
      <w:tr w14:paraId="064C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shd w:val="clear" w:color="auto" w:fill="auto"/>
            <w:vAlign w:val="center"/>
          </w:tcPr>
          <w:p w14:paraId="373B3597">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190" w:type="dxa"/>
            <w:gridSpan w:val="5"/>
            <w:tcBorders>
              <w:top w:val="single" w:color="auto" w:sz="4" w:space="0"/>
              <w:left w:val="single" w:color="auto" w:sz="4" w:space="0"/>
              <w:right w:val="single" w:color="auto" w:sz="4" w:space="0"/>
            </w:tcBorders>
            <w:shd w:val="clear" w:color="auto" w:fill="auto"/>
            <w:vAlign w:val="top"/>
          </w:tcPr>
          <w:p w14:paraId="279279BC">
            <w:pPr>
              <w:jc w:val="center"/>
              <w:rPr>
                <w:rFonts w:hint="default" w:ascii="Arial" w:hAnsi="Arial" w:eastAsia="宋体" w:cs="Arial"/>
                <w:kern w:val="2"/>
                <w:sz w:val="21"/>
                <w:szCs w:val="24"/>
                <w:lang w:val="en-US" w:eastAsia="zh-CN" w:bidi="ar-SA"/>
              </w:rPr>
            </w:pPr>
            <w:r>
              <w:rPr>
                <w:rFonts w:hint="eastAsia" w:ascii="宋体" w:hAnsi="宋体" w:eastAsia="宋体" w:cs="Arial Unicode MS"/>
                <w:bCs/>
                <w:color w:val="auto"/>
                <w:kern w:val="0"/>
                <w:sz w:val="21"/>
                <w:szCs w:val="21"/>
                <w:lang w:val="en-US" w:eastAsia="zh-CN" w:bidi="ar-SA"/>
              </w:rPr>
              <w:t>无指定教材，以企业岗位操作规程、生产技术手册为核心教学资料</w:t>
            </w:r>
          </w:p>
        </w:tc>
      </w:tr>
      <w:tr w14:paraId="1FB4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vAlign w:val="center"/>
          </w:tcPr>
          <w:p w14:paraId="2BD75A0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684" w:type="dxa"/>
            <w:gridSpan w:val="3"/>
            <w:tcBorders>
              <w:top w:val="single" w:color="auto" w:sz="4" w:space="0"/>
              <w:left w:val="single" w:color="auto" w:sz="4" w:space="0"/>
              <w:right w:val="single" w:color="auto" w:sz="4" w:space="0"/>
            </w:tcBorders>
            <w:vAlign w:val="top"/>
          </w:tcPr>
          <w:p w14:paraId="5E169AC9">
            <w:pPr>
              <w:widowControl/>
              <w:jc w:val="left"/>
              <w:rPr>
                <w:rFonts w:hint="eastAsia" w:eastAsiaTheme="minorEastAsia"/>
                <w:lang w:val="en-US" w:eastAsia="zh-CN"/>
              </w:rPr>
            </w:pPr>
            <w:r>
              <w:rPr>
                <w:rFonts w:hint="eastAsia"/>
                <w:lang w:val="en-US" w:eastAsia="zh-CN"/>
              </w:rPr>
              <w:t>李泽林</w:t>
            </w:r>
          </w:p>
        </w:tc>
        <w:tc>
          <w:tcPr>
            <w:tcW w:w="1152" w:type="dxa"/>
            <w:tcBorders>
              <w:top w:val="single" w:color="auto" w:sz="4" w:space="0"/>
              <w:left w:val="single" w:color="auto" w:sz="4" w:space="0"/>
              <w:bottom w:val="single" w:color="auto" w:sz="4" w:space="0"/>
              <w:right w:val="single" w:color="auto" w:sz="4" w:space="0"/>
            </w:tcBorders>
            <w:vAlign w:val="center"/>
          </w:tcPr>
          <w:p w14:paraId="681D867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2354" w:type="dxa"/>
            <w:tcBorders>
              <w:top w:val="single" w:color="auto" w:sz="4" w:space="0"/>
              <w:left w:val="single" w:color="auto" w:sz="4" w:space="0"/>
              <w:bottom w:val="single" w:color="auto" w:sz="4" w:space="0"/>
              <w:right w:val="single" w:color="auto" w:sz="4" w:space="0"/>
            </w:tcBorders>
            <w:vAlign w:val="center"/>
          </w:tcPr>
          <w:p w14:paraId="3FB88158">
            <w:pPr>
              <w:pStyle w:val="16"/>
              <w:spacing w:before="0" w:beforeAutospacing="0" w:after="0" w:afterAutospacing="0"/>
              <w:ind w:left="-105" w:leftChars="-50" w:right="-105" w:rightChars="-50"/>
              <w:jc w:val="left"/>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日</w:t>
            </w:r>
          </w:p>
        </w:tc>
      </w:tr>
      <w:tr w14:paraId="04C9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dxa"/>
            <w:tcBorders>
              <w:top w:val="single" w:color="auto" w:sz="4" w:space="0"/>
              <w:left w:val="single" w:color="auto" w:sz="4" w:space="0"/>
              <w:right w:val="single" w:color="auto" w:sz="4" w:space="0"/>
            </w:tcBorders>
            <w:vAlign w:val="center"/>
          </w:tcPr>
          <w:p w14:paraId="7590DED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684" w:type="dxa"/>
            <w:gridSpan w:val="3"/>
            <w:tcBorders>
              <w:top w:val="single" w:color="auto" w:sz="4" w:space="0"/>
              <w:left w:val="single" w:color="auto" w:sz="4" w:space="0"/>
              <w:right w:val="single" w:color="auto" w:sz="4" w:space="0"/>
            </w:tcBorders>
            <w:vAlign w:val="top"/>
          </w:tcPr>
          <w:p w14:paraId="173CDF43">
            <w:pPr>
              <w:widowControl/>
              <w:jc w:val="left"/>
              <w:rPr>
                <w:rFonts w:hint="eastAsia" w:eastAsiaTheme="minorEastAsia"/>
                <w:lang w:val="en-US" w:eastAsia="zh-CN"/>
              </w:rPr>
            </w:pPr>
            <w:r>
              <w:rPr>
                <w:rFonts w:hint="eastAsia"/>
                <w:lang w:val="en-US" w:eastAsia="zh-CN"/>
              </w:rPr>
              <w:t>杜凤</w:t>
            </w:r>
          </w:p>
        </w:tc>
        <w:tc>
          <w:tcPr>
            <w:tcW w:w="1152" w:type="dxa"/>
            <w:tcBorders>
              <w:top w:val="single" w:color="auto" w:sz="4" w:space="0"/>
              <w:left w:val="single" w:color="auto" w:sz="4" w:space="0"/>
              <w:bottom w:val="single" w:color="auto" w:sz="4" w:space="0"/>
              <w:right w:val="single" w:color="auto" w:sz="4" w:space="0"/>
            </w:tcBorders>
            <w:vAlign w:val="center"/>
          </w:tcPr>
          <w:p w14:paraId="7FD93166">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2354" w:type="dxa"/>
            <w:tcBorders>
              <w:top w:val="single" w:color="auto" w:sz="4" w:space="0"/>
              <w:left w:val="single" w:color="auto" w:sz="4" w:space="0"/>
              <w:bottom w:val="single" w:color="auto" w:sz="4" w:space="0"/>
              <w:right w:val="single" w:color="auto" w:sz="4" w:space="0"/>
            </w:tcBorders>
            <w:vAlign w:val="center"/>
          </w:tcPr>
          <w:p w14:paraId="2FBA1E5B">
            <w:pPr>
              <w:pStyle w:val="16"/>
              <w:spacing w:before="0" w:beforeAutospacing="0" w:after="0" w:afterAutospacing="0"/>
              <w:ind w:left="-105" w:leftChars="-50" w:right="-105" w:rightChars="-50"/>
              <w:jc w:val="left"/>
              <w:rPr>
                <w:rFonts w:hint="default" w:ascii="宋体" w:hAnsi="宋体" w:eastAsia="宋体"/>
                <w:color w:val="auto"/>
                <w:sz w:val="21"/>
                <w:szCs w:val="21"/>
                <w:lang w:val="en-US" w:eastAsia="zh-CN"/>
              </w:rPr>
            </w:pPr>
            <w:r>
              <w:rPr>
                <w:rFonts w:hint="eastAsia" w:ascii="宋体" w:hAnsi="宋体" w:eastAsia="宋体"/>
                <w:color w:val="auto"/>
                <w:sz w:val="21"/>
                <w:szCs w:val="21"/>
              </w:rPr>
              <w:t>2025年7月</w:t>
            </w:r>
            <w:r>
              <w:rPr>
                <w:rFonts w:hint="eastAsia" w:ascii="宋体" w:hAnsi="宋体" w:eastAsia="宋体"/>
                <w:color w:val="auto"/>
                <w:sz w:val="21"/>
                <w:szCs w:val="21"/>
                <w:lang w:val="en-US" w:eastAsia="zh-CN"/>
              </w:rPr>
              <w:t>15日</w:t>
            </w:r>
          </w:p>
        </w:tc>
      </w:tr>
    </w:tbl>
    <w:p w14:paraId="486A9AE5">
      <w:pPr>
        <w:pStyle w:val="3"/>
        <w:bidi w:val="0"/>
        <w:rPr>
          <w:rFonts w:hint="eastAsia"/>
          <w:lang w:val="en-US" w:eastAsia="zh-CN"/>
        </w:rPr>
      </w:pPr>
      <w:r>
        <w:rPr>
          <w:rFonts w:hint="eastAsia"/>
          <w:lang w:val="en-US" w:eastAsia="zh-CN"/>
        </w:rPr>
        <w:t>二、课程定位</w:t>
      </w:r>
    </w:p>
    <w:p w14:paraId="6319A0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第6学期必修的专业技能课，是上学期石化装置实训的进阶实战环节，对接人才培养方案中“现场操作员、中控操作员、安全管理人员”的核心岗位要求，通过在合作石化企业开展全流程岗位实战，培养学生独立完成装置操作、工艺优化、应急处置的岗位核心能力，同时强化职业素养与行业使命感，是实现从“准职业人”到“合格石化技术人才”转变的关键课程。</w:t>
      </w:r>
    </w:p>
    <w:p w14:paraId="03061C6C">
      <w:pPr>
        <w:pStyle w:val="3"/>
        <w:bidi w:val="0"/>
        <w:rPr>
          <w:rFonts w:hint="eastAsia"/>
          <w:lang w:val="en-US" w:eastAsia="zh-CN"/>
        </w:rPr>
      </w:pPr>
      <w:r>
        <w:rPr>
          <w:rFonts w:hint="eastAsia"/>
          <w:lang w:val="en-US" w:eastAsia="zh-CN"/>
        </w:rPr>
        <w:t>三、课程设计思路</w:t>
      </w:r>
    </w:p>
    <w:p w14:paraId="3BBE79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基于OBE教学理念和“岗课赛证”深度融通要求，结合第6学期岗位实习的实战定位，本课程以“独立岗位胜任+综合能力提升”为核心，按照“专项岗位攻坚→跨岗位协同→综合能力考评”的逻辑设计教学内容：</w:t>
      </w:r>
    </w:p>
    <w:p w14:paraId="5D5D94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内容设计：聚焦催化裂化、连续重整等核心装置的全流程操作、工艺参数优化、复杂故障处置及安全管理辅助工作，覆盖岗位典型工作任务；</w:t>
      </w:r>
    </w:p>
    <w:p w14:paraId="042B31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教学形式：全程在企业生产一线开展，由企业导师为主、校内导师为辅进行“师带徒”式指导，学生独立承担岗位子任务；</w:t>
      </w:r>
    </w:p>
    <w:p w14:paraId="6FDB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评价机制：构建“岗位实操绩效+工艺优化成果+职业素养表现”的综合考核体系，考核标准对标企业岗位任职要求，确保实训成果匹配行业用人标准。</w:t>
      </w:r>
    </w:p>
    <w:p w14:paraId="5DA07073">
      <w:pPr>
        <w:pStyle w:val="3"/>
        <w:bidi w:val="0"/>
        <w:rPr>
          <w:rFonts w:hint="eastAsia"/>
          <w:lang w:val="en-US" w:eastAsia="zh-CN"/>
        </w:rPr>
      </w:pPr>
      <w:r>
        <w:rPr>
          <w:rFonts w:hint="eastAsia"/>
          <w:lang w:val="en-US" w:eastAsia="zh-CN"/>
        </w:rPr>
        <w:t>四、课程目标</w:t>
      </w:r>
    </w:p>
    <w:p w14:paraId="5DA4950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（一）知识目标</w:t>
      </w:r>
    </w:p>
    <w:p w14:paraId="791A5B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A1. 精通催化裂化、连续重整等核心石化装置的完整工艺流程、联锁逻辑及关键控制点；</w:t>
      </w:r>
    </w:p>
    <w:p w14:paraId="00699B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A2.掌握石化装置DCS系统高级操作、工艺参数（如反应压力、氢油比）优化的核心原理；</w:t>
      </w:r>
    </w:p>
    <w:p w14:paraId="090BD6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A3.熟知石化装置复杂故障（如催化剂失活、塔器液泛）的成因及系统处置方案；</w:t>
      </w:r>
    </w:p>
    <w:p w14:paraId="663237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A4.掌握石化生产班组管理、工艺技术文档编制及HAZOP风险分析的实操要点；</w:t>
      </w:r>
    </w:p>
    <w:p w14:paraId="4F7117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A5.熟悉石化行业绿色生产、智能管控的前沿技术及岗位应用要求。</w:t>
      </w:r>
    </w:p>
    <w:p w14:paraId="3E43FD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（二）能力目标</w:t>
      </w:r>
    </w:p>
    <w:p w14:paraId="3810F2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B1.能独立完成催化裂化装置开停车、连续重整装置芳烃抽提等核心岗位全流程操作；</w:t>
      </w:r>
    </w:p>
    <w:p w14:paraId="7B017D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B2.能根据生产数据优化工艺参数，实现装置能耗降低或产品收率提升的实操目标；</w:t>
      </w:r>
    </w:p>
    <w:p w14:paraId="47925F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B3.能诊断并处置装置复杂故障，独立编制故障处置报告并完成技术复盘；</w:t>
      </w:r>
    </w:p>
    <w:p w14:paraId="467649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B4.能协助安全管理人员开展HAZOP风险分析、隐患排查及应急演练组织工作；</w:t>
      </w:r>
    </w:p>
    <w:p w14:paraId="175B99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B5.能独立撰写生产技术总结、工艺优化方案等专业文档，具备岗位技术创新初步能力。</w:t>
      </w:r>
    </w:p>
    <w:p w14:paraId="2B806E2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（三）素质目标</w:t>
      </w:r>
    </w:p>
    <w:p w14:paraId="31B60A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C1.养成“严谨精准、安全第一”的岗位操作习惯，筑牢石化生产安全底线；</w:t>
      </w:r>
    </w:p>
    <w:p w14:paraId="3F4428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C2.培育攻坚克难、精益求精的工匠精神，具备独立解决岗位技术难题的素养；</w:t>
      </w:r>
    </w:p>
    <w:p w14:paraId="5198D7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C3.强化团队领导与协同能力，能牵头完成班组内复杂生产任务；</w:t>
      </w:r>
    </w:p>
    <w:p w14:paraId="3E0ABD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C4.树立终身学习意识，能快速掌握新装置、新技术的岗位应用能力；</w:t>
      </w:r>
    </w:p>
    <w:p w14:paraId="0B5D2C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C5.建立强烈的行业使命感，具备岗位奉献与职业坚守的职业品格。</w:t>
      </w:r>
    </w:p>
    <w:p w14:paraId="4A4DD1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eastAsia="zh-CN"/>
        </w:rPr>
        <w:t>（四）思政目标</w:t>
      </w:r>
    </w:p>
    <w:p w14:paraId="295E70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D1.法治与责任意识：严格执行《安全生产法》《石油化工行业规范》，树立“一岗双责”的岗位责任理念；</w:t>
      </w:r>
    </w:p>
    <w:p w14:paraId="51F94C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D2.工匠精神：学习陈俊武院士、张恒珍等行业标杆的攻坚事迹，培育“追求极致、勇于攻关”的岗位作风；</w:t>
      </w:r>
    </w:p>
    <w:p w14:paraId="6CE154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D3.科技报国情怀：结合国产大型石化装置（如百万吨乙烯、超级加氢反应器）的应用案例，强化技术自主创新的使命感；</w:t>
      </w:r>
    </w:p>
    <w:p w14:paraId="2BA2EB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D4.绿色发展理念：在实训中落实能耗管控、三废治理要求，践行石化行业生态文明责任；</w:t>
      </w:r>
    </w:p>
    <w:p w14:paraId="3F085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D5.职业担当：通过参与装置应急处置实战，树立“守土有责、守土尽责”的岗位担当。</w:t>
      </w:r>
    </w:p>
    <w:p w14:paraId="3809F48C">
      <w:pPr>
        <w:pStyle w:val="3"/>
        <w:numPr>
          <w:ilvl w:val="0"/>
          <w:numId w:val="36"/>
        </w:numPr>
        <w:bidi w:val="0"/>
        <w:rPr>
          <w:rFonts w:hint="eastAsia"/>
          <w:lang w:val="en-US" w:eastAsia="zh-CN"/>
        </w:rPr>
      </w:pPr>
      <w:r>
        <w:rPr>
          <w:rFonts w:hint="eastAsia"/>
          <w:lang w:val="en-US" w:eastAsia="zh-CN"/>
        </w:rPr>
        <w:t>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456"/>
        <w:gridCol w:w="894"/>
        <w:gridCol w:w="935"/>
        <w:gridCol w:w="1095"/>
        <w:gridCol w:w="1095"/>
        <w:gridCol w:w="1336"/>
        <w:gridCol w:w="854"/>
        <w:gridCol w:w="1095"/>
      </w:tblGrid>
      <w:tr w14:paraId="287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47DA31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学习情境（章）</w:t>
            </w:r>
          </w:p>
        </w:tc>
        <w:tc>
          <w:tcPr>
            <w:tcW w:w="738" w:type="pct"/>
            <w:vAlign w:val="center"/>
          </w:tcPr>
          <w:p w14:paraId="311D2D4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工作任务（节）</w:t>
            </w:r>
          </w:p>
        </w:tc>
        <w:tc>
          <w:tcPr>
            <w:tcW w:w="453" w:type="pct"/>
            <w:vAlign w:val="center"/>
          </w:tcPr>
          <w:p w14:paraId="09E76EE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知识点 (A)</w:t>
            </w:r>
          </w:p>
        </w:tc>
        <w:tc>
          <w:tcPr>
            <w:tcW w:w="474" w:type="pct"/>
            <w:vAlign w:val="center"/>
          </w:tcPr>
          <w:p w14:paraId="7145F21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技能点 (B)</w:t>
            </w:r>
          </w:p>
        </w:tc>
        <w:tc>
          <w:tcPr>
            <w:tcW w:w="555" w:type="pct"/>
            <w:vAlign w:val="center"/>
          </w:tcPr>
          <w:p w14:paraId="78CB939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素质目标 (C)</w:t>
            </w:r>
          </w:p>
        </w:tc>
        <w:tc>
          <w:tcPr>
            <w:tcW w:w="555" w:type="pct"/>
            <w:vAlign w:val="center"/>
          </w:tcPr>
          <w:p w14:paraId="602C0D5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思政元素 (D)</w:t>
            </w:r>
          </w:p>
        </w:tc>
        <w:tc>
          <w:tcPr>
            <w:tcW w:w="677" w:type="pct"/>
            <w:vAlign w:val="center"/>
          </w:tcPr>
          <w:p w14:paraId="3114AA2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对应培养规格支撑要点</w:t>
            </w:r>
          </w:p>
        </w:tc>
        <w:tc>
          <w:tcPr>
            <w:tcW w:w="433" w:type="pct"/>
            <w:vAlign w:val="center"/>
          </w:tcPr>
          <w:p w14:paraId="4244C5C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学时</w:t>
            </w:r>
          </w:p>
        </w:tc>
        <w:tc>
          <w:tcPr>
            <w:tcW w:w="555" w:type="pct"/>
            <w:vAlign w:val="center"/>
          </w:tcPr>
          <w:p w14:paraId="073128B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t>备注</w:t>
            </w:r>
          </w:p>
        </w:tc>
      </w:tr>
      <w:tr w14:paraId="3F2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308E1B5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催化裂化装置岗位实战</w:t>
            </w:r>
          </w:p>
        </w:tc>
        <w:tc>
          <w:tcPr>
            <w:tcW w:w="738" w:type="pct"/>
            <w:vAlign w:val="center"/>
          </w:tcPr>
          <w:p w14:paraId="40D6B771">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1.反应-再生系统操作2. 吸收稳定系统调控3.装置能耗优化实践</w:t>
            </w:r>
          </w:p>
        </w:tc>
        <w:tc>
          <w:tcPr>
            <w:tcW w:w="453" w:type="pct"/>
            <w:vAlign w:val="center"/>
          </w:tcPr>
          <w:p w14:paraId="59C1C4C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A1、A2、A5</w:t>
            </w:r>
          </w:p>
        </w:tc>
        <w:tc>
          <w:tcPr>
            <w:tcW w:w="474" w:type="pct"/>
            <w:vAlign w:val="center"/>
          </w:tcPr>
          <w:p w14:paraId="5214700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B1、B2</w:t>
            </w:r>
          </w:p>
        </w:tc>
        <w:tc>
          <w:tcPr>
            <w:tcW w:w="555" w:type="pct"/>
            <w:vAlign w:val="center"/>
          </w:tcPr>
          <w:p w14:paraId="73CE8B5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C2、C3</w:t>
            </w:r>
          </w:p>
        </w:tc>
        <w:tc>
          <w:tcPr>
            <w:tcW w:w="555" w:type="pct"/>
            <w:vAlign w:val="center"/>
          </w:tcPr>
          <w:p w14:paraId="54E8265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D2、D3、D5</w:t>
            </w:r>
          </w:p>
        </w:tc>
        <w:tc>
          <w:tcPr>
            <w:tcW w:w="677" w:type="pct"/>
            <w:vAlign w:val="center"/>
          </w:tcPr>
          <w:p w14:paraId="3471EF93">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知识目标4/5能力目标4/6素质目标7</w:t>
            </w:r>
          </w:p>
        </w:tc>
        <w:tc>
          <w:tcPr>
            <w:tcW w:w="433" w:type="pct"/>
            <w:vAlign w:val="center"/>
          </w:tcPr>
          <w:p w14:paraId="4892E97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120</w:t>
            </w:r>
          </w:p>
        </w:tc>
        <w:tc>
          <w:tcPr>
            <w:tcW w:w="555" w:type="pct"/>
            <w:vAlign w:val="center"/>
          </w:tcPr>
          <w:p w14:paraId="1DF79189">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企业岗位独立作业，导师全程督导</w:t>
            </w:r>
          </w:p>
        </w:tc>
      </w:tr>
      <w:tr w14:paraId="35BA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64B53F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连续重整装置岗位实战</w:t>
            </w:r>
          </w:p>
        </w:tc>
        <w:tc>
          <w:tcPr>
            <w:tcW w:w="738" w:type="pct"/>
            <w:vAlign w:val="center"/>
          </w:tcPr>
          <w:p w14:paraId="05F78365">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1.重整反应系统精准调控2.芳烃抽提与精馏操作3.催化剂再生工艺实操</w:t>
            </w:r>
          </w:p>
        </w:tc>
        <w:tc>
          <w:tcPr>
            <w:tcW w:w="453" w:type="pct"/>
            <w:vAlign w:val="center"/>
          </w:tcPr>
          <w:p w14:paraId="7CC31B9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A1、A2、A3</w:t>
            </w:r>
          </w:p>
        </w:tc>
        <w:tc>
          <w:tcPr>
            <w:tcW w:w="474" w:type="pct"/>
            <w:vAlign w:val="center"/>
          </w:tcPr>
          <w:p w14:paraId="49B8852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B1、B2、B3</w:t>
            </w:r>
          </w:p>
        </w:tc>
        <w:tc>
          <w:tcPr>
            <w:tcW w:w="555" w:type="pct"/>
            <w:vAlign w:val="center"/>
          </w:tcPr>
          <w:p w14:paraId="4DC88CD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C2、C3</w:t>
            </w:r>
          </w:p>
        </w:tc>
        <w:tc>
          <w:tcPr>
            <w:tcW w:w="555" w:type="pct"/>
            <w:vAlign w:val="center"/>
          </w:tcPr>
          <w:p w14:paraId="54CD524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D2、D3、D4</w:t>
            </w:r>
          </w:p>
        </w:tc>
        <w:tc>
          <w:tcPr>
            <w:tcW w:w="677" w:type="pct"/>
            <w:vAlign w:val="center"/>
          </w:tcPr>
          <w:p w14:paraId="2C788184">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知识目标4/5能力目标5/6素质目标7</w:t>
            </w:r>
          </w:p>
        </w:tc>
        <w:tc>
          <w:tcPr>
            <w:tcW w:w="433" w:type="pct"/>
            <w:vAlign w:val="center"/>
          </w:tcPr>
          <w:p w14:paraId="512386D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100</w:t>
            </w:r>
          </w:p>
        </w:tc>
        <w:tc>
          <w:tcPr>
            <w:tcW w:w="555" w:type="pct"/>
            <w:vAlign w:val="center"/>
          </w:tcPr>
          <w:p w14:paraId="77B6683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企业岗位独立作业，完成工艺优化任务</w:t>
            </w:r>
          </w:p>
        </w:tc>
      </w:tr>
      <w:tr w14:paraId="7BF7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213086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安全管理辅助岗位实训</w:t>
            </w:r>
          </w:p>
        </w:tc>
        <w:tc>
          <w:tcPr>
            <w:tcW w:w="738" w:type="pct"/>
            <w:vAlign w:val="center"/>
          </w:tcPr>
          <w:p w14:paraId="1B0FFC8A">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1.HAZOP风险分析实操2.隐患排查与整改跟踪3.应急演练组织与实施</w:t>
            </w:r>
          </w:p>
        </w:tc>
        <w:tc>
          <w:tcPr>
            <w:tcW w:w="453" w:type="pct"/>
            <w:vAlign w:val="center"/>
          </w:tcPr>
          <w:p w14:paraId="1B9EEA8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A3、A4</w:t>
            </w:r>
          </w:p>
        </w:tc>
        <w:tc>
          <w:tcPr>
            <w:tcW w:w="474" w:type="pct"/>
            <w:vAlign w:val="center"/>
          </w:tcPr>
          <w:p w14:paraId="75F05E1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B4</w:t>
            </w:r>
          </w:p>
        </w:tc>
        <w:tc>
          <w:tcPr>
            <w:tcW w:w="555" w:type="pct"/>
            <w:vAlign w:val="center"/>
          </w:tcPr>
          <w:p w14:paraId="0B5ECA7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C1、C5</w:t>
            </w:r>
          </w:p>
        </w:tc>
        <w:tc>
          <w:tcPr>
            <w:tcW w:w="555" w:type="pct"/>
            <w:vAlign w:val="center"/>
          </w:tcPr>
          <w:p w14:paraId="174CEC9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D1、D4</w:t>
            </w:r>
          </w:p>
        </w:tc>
        <w:tc>
          <w:tcPr>
            <w:tcW w:w="677" w:type="pct"/>
            <w:vAlign w:val="center"/>
          </w:tcPr>
          <w:p w14:paraId="7D7D8DB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素质目标2/8知识目标6/8能力目标6/8</w:t>
            </w:r>
          </w:p>
        </w:tc>
        <w:tc>
          <w:tcPr>
            <w:tcW w:w="433" w:type="pct"/>
            <w:vAlign w:val="center"/>
          </w:tcPr>
          <w:p w14:paraId="136180D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60</w:t>
            </w:r>
          </w:p>
        </w:tc>
        <w:tc>
          <w:tcPr>
            <w:tcW w:w="555" w:type="pct"/>
            <w:vAlign w:val="center"/>
          </w:tcPr>
          <w:p w14:paraId="3B49E7C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协助企业安全管理岗完成工作</w:t>
            </w:r>
          </w:p>
        </w:tc>
      </w:tr>
      <w:tr w14:paraId="042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668C87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跨岗位协同实训</w:t>
            </w:r>
          </w:p>
        </w:tc>
        <w:tc>
          <w:tcPr>
            <w:tcW w:w="738" w:type="pct"/>
            <w:vAlign w:val="center"/>
          </w:tcPr>
          <w:p w14:paraId="6D1C61E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1.中控-现场岗位联动作业2.多装置生产协调配合3.班组生产任务统筹</w:t>
            </w:r>
          </w:p>
        </w:tc>
        <w:tc>
          <w:tcPr>
            <w:tcW w:w="453" w:type="pct"/>
            <w:vAlign w:val="center"/>
          </w:tcPr>
          <w:p w14:paraId="5E5B21C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A4、A5</w:t>
            </w:r>
          </w:p>
        </w:tc>
        <w:tc>
          <w:tcPr>
            <w:tcW w:w="474" w:type="pct"/>
            <w:vAlign w:val="center"/>
          </w:tcPr>
          <w:p w14:paraId="3C86A98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B4、B5</w:t>
            </w:r>
          </w:p>
        </w:tc>
        <w:tc>
          <w:tcPr>
            <w:tcW w:w="555" w:type="pct"/>
            <w:vAlign w:val="center"/>
          </w:tcPr>
          <w:p w14:paraId="0999237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C3、C4</w:t>
            </w:r>
          </w:p>
        </w:tc>
        <w:tc>
          <w:tcPr>
            <w:tcW w:w="555" w:type="pct"/>
            <w:vAlign w:val="center"/>
          </w:tcPr>
          <w:p w14:paraId="1D012A9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D3、D5</w:t>
            </w:r>
          </w:p>
        </w:tc>
        <w:tc>
          <w:tcPr>
            <w:tcW w:w="677" w:type="pct"/>
            <w:vAlign w:val="center"/>
          </w:tcPr>
          <w:p w14:paraId="31819B94">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素质目标3/7能力目标1/7</w:t>
            </w:r>
          </w:p>
        </w:tc>
        <w:tc>
          <w:tcPr>
            <w:tcW w:w="433" w:type="pct"/>
            <w:vAlign w:val="center"/>
          </w:tcPr>
          <w:p w14:paraId="3B191F8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80</w:t>
            </w:r>
          </w:p>
        </w:tc>
        <w:tc>
          <w:tcPr>
            <w:tcW w:w="555" w:type="pct"/>
            <w:vAlign w:val="center"/>
          </w:tcPr>
          <w:p w14:paraId="5FD2995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企业多岗位轮岗，强化协同能力</w:t>
            </w:r>
          </w:p>
        </w:tc>
      </w:tr>
      <w:tr w14:paraId="0D68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CC070B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实训成果复盘与考评</w:t>
            </w:r>
          </w:p>
        </w:tc>
        <w:tc>
          <w:tcPr>
            <w:tcW w:w="738" w:type="pct"/>
            <w:vAlign w:val="center"/>
          </w:tcPr>
          <w:p w14:paraId="566A2D9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1.工艺优化报告撰写2.岗位技能综合考核3.职业素养综合答辩</w:t>
            </w:r>
          </w:p>
        </w:tc>
        <w:tc>
          <w:tcPr>
            <w:tcW w:w="453" w:type="pct"/>
            <w:vAlign w:val="center"/>
          </w:tcPr>
          <w:p w14:paraId="0142B80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A4、A5</w:t>
            </w:r>
          </w:p>
        </w:tc>
        <w:tc>
          <w:tcPr>
            <w:tcW w:w="474" w:type="pct"/>
            <w:vAlign w:val="center"/>
          </w:tcPr>
          <w:p w14:paraId="546F674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B3、B5</w:t>
            </w:r>
          </w:p>
        </w:tc>
        <w:tc>
          <w:tcPr>
            <w:tcW w:w="555" w:type="pct"/>
            <w:vAlign w:val="center"/>
          </w:tcPr>
          <w:p w14:paraId="5889AE0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C4、C5</w:t>
            </w:r>
          </w:p>
        </w:tc>
        <w:tc>
          <w:tcPr>
            <w:tcW w:w="555" w:type="pct"/>
            <w:vAlign w:val="center"/>
          </w:tcPr>
          <w:p w14:paraId="029AD58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D3、D5</w:t>
            </w:r>
          </w:p>
        </w:tc>
        <w:tc>
          <w:tcPr>
            <w:tcW w:w="677" w:type="pct"/>
            <w:vAlign w:val="center"/>
          </w:tcPr>
          <w:p w14:paraId="067CD9F4">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素质目标1/5能力目标7</w:t>
            </w:r>
          </w:p>
        </w:tc>
        <w:tc>
          <w:tcPr>
            <w:tcW w:w="433" w:type="pct"/>
            <w:vAlign w:val="center"/>
          </w:tcPr>
          <w:p w14:paraId="3F020B2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56</w:t>
            </w:r>
          </w:p>
        </w:tc>
        <w:tc>
          <w:tcPr>
            <w:tcW w:w="555" w:type="pct"/>
            <w:vAlign w:val="center"/>
          </w:tcPr>
          <w:p w14:paraId="5958148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校企联合考评，对标岗位任职标准</w:t>
            </w:r>
          </w:p>
        </w:tc>
      </w:tr>
    </w:tbl>
    <w:p w14:paraId="607D8076">
      <w:pPr>
        <w:pStyle w:val="3"/>
        <w:bidi w:val="0"/>
        <w:rPr>
          <w:rFonts w:hint="eastAsia"/>
          <w:lang w:val="en-US" w:eastAsia="zh-CN"/>
        </w:rPr>
      </w:pPr>
      <w:r>
        <w:rPr>
          <w:rFonts w:hint="eastAsia"/>
          <w:lang w:val="en-US" w:eastAsia="zh-CN"/>
        </w:rPr>
        <w:t>六、课程考核与评价</w:t>
      </w:r>
    </w:p>
    <w:p w14:paraId="163800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遵循“立德树人、德技并修”的评价导向，坚持“过程评价与结果评价结合、技能考核与思政评价结合、校内实训与企业评价结合”的原则，全面评价学生的实训表现。</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279"/>
        <w:gridCol w:w="1416"/>
        <w:gridCol w:w="3825"/>
      </w:tblGrid>
      <w:tr w14:paraId="5DB0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tcBorders>
              <w:left w:val="single" w:color="auto" w:sz="4" w:space="0"/>
              <w:right w:val="single" w:color="auto" w:sz="4" w:space="0"/>
            </w:tcBorders>
            <w:vAlign w:val="center"/>
          </w:tcPr>
          <w:p w14:paraId="7DD4A85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pPr>
            <w:r>
              <w:rPr>
                <w:rFonts w:hint="default" w:asciiTheme="minorEastAsia" w:hAnsiTheme="minorEastAsia" w:eastAsiaTheme="minorEastAsia" w:cstheme="minorEastAsia"/>
                <w:b/>
                <w:bCs/>
                <w:i w:val="0"/>
                <w:iCs w:val="0"/>
                <w:caps w:val="0"/>
                <w:color w:val="000000"/>
                <w:spacing w:val="0"/>
                <w:kern w:val="0"/>
                <w:sz w:val="21"/>
                <w:szCs w:val="21"/>
                <w:lang w:val="en-US" w:eastAsia="zh-CN" w:bidi="ar"/>
              </w:rPr>
              <w:t>评价项目</w:t>
            </w:r>
          </w:p>
        </w:tc>
        <w:tc>
          <w:tcPr>
            <w:tcW w:w="2279" w:type="dxa"/>
            <w:tcBorders>
              <w:left w:val="single" w:color="auto" w:sz="4" w:space="0"/>
              <w:right w:val="single" w:color="auto" w:sz="4" w:space="0"/>
            </w:tcBorders>
            <w:vAlign w:val="center"/>
          </w:tcPr>
          <w:p w14:paraId="66DCA4E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pPr>
            <w:r>
              <w:rPr>
                <w:rFonts w:hint="default" w:asciiTheme="minorEastAsia" w:hAnsiTheme="minorEastAsia" w:eastAsiaTheme="minorEastAsia" w:cstheme="minorEastAsia"/>
                <w:b/>
                <w:bCs/>
                <w:i w:val="0"/>
                <w:iCs w:val="0"/>
                <w:caps w:val="0"/>
                <w:color w:val="000000"/>
                <w:spacing w:val="0"/>
                <w:kern w:val="0"/>
                <w:sz w:val="21"/>
                <w:szCs w:val="21"/>
                <w:lang w:val="en-US" w:eastAsia="zh-CN" w:bidi="ar"/>
              </w:rPr>
              <w:t>评价方式</w:t>
            </w:r>
          </w:p>
        </w:tc>
        <w:tc>
          <w:tcPr>
            <w:tcW w:w="1417" w:type="dxa"/>
            <w:tcBorders>
              <w:left w:val="single" w:color="auto" w:sz="4" w:space="0"/>
              <w:right w:val="single" w:color="auto" w:sz="4" w:space="0"/>
            </w:tcBorders>
            <w:vAlign w:val="center"/>
          </w:tcPr>
          <w:p w14:paraId="5EEEA89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pPr>
            <w:r>
              <w:rPr>
                <w:rFonts w:hint="default" w:asciiTheme="minorEastAsia" w:hAnsiTheme="minorEastAsia" w:eastAsiaTheme="minorEastAsia" w:cstheme="minorEastAsia"/>
                <w:b/>
                <w:bCs/>
                <w:i w:val="0"/>
                <w:iCs w:val="0"/>
                <w:caps w:val="0"/>
                <w:color w:val="000000"/>
                <w:spacing w:val="0"/>
                <w:kern w:val="0"/>
                <w:sz w:val="21"/>
                <w:szCs w:val="21"/>
                <w:lang w:val="en-US" w:eastAsia="zh-CN" w:bidi="ar"/>
              </w:rPr>
              <w:t>分值比例</w:t>
            </w:r>
          </w:p>
        </w:tc>
        <w:tc>
          <w:tcPr>
            <w:tcW w:w="3825" w:type="dxa"/>
            <w:tcBorders>
              <w:left w:val="single" w:color="auto" w:sz="4" w:space="0"/>
              <w:right w:val="single" w:color="auto" w:sz="4" w:space="0"/>
            </w:tcBorders>
            <w:vAlign w:val="center"/>
          </w:tcPr>
          <w:p w14:paraId="2FC1BB7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i w:val="0"/>
                <w:iCs w:val="0"/>
                <w:caps w:val="0"/>
                <w:color w:val="000000"/>
                <w:spacing w:val="0"/>
                <w:kern w:val="0"/>
                <w:sz w:val="21"/>
                <w:szCs w:val="21"/>
                <w:lang w:val="en-US" w:eastAsia="zh-CN" w:bidi="ar"/>
              </w:rPr>
            </w:pPr>
            <w:r>
              <w:rPr>
                <w:rFonts w:hint="default" w:asciiTheme="minorEastAsia" w:hAnsiTheme="minorEastAsia" w:eastAsiaTheme="minorEastAsia" w:cstheme="minorEastAsia"/>
                <w:b/>
                <w:bCs/>
                <w:i w:val="0"/>
                <w:iCs w:val="0"/>
                <w:caps w:val="0"/>
                <w:color w:val="000000"/>
                <w:spacing w:val="0"/>
                <w:kern w:val="0"/>
                <w:sz w:val="21"/>
                <w:szCs w:val="21"/>
                <w:lang w:val="en-US" w:eastAsia="zh-CN" w:bidi="ar"/>
              </w:rPr>
              <w:t>评价标准</w:t>
            </w:r>
          </w:p>
        </w:tc>
      </w:tr>
      <w:tr w14:paraId="5D52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vMerge w:val="restart"/>
            <w:tcBorders>
              <w:left w:val="single" w:color="auto" w:sz="4" w:space="0"/>
              <w:right w:val="single" w:color="auto" w:sz="4" w:space="0"/>
            </w:tcBorders>
            <w:vAlign w:val="center"/>
          </w:tcPr>
          <w:p w14:paraId="50029F0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过程性评价</w:t>
            </w:r>
          </w:p>
        </w:tc>
        <w:tc>
          <w:tcPr>
            <w:tcW w:w="2279" w:type="dxa"/>
            <w:tcBorders>
              <w:left w:val="single" w:color="auto" w:sz="4" w:space="0"/>
              <w:right w:val="single" w:color="auto" w:sz="4" w:space="0"/>
            </w:tcBorders>
            <w:shd w:val="clear" w:color="auto" w:fill="auto"/>
            <w:vAlign w:val="center"/>
          </w:tcPr>
          <w:p w14:paraId="5AE30DAE">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岗位日常操作绩效</w:t>
            </w:r>
          </w:p>
        </w:tc>
        <w:tc>
          <w:tcPr>
            <w:tcW w:w="1417" w:type="dxa"/>
            <w:tcBorders>
              <w:left w:val="single" w:color="auto" w:sz="4" w:space="0"/>
              <w:right w:val="single" w:color="auto" w:sz="4" w:space="0"/>
            </w:tcBorders>
            <w:shd w:val="clear" w:color="auto" w:fill="auto"/>
            <w:vAlign w:val="center"/>
          </w:tcPr>
          <w:p w14:paraId="533EB46B">
            <w:pPr>
              <w:keepNext w:val="0"/>
              <w:keepLines w:val="0"/>
              <w:widowControl/>
              <w:suppressLineNumbers w:val="0"/>
              <w:spacing w:before="0" w:beforeAutospacing="0" w:after="0" w:afterAutospacing="0"/>
              <w:ind w:left="0" w:leftChars="0" w:right="0" w:rightChars="0" w:firstLine="0" w:firstLineChars="0"/>
              <w:jc w:val="left"/>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30%</w:t>
            </w:r>
          </w:p>
        </w:tc>
        <w:tc>
          <w:tcPr>
            <w:tcW w:w="3825" w:type="dxa"/>
            <w:tcBorders>
              <w:left w:val="single" w:color="auto" w:sz="4" w:space="0"/>
              <w:right w:val="single" w:color="auto" w:sz="4" w:space="0"/>
            </w:tcBorders>
            <w:vAlign w:val="center"/>
          </w:tcPr>
          <w:p w14:paraId="5417E010">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由企业导师按操作规范性、工艺稳定性、安全合规性进行量化评分</w:t>
            </w:r>
          </w:p>
        </w:tc>
      </w:tr>
      <w:tr w14:paraId="5D7B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vMerge w:val="continue"/>
            <w:tcBorders>
              <w:left w:val="single" w:color="auto" w:sz="4" w:space="0"/>
              <w:right w:val="single" w:color="auto" w:sz="4" w:space="0"/>
            </w:tcBorders>
            <w:vAlign w:val="center"/>
          </w:tcPr>
          <w:p w14:paraId="1F15C3D5">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2279" w:type="dxa"/>
            <w:tcBorders>
              <w:left w:val="single" w:color="auto" w:sz="4" w:space="0"/>
              <w:right w:val="single" w:color="auto" w:sz="4" w:space="0"/>
            </w:tcBorders>
            <w:vAlign w:val="center"/>
          </w:tcPr>
          <w:p w14:paraId="39D770BF">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工艺优化成果</w:t>
            </w:r>
          </w:p>
        </w:tc>
        <w:tc>
          <w:tcPr>
            <w:tcW w:w="1417" w:type="dxa"/>
            <w:tcBorders>
              <w:left w:val="single" w:color="auto" w:sz="4" w:space="0"/>
              <w:right w:val="single" w:color="auto" w:sz="4" w:space="0"/>
            </w:tcBorders>
            <w:vAlign w:val="center"/>
          </w:tcPr>
          <w:p w14:paraId="4074EBBD">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20%</w:t>
            </w:r>
          </w:p>
        </w:tc>
        <w:tc>
          <w:tcPr>
            <w:tcW w:w="3825" w:type="dxa"/>
            <w:tcBorders>
              <w:left w:val="single" w:color="auto" w:sz="4" w:space="0"/>
              <w:right w:val="single" w:color="auto" w:sz="4" w:space="0"/>
            </w:tcBorders>
            <w:vAlign w:val="center"/>
          </w:tcPr>
          <w:p w14:paraId="4087B8E2">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考核工艺参数优化的实际成效（能耗/收率改善幅度）及技术报告质量</w:t>
            </w:r>
          </w:p>
        </w:tc>
      </w:tr>
      <w:tr w14:paraId="64A0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vMerge w:val="continue"/>
            <w:tcBorders>
              <w:left w:val="single" w:color="auto" w:sz="4" w:space="0"/>
              <w:right w:val="single" w:color="auto" w:sz="4" w:space="0"/>
            </w:tcBorders>
            <w:vAlign w:val="center"/>
          </w:tcPr>
          <w:p w14:paraId="764B258A">
            <w:pPr>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2279" w:type="dxa"/>
            <w:tcBorders>
              <w:left w:val="single" w:color="auto" w:sz="4" w:space="0"/>
              <w:right w:val="single" w:color="auto" w:sz="4" w:space="0"/>
            </w:tcBorders>
            <w:vAlign w:val="center"/>
          </w:tcPr>
          <w:p w14:paraId="1F3AA12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安全管理工作表现</w:t>
            </w:r>
          </w:p>
        </w:tc>
        <w:tc>
          <w:tcPr>
            <w:tcW w:w="1417" w:type="dxa"/>
            <w:tcBorders>
              <w:left w:val="single" w:color="auto" w:sz="4" w:space="0"/>
              <w:right w:val="single" w:color="auto" w:sz="4" w:space="0"/>
            </w:tcBorders>
            <w:vAlign w:val="center"/>
          </w:tcPr>
          <w:p w14:paraId="2504D3F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10%</w:t>
            </w:r>
          </w:p>
        </w:tc>
        <w:tc>
          <w:tcPr>
            <w:tcW w:w="3825" w:type="dxa"/>
            <w:tcBorders>
              <w:left w:val="single" w:color="auto" w:sz="4" w:space="0"/>
              <w:right w:val="single" w:color="auto" w:sz="4" w:space="0"/>
            </w:tcBorders>
            <w:vAlign w:val="center"/>
          </w:tcPr>
          <w:p w14:paraId="096FDDAB">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考核隐患排查数量、HAZOP分析质量及应急演练组织成效</w:t>
            </w:r>
          </w:p>
        </w:tc>
      </w:tr>
      <w:tr w14:paraId="7C0D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vMerge w:val="restart"/>
            <w:tcBorders>
              <w:left w:val="single" w:color="auto" w:sz="4" w:space="0"/>
              <w:right w:val="single" w:color="auto" w:sz="4" w:space="0"/>
            </w:tcBorders>
            <w:vAlign w:val="center"/>
          </w:tcPr>
          <w:p w14:paraId="6A51C56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终结性评价</w:t>
            </w:r>
          </w:p>
        </w:tc>
        <w:tc>
          <w:tcPr>
            <w:tcW w:w="2279" w:type="dxa"/>
            <w:tcBorders>
              <w:left w:val="single" w:color="auto" w:sz="4" w:space="0"/>
              <w:right w:val="single" w:color="auto" w:sz="4" w:space="0"/>
            </w:tcBorders>
            <w:vAlign w:val="center"/>
          </w:tcPr>
          <w:p w14:paraId="5B1C430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岗位技能综合实操</w:t>
            </w:r>
          </w:p>
        </w:tc>
        <w:tc>
          <w:tcPr>
            <w:tcW w:w="1417" w:type="dxa"/>
            <w:tcBorders>
              <w:left w:val="single" w:color="auto" w:sz="4" w:space="0"/>
              <w:right w:val="single" w:color="auto" w:sz="4" w:space="0"/>
            </w:tcBorders>
            <w:vAlign w:val="center"/>
          </w:tcPr>
          <w:p w14:paraId="22FD42CC">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30%</w:t>
            </w:r>
          </w:p>
        </w:tc>
        <w:tc>
          <w:tcPr>
            <w:tcW w:w="3825" w:type="dxa"/>
            <w:tcBorders>
              <w:left w:val="single" w:color="auto" w:sz="4" w:space="0"/>
              <w:right w:val="single" w:color="auto" w:sz="4" w:space="0"/>
            </w:tcBorders>
            <w:vAlign w:val="center"/>
          </w:tcPr>
          <w:p w14:paraId="3395C471">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在指定装置完成复杂操作及故障处置任务，考核岗位独立胜任能力</w:t>
            </w:r>
          </w:p>
        </w:tc>
      </w:tr>
      <w:tr w14:paraId="2C7D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vMerge w:val="continue"/>
            <w:tcBorders>
              <w:left w:val="single" w:color="auto" w:sz="4" w:space="0"/>
              <w:right w:val="single" w:color="auto" w:sz="4" w:space="0"/>
            </w:tcBorders>
            <w:vAlign w:val="center"/>
          </w:tcPr>
          <w:p w14:paraId="745558C3">
            <w:pPr>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tc>
        <w:tc>
          <w:tcPr>
            <w:tcW w:w="2279" w:type="dxa"/>
            <w:tcBorders>
              <w:left w:val="single" w:color="auto" w:sz="4" w:space="0"/>
              <w:right w:val="single" w:color="auto" w:sz="4" w:space="0"/>
            </w:tcBorders>
            <w:vAlign w:val="center"/>
          </w:tcPr>
          <w:p w14:paraId="4FC558A8">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实训成果与职业素养答辩</w:t>
            </w:r>
          </w:p>
        </w:tc>
        <w:tc>
          <w:tcPr>
            <w:tcW w:w="1417" w:type="dxa"/>
            <w:tcBorders>
              <w:left w:val="single" w:color="auto" w:sz="4" w:space="0"/>
              <w:right w:val="single" w:color="auto" w:sz="4" w:space="0"/>
            </w:tcBorders>
            <w:vAlign w:val="center"/>
          </w:tcPr>
          <w:p w14:paraId="598A3FE8">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10%</w:t>
            </w:r>
          </w:p>
        </w:tc>
        <w:tc>
          <w:tcPr>
            <w:tcW w:w="3825" w:type="dxa"/>
            <w:tcBorders>
              <w:left w:val="single" w:color="auto" w:sz="4" w:space="0"/>
              <w:right w:val="single" w:color="auto" w:sz="4" w:space="0"/>
            </w:tcBorders>
            <w:vAlign w:val="center"/>
          </w:tcPr>
          <w:p w14:paraId="3644E1ED">
            <w:pPr>
              <w:keepNext w:val="0"/>
              <w:keepLines w:val="0"/>
              <w:widowControl/>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t>汇报实训成果与职业成长，考核综合素养与岗位认知深度</w:t>
            </w:r>
          </w:p>
        </w:tc>
      </w:tr>
    </w:tbl>
    <w:p w14:paraId="4684C215">
      <w:pPr>
        <w:pStyle w:val="3"/>
        <w:bidi w:val="0"/>
        <w:rPr>
          <w:rFonts w:hint="eastAsia"/>
          <w:lang w:val="en-US" w:eastAsia="zh-CN"/>
        </w:rPr>
      </w:pPr>
      <w:r>
        <w:rPr>
          <w:rFonts w:hint="eastAsia"/>
          <w:lang w:val="en-US" w:eastAsia="zh-CN"/>
        </w:rPr>
        <w:t>七、课程实施与保障</w:t>
      </w:r>
      <w:bookmarkStart w:id="95" w:name="_GoBack"/>
      <w:bookmarkEnd w:id="95"/>
    </w:p>
    <w:p w14:paraId="544A7DF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3D3B7C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采用“企业导师主责、校内导师赋能”的双师模式，企业导师负责岗位实操指导，校内导师负责技术理论复盘与职业素养引导；</w:t>
      </w:r>
    </w:p>
    <w:p w14:paraId="43E78D0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依托岗位实习综合管理平台，实现实训打卡、周记/技术报告提交、导师考评的全流程信息化管控；</w:t>
      </w:r>
    </w:p>
    <w:p w14:paraId="3E51802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推行“项目制实训”，为学生分配具体工艺优化或故障处置项目，以项目成果衡量实训成效；</w:t>
      </w:r>
    </w:p>
    <w:p w14:paraId="6589036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融入1+X证书进阶要求，将化工总控工（高级）、HAZOP分析（中级）的核心标准嵌入实训考核，实现岗课赛证深度融通。</w:t>
      </w:r>
    </w:p>
    <w:p w14:paraId="62788A8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FAA602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攻坚精神培育：结合企业装置技术改造案例，讲解技术团队攻克“卡脖子”难题的历程，激发学生创新攻坚意识；</w:t>
      </w:r>
    </w:p>
    <w:p w14:paraId="1204A8D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安全责任教育：以装置历史安全事故为警示，强化“违规操作零容忍”的安全底线思维；</w:t>
      </w:r>
    </w:p>
    <w:p w14:paraId="529DF3C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行业使命激发：组织参与企业技术研讨会，了解行业前沿技术发展，树立“科技强企、产业报国”的信念；</w:t>
      </w:r>
    </w:p>
    <w:p w14:paraId="4D69048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绿色实践引导：将装置能耗管控、环保指标达标纳入实训任务，践行绿色石化发展理念。</w:t>
      </w:r>
    </w:p>
    <w:p w14:paraId="18A9EAE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（三）教学基本条件</w:t>
      </w:r>
    </w:p>
    <w:p w14:paraId="7AE7B63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教学团队基本要求</w:t>
      </w:r>
    </w:p>
    <w:p w14:paraId="1B8271D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企业导师需为装置班组长或技术主管，具备5年以上一线岗位经验；</w:t>
      </w:r>
    </w:p>
    <w:p w14:paraId="22476C3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校内导师需具备石化企业技术改造或生产管理实践经历，能提供技术理论支撑；</w:t>
      </w:r>
    </w:p>
    <w:p w14:paraId="19A5640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保障1名企业导师对应不超过8名学生的指导配比。</w:t>
      </w:r>
    </w:p>
    <w:p w14:paraId="1132C97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2054107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2.教学硬件环境基本要求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4453"/>
        <w:gridCol w:w="3460"/>
      </w:tblGrid>
      <w:tr w14:paraId="294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983" w:type="pct"/>
            <w:vAlign w:val="center"/>
          </w:tcPr>
          <w:p w14:paraId="5DE8AE9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实训场所</w:t>
            </w:r>
          </w:p>
        </w:tc>
        <w:tc>
          <w:tcPr>
            <w:tcW w:w="2260" w:type="pct"/>
            <w:vAlign w:val="center"/>
          </w:tcPr>
          <w:p w14:paraId="7C25C66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核心配置</w:t>
            </w:r>
          </w:p>
        </w:tc>
        <w:tc>
          <w:tcPr>
            <w:tcW w:w="1756" w:type="pct"/>
            <w:vAlign w:val="center"/>
          </w:tcPr>
          <w:p w14:paraId="044239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功能说明</w:t>
            </w:r>
          </w:p>
        </w:tc>
      </w:tr>
      <w:tr w14:paraId="4453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54907D2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校外实训基地</w:t>
            </w:r>
          </w:p>
        </w:tc>
        <w:tc>
          <w:tcPr>
            <w:tcW w:w="2260" w:type="pct"/>
            <w:vAlign w:val="center"/>
          </w:tcPr>
          <w:p w14:paraId="1BFC1EE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锦州石化/大连石化/恒力石化等企业的催化裂化、连续重整生产装置</w:t>
            </w:r>
          </w:p>
        </w:tc>
        <w:tc>
          <w:tcPr>
            <w:tcW w:w="1756" w:type="pct"/>
            <w:vAlign w:val="center"/>
          </w:tcPr>
          <w:p w14:paraId="27F8580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开展岗位实战与工艺优化实践</w:t>
            </w:r>
          </w:p>
        </w:tc>
      </w:tr>
      <w:tr w14:paraId="01AD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4B0931F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企业技术部门</w:t>
            </w:r>
          </w:p>
        </w:tc>
        <w:tc>
          <w:tcPr>
            <w:tcW w:w="2260" w:type="pct"/>
            <w:vAlign w:val="center"/>
          </w:tcPr>
          <w:p w14:paraId="607C3CD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HAZOP分析软件、工艺优化数据平台、应急演练场地</w:t>
            </w:r>
          </w:p>
        </w:tc>
        <w:tc>
          <w:tcPr>
            <w:tcW w:w="1756" w:type="pct"/>
            <w:vAlign w:val="center"/>
          </w:tcPr>
          <w:p w14:paraId="2E65767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完成安全管理辅助实训</w:t>
            </w:r>
          </w:p>
        </w:tc>
      </w:tr>
      <w:tr w14:paraId="470A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5928C22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信息化平台</w:t>
            </w:r>
          </w:p>
        </w:tc>
        <w:tc>
          <w:tcPr>
            <w:tcW w:w="2260" w:type="pct"/>
            <w:vAlign w:val="center"/>
          </w:tcPr>
          <w:p w14:paraId="5515C2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岗位实习综合管理平台</w:t>
            </w:r>
          </w:p>
        </w:tc>
        <w:tc>
          <w:tcPr>
            <w:tcW w:w="1756" w:type="pct"/>
            <w:vAlign w:val="center"/>
          </w:tcPr>
          <w:p w14:paraId="64F8D69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实现实训过程全流程管控</w:t>
            </w:r>
          </w:p>
        </w:tc>
      </w:tr>
    </w:tbl>
    <w:p w14:paraId="64AFD4F7">
      <w:pPr>
        <w:keepNext w:val="0"/>
        <w:keepLines w:val="0"/>
        <w:pageBreakBefore w:val="0"/>
        <w:widowControl w:val="0"/>
        <w:numPr>
          <w:ilvl w:val="0"/>
          <w:numId w:val="37"/>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教学资源基本要求 </w:t>
      </w:r>
    </w:p>
    <w:p w14:paraId="1433D2B9">
      <w:pPr>
        <w:keepNext w:val="0"/>
        <w:keepLines w:val="0"/>
        <w:pageBreakBefore w:val="0"/>
        <w:widowControl w:val="0"/>
        <w:numPr>
          <w:ilvl w:val="0"/>
          <w:numId w:val="38"/>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基本教学资源：企业岗位操作规程、工艺技术手册、HAZOP分析指南、实训项目任务书； </w:t>
      </w:r>
    </w:p>
    <w:p w14:paraId="780F9D7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sz w:val="24"/>
          <w:szCs w:val="24"/>
          <w:lang w:val="en-US" w:eastAsia="zh-CN"/>
        </w:rPr>
        <w:t>（2）数字教学资源：装置DCS操作仿真课件、典型故障处置教学视频、行业前沿技术电子文库。</w:t>
      </w: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tabs>
        <w:tab w:val="center" w:pos="4819"/>
        <w:tab w:val="clear" w:pos="4153"/>
      </w:tabs>
      <w:rPr>
        <w:rStyle w:val="31"/>
      </w:rPr>
    </w:pPr>
    <w:r>
      <w:rPr>
        <w:rStyle w:val="31"/>
        <w:rFonts w:hint="eastAsia"/>
        <w:lang w:eastAsia="zh-CN"/>
      </w:rPr>
      <w:tab/>
    </w: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EA9D">
    <w:pPr>
      <w:pStyle w:val="19"/>
      <w:tabs>
        <w:tab w:val="clear" w:pos="4153"/>
      </w:tabs>
      <w:ind w:firstLine="36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3C70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3C70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138430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0.9pt;height:23.45pt;width:102.4pt;z-index:251669504;mso-width-relative:page;mso-height-relative:page;" filled="f" stroked="f" coordsize="21600,21600" o:gfxdata="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fOL6t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石油化工技术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石油化工技术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7BE3"/>
    <w:multiLevelType w:val="singleLevel"/>
    <w:tmpl w:val="827A7BE3"/>
    <w:lvl w:ilvl="0" w:tentative="0">
      <w:start w:val="1"/>
      <w:numFmt w:val="chineseCounting"/>
      <w:suff w:val="nothing"/>
      <w:lvlText w:val="%1、"/>
      <w:lvlJc w:val="left"/>
      <w:rPr>
        <w:rFonts w:hint="eastAsia"/>
      </w:rPr>
    </w:lvl>
  </w:abstractNum>
  <w:abstractNum w:abstractNumId="1">
    <w:nsid w:val="862E1ADF"/>
    <w:multiLevelType w:val="singleLevel"/>
    <w:tmpl w:val="862E1ADF"/>
    <w:lvl w:ilvl="0" w:tentative="0">
      <w:start w:val="3"/>
      <w:numFmt w:val="chineseCounting"/>
      <w:suff w:val="nothing"/>
      <w:lvlText w:val="（%1）"/>
      <w:lvlJc w:val="left"/>
      <w:rPr>
        <w:rFonts w:hint="eastAsia"/>
      </w:rPr>
    </w:lvl>
  </w:abstractNum>
  <w:abstractNum w:abstractNumId="2">
    <w:nsid w:val="898A52B2"/>
    <w:multiLevelType w:val="singleLevel"/>
    <w:tmpl w:val="898A52B2"/>
    <w:lvl w:ilvl="0" w:tentative="0">
      <w:start w:val="2"/>
      <w:numFmt w:val="decimal"/>
      <w:suff w:val="nothing"/>
      <w:lvlText w:val="（%1）"/>
      <w:lvlJc w:val="left"/>
    </w:lvl>
  </w:abstractNum>
  <w:abstractNum w:abstractNumId="3">
    <w:nsid w:val="8D455E61"/>
    <w:multiLevelType w:val="singleLevel"/>
    <w:tmpl w:val="8D455E61"/>
    <w:lvl w:ilvl="0" w:tentative="0">
      <w:start w:val="1"/>
      <w:numFmt w:val="decimal"/>
      <w:suff w:val="space"/>
      <w:lvlText w:val="%1."/>
      <w:lvlJc w:val="left"/>
    </w:lvl>
  </w:abstractNum>
  <w:abstractNum w:abstractNumId="4">
    <w:nsid w:val="903F153E"/>
    <w:multiLevelType w:val="singleLevel"/>
    <w:tmpl w:val="903F153E"/>
    <w:lvl w:ilvl="0" w:tentative="0">
      <w:start w:val="5"/>
      <w:numFmt w:val="chineseCounting"/>
      <w:suff w:val="nothing"/>
      <w:lvlText w:val="%1、"/>
      <w:lvlJc w:val="left"/>
      <w:rPr>
        <w:rFonts w:hint="eastAsia"/>
      </w:rPr>
    </w:lvl>
  </w:abstractNum>
  <w:abstractNum w:abstractNumId="5">
    <w:nsid w:val="94E205CF"/>
    <w:multiLevelType w:val="singleLevel"/>
    <w:tmpl w:val="94E205CF"/>
    <w:lvl w:ilvl="0" w:tentative="0">
      <w:start w:val="4"/>
      <w:numFmt w:val="decimal"/>
      <w:suff w:val="nothing"/>
      <w:lvlText w:val="（%1）"/>
      <w:lvlJc w:val="left"/>
    </w:lvl>
  </w:abstractNum>
  <w:abstractNum w:abstractNumId="6">
    <w:nsid w:val="9F71AD37"/>
    <w:multiLevelType w:val="singleLevel"/>
    <w:tmpl w:val="9F71AD37"/>
    <w:lvl w:ilvl="0" w:tentative="0">
      <w:start w:val="2"/>
      <w:numFmt w:val="chineseCounting"/>
      <w:suff w:val="space"/>
      <w:lvlText w:val="第%1章"/>
      <w:lvlJc w:val="left"/>
      <w:rPr>
        <w:rFonts w:hint="eastAsia"/>
      </w:rPr>
    </w:lvl>
  </w:abstractNum>
  <w:abstractNum w:abstractNumId="7">
    <w:nsid w:val="A00B1F7B"/>
    <w:multiLevelType w:val="singleLevel"/>
    <w:tmpl w:val="A00B1F7B"/>
    <w:lvl w:ilvl="0" w:tentative="0">
      <w:start w:val="1"/>
      <w:numFmt w:val="chineseCounting"/>
      <w:suff w:val="space"/>
      <w:lvlText w:val="第%1节"/>
      <w:lvlJc w:val="left"/>
      <w:rPr>
        <w:rFonts w:hint="eastAsia"/>
      </w:rPr>
    </w:lvl>
  </w:abstractNum>
  <w:abstractNum w:abstractNumId="8">
    <w:nsid w:val="A14343D4"/>
    <w:multiLevelType w:val="singleLevel"/>
    <w:tmpl w:val="A14343D4"/>
    <w:lvl w:ilvl="0" w:tentative="0">
      <w:start w:val="1"/>
      <w:numFmt w:val="chineseCounting"/>
      <w:suff w:val="space"/>
      <w:lvlText w:val="第%1节"/>
      <w:lvlJc w:val="left"/>
      <w:rPr>
        <w:rFonts w:hint="eastAsia"/>
      </w:rPr>
    </w:lvl>
  </w:abstractNum>
  <w:abstractNum w:abstractNumId="9">
    <w:nsid w:val="B21C1C06"/>
    <w:multiLevelType w:val="singleLevel"/>
    <w:tmpl w:val="B21C1C06"/>
    <w:lvl w:ilvl="0" w:tentative="0">
      <w:start w:val="1"/>
      <w:numFmt w:val="decimal"/>
      <w:suff w:val="space"/>
      <w:lvlText w:val="%1."/>
      <w:lvlJc w:val="left"/>
    </w:lvl>
  </w:abstractNum>
  <w:abstractNum w:abstractNumId="10">
    <w:nsid w:val="BBCAA593"/>
    <w:multiLevelType w:val="singleLevel"/>
    <w:tmpl w:val="BBCAA593"/>
    <w:lvl w:ilvl="0" w:tentative="0">
      <w:start w:val="2"/>
      <w:numFmt w:val="chineseCounting"/>
      <w:lvlText w:val="(%1)"/>
      <w:lvlJc w:val="left"/>
      <w:pPr>
        <w:tabs>
          <w:tab w:val="left" w:pos="312"/>
        </w:tabs>
      </w:pPr>
      <w:rPr>
        <w:rFonts w:hint="eastAsia"/>
      </w:rPr>
    </w:lvl>
  </w:abstractNum>
  <w:abstractNum w:abstractNumId="11">
    <w:nsid w:val="BC0D7E4F"/>
    <w:multiLevelType w:val="singleLevel"/>
    <w:tmpl w:val="BC0D7E4F"/>
    <w:lvl w:ilvl="0" w:tentative="0">
      <w:start w:val="3"/>
      <w:numFmt w:val="chineseCounting"/>
      <w:suff w:val="nothing"/>
      <w:lvlText w:val="%1、"/>
      <w:lvlJc w:val="left"/>
      <w:rPr>
        <w:rFonts w:hint="eastAsia"/>
      </w:rPr>
    </w:lvl>
  </w:abstractNum>
  <w:abstractNum w:abstractNumId="12">
    <w:nsid w:val="C5B6AA3F"/>
    <w:multiLevelType w:val="singleLevel"/>
    <w:tmpl w:val="C5B6AA3F"/>
    <w:lvl w:ilvl="0" w:tentative="0">
      <w:start w:val="2"/>
      <w:numFmt w:val="chineseCounting"/>
      <w:suff w:val="space"/>
      <w:lvlText w:val="第%1章"/>
      <w:lvlJc w:val="left"/>
      <w:rPr>
        <w:rFonts w:hint="eastAsia"/>
      </w:rPr>
    </w:lvl>
  </w:abstractNum>
  <w:abstractNum w:abstractNumId="13">
    <w:nsid w:val="C61FAF89"/>
    <w:multiLevelType w:val="singleLevel"/>
    <w:tmpl w:val="C61FAF89"/>
    <w:lvl w:ilvl="0" w:tentative="0">
      <w:start w:val="1"/>
      <w:numFmt w:val="chineseCounting"/>
      <w:suff w:val="space"/>
      <w:lvlText w:val="第%1节"/>
      <w:lvlJc w:val="left"/>
      <w:rPr>
        <w:rFonts w:hint="eastAsia"/>
      </w:rPr>
    </w:lvl>
  </w:abstractNum>
  <w:abstractNum w:abstractNumId="14">
    <w:nsid w:val="CD5D9904"/>
    <w:multiLevelType w:val="singleLevel"/>
    <w:tmpl w:val="CD5D9904"/>
    <w:lvl w:ilvl="0" w:tentative="0">
      <w:start w:val="2"/>
      <w:numFmt w:val="chineseCounting"/>
      <w:suff w:val="space"/>
      <w:lvlText w:val="第%1章"/>
      <w:lvlJc w:val="left"/>
      <w:rPr>
        <w:rFonts w:hint="eastAsia"/>
      </w:rPr>
    </w:lvl>
  </w:abstractNum>
  <w:abstractNum w:abstractNumId="15">
    <w:nsid w:val="CE3DF7A6"/>
    <w:multiLevelType w:val="singleLevel"/>
    <w:tmpl w:val="CE3DF7A6"/>
    <w:lvl w:ilvl="0" w:tentative="0">
      <w:start w:val="2"/>
      <w:numFmt w:val="chineseCounting"/>
      <w:suff w:val="space"/>
      <w:lvlText w:val="第%1节"/>
      <w:lvlJc w:val="left"/>
      <w:rPr>
        <w:rFonts w:hint="eastAsia"/>
      </w:rPr>
    </w:lvl>
  </w:abstractNum>
  <w:abstractNum w:abstractNumId="16">
    <w:nsid w:val="D0C208F4"/>
    <w:multiLevelType w:val="singleLevel"/>
    <w:tmpl w:val="D0C208F4"/>
    <w:lvl w:ilvl="0" w:tentative="0">
      <w:start w:val="3"/>
      <w:numFmt w:val="decimal"/>
      <w:lvlText w:val="%1."/>
      <w:lvlJc w:val="left"/>
      <w:pPr>
        <w:tabs>
          <w:tab w:val="left" w:pos="312"/>
        </w:tabs>
      </w:pPr>
    </w:lvl>
  </w:abstractNum>
  <w:abstractNum w:abstractNumId="17">
    <w:nsid w:val="E02C5A2E"/>
    <w:multiLevelType w:val="singleLevel"/>
    <w:tmpl w:val="E02C5A2E"/>
    <w:lvl w:ilvl="0" w:tentative="0">
      <w:start w:val="2"/>
      <w:numFmt w:val="chineseCounting"/>
      <w:suff w:val="space"/>
      <w:lvlText w:val="第%1章"/>
      <w:lvlJc w:val="left"/>
      <w:rPr>
        <w:rFonts w:hint="eastAsia"/>
      </w:rPr>
    </w:lvl>
  </w:abstractNum>
  <w:abstractNum w:abstractNumId="18">
    <w:nsid w:val="E101D690"/>
    <w:multiLevelType w:val="singleLevel"/>
    <w:tmpl w:val="E101D690"/>
    <w:lvl w:ilvl="0" w:tentative="0">
      <w:start w:val="3"/>
      <w:numFmt w:val="chineseCounting"/>
      <w:suff w:val="nothing"/>
      <w:lvlText w:val="%1、"/>
      <w:lvlJc w:val="left"/>
      <w:rPr>
        <w:rFonts w:hint="eastAsia"/>
      </w:rPr>
    </w:lvl>
  </w:abstractNum>
  <w:abstractNum w:abstractNumId="19">
    <w:nsid w:val="EAB1709F"/>
    <w:multiLevelType w:val="singleLevel"/>
    <w:tmpl w:val="EAB1709F"/>
    <w:lvl w:ilvl="0" w:tentative="0">
      <w:start w:val="1"/>
      <w:numFmt w:val="decimal"/>
      <w:suff w:val="space"/>
      <w:lvlText w:val="%1."/>
      <w:lvlJc w:val="left"/>
    </w:lvl>
  </w:abstractNum>
  <w:abstractNum w:abstractNumId="20">
    <w:nsid w:val="EF4B6456"/>
    <w:multiLevelType w:val="singleLevel"/>
    <w:tmpl w:val="EF4B6456"/>
    <w:lvl w:ilvl="0" w:tentative="0">
      <w:start w:val="2"/>
      <w:numFmt w:val="chineseCounting"/>
      <w:suff w:val="space"/>
      <w:lvlText w:val="第%1章"/>
      <w:lvlJc w:val="left"/>
      <w:rPr>
        <w:rFonts w:hint="eastAsia"/>
      </w:rPr>
    </w:lvl>
  </w:abstractNum>
  <w:abstractNum w:abstractNumId="21">
    <w:nsid w:val="F11EF862"/>
    <w:multiLevelType w:val="singleLevel"/>
    <w:tmpl w:val="F11EF862"/>
    <w:lvl w:ilvl="0" w:tentative="0">
      <w:start w:val="1"/>
      <w:numFmt w:val="chineseCounting"/>
      <w:suff w:val="space"/>
      <w:lvlText w:val="第%1节"/>
      <w:lvlJc w:val="left"/>
      <w:rPr>
        <w:rFonts w:hint="eastAsia"/>
      </w:rPr>
    </w:lvl>
  </w:abstractNum>
  <w:abstractNum w:abstractNumId="22">
    <w:nsid w:val="F74FFA17"/>
    <w:multiLevelType w:val="singleLevel"/>
    <w:tmpl w:val="F74FFA17"/>
    <w:lvl w:ilvl="0" w:tentative="0">
      <w:start w:val="6"/>
      <w:numFmt w:val="chineseCounting"/>
      <w:suff w:val="space"/>
      <w:lvlText w:val="第%1章"/>
      <w:lvlJc w:val="left"/>
      <w:rPr>
        <w:rFonts w:hint="eastAsia"/>
      </w:rPr>
    </w:lvl>
  </w:abstractNum>
  <w:abstractNum w:abstractNumId="23">
    <w:nsid w:val="F9630CD4"/>
    <w:multiLevelType w:val="singleLevel"/>
    <w:tmpl w:val="F9630CD4"/>
    <w:lvl w:ilvl="0" w:tentative="0">
      <w:start w:val="2"/>
      <w:numFmt w:val="chineseCounting"/>
      <w:suff w:val="space"/>
      <w:lvlText w:val="第%1章"/>
      <w:lvlJc w:val="left"/>
      <w:rPr>
        <w:rFonts w:hint="eastAsia"/>
      </w:rPr>
    </w:lvl>
  </w:abstractNum>
  <w:abstractNum w:abstractNumId="24">
    <w:nsid w:val="F9FE8728"/>
    <w:multiLevelType w:val="singleLevel"/>
    <w:tmpl w:val="F9FE8728"/>
    <w:lvl w:ilvl="0" w:tentative="0">
      <w:start w:val="5"/>
      <w:numFmt w:val="chineseCounting"/>
      <w:suff w:val="nothing"/>
      <w:lvlText w:val="%1、"/>
      <w:lvlJc w:val="left"/>
      <w:rPr>
        <w:rFonts w:hint="eastAsia"/>
      </w:rPr>
    </w:lvl>
  </w:abstractNum>
  <w:abstractNum w:abstractNumId="25">
    <w:nsid w:val="00000000"/>
    <w:multiLevelType w:val="singleLevel"/>
    <w:tmpl w:val="00000000"/>
    <w:lvl w:ilvl="0" w:tentative="0">
      <w:start w:val="3"/>
      <w:numFmt w:val="chineseCounting"/>
      <w:suff w:val="nothing"/>
      <w:lvlText w:val="%1、"/>
      <w:lvlJc w:val="left"/>
      <w:rPr>
        <w:rFonts w:hint="eastAsia"/>
      </w:rPr>
    </w:lvl>
  </w:abstractNum>
  <w:abstractNum w:abstractNumId="26">
    <w:nsid w:val="0F428EB8"/>
    <w:multiLevelType w:val="singleLevel"/>
    <w:tmpl w:val="0F428EB8"/>
    <w:lvl w:ilvl="0" w:tentative="0">
      <w:start w:val="6"/>
      <w:numFmt w:val="chineseCounting"/>
      <w:suff w:val="space"/>
      <w:lvlText w:val="第%1章"/>
      <w:lvlJc w:val="left"/>
      <w:rPr>
        <w:rFonts w:hint="eastAsia"/>
      </w:rPr>
    </w:lvl>
  </w:abstractNum>
  <w:abstractNum w:abstractNumId="27">
    <w:nsid w:val="19435E11"/>
    <w:multiLevelType w:val="singleLevel"/>
    <w:tmpl w:val="19435E11"/>
    <w:lvl w:ilvl="0" w:tentative="0">
      <w:start w:val="2"/>
      <w:numFmt w:val="decimal"/>
      <w:lvlText w:val="%1."/>
      <w:lvlJc w:val="left"/>
      <w:pPr>
        <w:tabs>
          <w:tab w:val="left" w:pos="312"/>
        </w:tabs>
      </w:pPr>
    </w:lvl>
  </w:abstractNum>
  <w:abstractNum w:abstractNumId="28">
    <w:nsid w:val="19A8B928"/>
    <w:multiLevelType w:val="singleLevel"/>
    <w:tmpl w:val="19A8B928"/>
    <w:lvl w:ilvl="0" w:tentative="0">
      <w:start w:val="1"/>
      <w:numFmt w:val="decimal"/>
      <w:suff w:val="nothing"/>
      <w:lvlText w:val="（%1）"/>
      <w:lvlJc w:val="left"/>
    </w:lvl>
  </w:abstractNum>
  <w:abstractNum w:abstractNumId="29">
    <w:nsid w:val="21E4C2DE"/>
    <w:multiLevelType w:val="singleLevel"/>
    <w:tmpl w:val="21E4C2DE"/>
    <w:lvl w:ilvl="0" w:tentative="0">
      <w:start w:val="8"/>
      <w:numFmt w:val="chineseCounting"/>
      <w:suff w:val="space"/>
      <w:lvlText w:val="第%1章"/>
      <w:lvlJc w:val="left"/>
      <w:rPr>
        <w:rFonts w:hint="eastAsia"/>
      </w:rPr>
    </w:lvl>
  </w:abstractNum>
  <w:abstractNum w:abstractNumId="30">
    <w:nsid w:val="284228F0"/>
    <w:multiLevelType w:val="singleLevel"/>
    <w:tmpl w:val="284228F0"/>
    <w:lvl w:ilvl="0" w:tentative="0">
      <w:start w:val="2"/>
      <w:numFmt w:val="decimal"/>
      <w:suff w:val="nothing"/>
      <w:lvlText w:val="（%1）"/>
      <w:lvlJc w:val="left"/>
    </w:lvl>
  </w:abstractNum>
  <w:abstractNum w:abstractNumId="31">
    <w:nsid w:val="2E11F167"/>
    <w:multiLevelType w:val="singleLevel"/>
    <w:tmpl w:val="2E11F167"/>
    <w:lvl w:ilvl="0" w:tentative="0">
      <w:start w:val="5"/>
      <w:numFmt w:val="chineseCounting"/>
      <w:suff w:val="nothing"/>
      <w:lvlText w:val="%1、"/>
      <w:lvlJc w:val="left"/>
      <w:rPr>
        <w:rFonts w:hint="eastAsia"/>
      </w:rPr>
    </w:lvl>
  </w:abstractNum>
  <w:abstractNum w:abstractNumId="32">
    <w:nsid w:val="3B7A1444"/>
    <w:multiLevelType w:val="singleLevel"/>
    <w:tmpl w:val="3B7A1444"/>
    <w:lvl w:ilvl="0" w:tentative="0">
      <w:start w:val="2"/>
      <w:numFmt w:val="decimal"/>
      <w:suff w:val="nothing"/>
      <w:lvlText w:val="（%1）"/>
      <w:lvlJc w:val="left"/>
    </w:lvl>
  </w:abstractNum>
  <w:abstractNum w:abstractNumId="33">
    <w:nsid w:val="46C3AE1F"/>
    <w:multiLevelType w:val="singleLevel"/>
    <w:tmpl w:val="46C3AE1F"/>
    <w:lvl w:ilvl="0" w:tentative="0">
      <w:start w:val="2"/>
      <w:numFmt w:val="chineseCounting"/>
      <w:suff w:val="space"/>
      <w:lvlText w:val="第%1章"/>
      <w:lvlJc w:val="left"/>
      <w:rPr>
        <w:rFonts w:hint="eastAsia"/>
      </w:rPr>
    </w:lvl>
  </w:abstractNum>
  <w:abstractNum w:abstractNumId="34">
    <w:nsid w:val="51A944ED"/>
    <w:multiLevelType w:val="singleLevel"/>
    <w:tmpl w:val="51A944ED"/>
    <w:lvl w:ilvl="0" w:tentative="0">
      <w:start w:val="6"/>
      <w:numFmt w:val="chineseCounting"/>
      <w:suff w:val="space"/>
      <w:lvlText w:val="第%1章"/>
      <w:lvlJc w:val="left"/>
      <w:rPr>
        <w:rFonts w:hint="eastAsia"/>
      </w:rPr>
    </w:lvl>
  </w:abstractNum>
  <w:abstractNum w:abstractNumId="35">
    <w:nsid w:val="5A1B62BA"/>
    <w:multiLevelType w:val="singleLevel"/>
    <w:tmpl w:val="5A1B62BA"/>
    <w:lvl w:ilvl="0" w:tentative="0">
      <w:start w:val="5"/>
      <w:numFmt w:val="chineseCounting"/>
      <w:suff w:val="nothing"/>
      <w:lvlText w:val="%1、"/>
      <w:lvlJc w:val="left"/>
      <w:rPr>
        <w:rFonts w:hint="eastAsia"/>
      </w:rPr>
    </w:lvl>
  </w:abstractNum>
  <w:abstractNum w:abstractNumId="36">
    <w:nsid w:val="629DBC51"/>
    <w:multiLevelType w:val="singleLevel"/>
    <w:tmpl w:val="629DBC51"/>
    <w:lvl w:ilvl="0" w:tentative="0">
      <w:start w:val="4"/>
      <w:numFmt w:val="chineseCounting"/>
      <w:suff w:val="space"/>
      <w:lvlText w:val="第%1章"/>
      <w:lvlJc w:val="left"/>
      <w:rPr>
        <w:rFonts w:hint="eastAsia"/>
      </w:rPr>
    </w:lvl>
  </w:abstractNum>
  <w:abstractNum w:abstractNumId="37">
    <w:nsid w:val="7B3EAA8D"/>
    <w:multiLevelType w:val="singleLevel"/>
    <w:tmpl w:val="7B3EAA8D"/>
    <w:lvl w:ilvl="0" w:tentative="0">
      <w:start w:val="6"/>
      <w:numFmt w:val="chineseCounting"/>
      <w:suff w:val="nothing"/>
      <w:lvlText w:val="%1、"/>
      <w:lvlJc w:val="left"/>
      <w:rPr>
        <w:rFonts w:hint="eastAsia"/>
      </w:rPr>
    </w:lvl>
  </w:abstractNum>
  <w:num w:numId="1">
    <w:abstractNumId w:val="31"/>
  </w:num>
  <w:num w:numId="2">
    <w:abstractNumId w:val="24"/>
  </w:num>
  <w:num w:numId="3">
    <w:abstractNumId w:val="27"/>
  </w:num>
  <w:num w:numId="4">
    <w:abstractNumId w:val="18"/>
  </w:num>
  <w:num w:numId="5">
    <w:abstractNumId w:val="30"/>
  </w:num>
  <w:num w:numId="6">
    <w:abstractNumId w:val="1"/>
  </w:num>
  <w:num w:numId="7">
    <w:abstractNumId w:val="29"/>
  </w:num>
  <w:num w:numId="8">
    <w:abstractNumId w:val="15"/>
  </w:num>
  <w:num w:numId="9">
    <w:abstractNumId w:val="36"/>
  </w:num>
  <w:num w:numId="10">
    <w:abstractNumId w:val="32"/>
  </w:num>
  <w:num w:numId="11">
    <w:abstractNumId w:val="20"/>
  </w:num>
  <w:num w:numId="12">
    <w:abstractNumId w:val="8"/>
  </w:num>
  <w:num w:numId="13">
    <w:abstractNumId w:val="23"/>
  </w:num>
  <w:num w:numId="14">
    <w:abstractNumId w:val="21"/>
  </w:num>
  <w:num w:numId="15">
    <w:abstractNumId w:val="14"/>
  </w:num>
  <w:num w:numId="16">
    <w:abstractNumId w:val="6"/>
  </w:num>
  <w:num w:numId="17">
    <w:abstractNumId w:val="17"/>
  </w:num>
  <w:num w:numId="18">
    <w:abstractNumId w:val="12"/>
  </w:num>
  <w:num w:numId="19">
    <w:abstractNumId w:val="0"/>
  </w:num>
  <w:num w:numId="20">
    <w:abstractNumId w:val="33"/>
  </w:num>
  <w:num w:numId="21">
    <w:abstractNumId w:val="13"/>
  </w:num>
  <w:num w:numId="22">
    <w:abstractNumId w:val="26"/>
  </w:num>
  <w:num w:numId="23">
    <w:abstractNumId w:val="7"/>
  </w:num>
  <w:num w:numId="24">
    <w:abstractNumId w:val="22"/>
  </w:num>
  <w:num w:numId="25">
    <w:abstractNumId w:val="34"/>
  </w:num>
  <w:num w:numId="26">
    <w:abstractNumId w:val="11"/>
  </w:num>
  <w:num w:numId="27">
    <w:abstractNumId w:val="10"/>
  </w:num>
  <w:num w:numId="28">
    <w:abstractNumId w:val="5"/>
  </w:num>
  <w:num w:numId="29">
    <w:abstractNumId w:val="2"/>
  </w:num>
  <w:num w:numId="30">
    <w:abstractNumId w:val="37"/>
  </w:num>
  <w:num w:numId="31">
    <w:abstractNumId w:val="35"/>
  </w:num>
  <w:num w:numId="32">
    <w:abstractNumId w:val="25"/>
  </w:num>
  <w:num w:numId="33">
    <w:abstractNumId w:val="19"/>
  </w:num>
  <w:num w:numId="34">
    <w:abstractNumId w:val="9"/>
  </w:num>
  <w:num w:numId="35">
    <w:abstractNumId w:val="3"/>
  </w:num>
  <w:num w:numId="36">
    <w:abstractNumId w:val="4"/>
  </w:num>
  <w:num w:numId="37">
    <w:abstractNumId w:val="1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D6C7B7D"/>
    <w:rsid w:val="14A50071"/>
    <w:rsid w:val="14A90DD4"/>
    <w:rsid w:val="19425852"/>
    <w:rsid w:val="1F08399C"/>
    <w:rsid w:val="222B6276"/>
    <w:rsid w:val="25523964"/>
    <w:rsid w:val="271E0811"/>
    <w:rsid w:val="27381FC9"/>
    <w:rsid w:val="28E60D8A"/>
    <w:rsid w:val="2B1B29F1"/>
    <w:rsid w:val="2D5730C3"/>
    <w:rsid w:val="2F1810E4"/>
    <w:rsid w:val="33464BA4"/>
    <w:rsid w:val="3842611F"/>
    <w:rsid w:val="3F7F2121"/>
    <w:rsid w:val="403A565E"/>
    <w:rsid w:val="40683442"/>
    <w:rsid w:val="43EF3474"/>
    <w:rsid w:val="46620A18"/>
    <w:rsid w:val="4A380042"/>
    <w:rsid w:val="4E626EA0"/>
    <w:rsid w:val="556E68A4"/>
    <w:rsid w:val="565B781E"/>
    <w:rsid w:val="57C16F3C"/>
    <w:rsid w:val="58DC083B"/>
    <w:rsid w:val="5AF3372B"/>
    <w:rsid w:val="63834DA2"/>
    <w:rsid w:val="6722486E"/>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192</Pages>
  <Words>4954</Words>
  <Characters>5135</Characters>
  <Lines>1034</Lines>
  <Paragraphs>291</Paragraphs>
  <TotalTime>9</TotalTime>
  <ScaleCrop>false</ScaleCrop>
  <LinksUpToDate>false</LinksUpToDate>
  <CharactersWithSpaces>5174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2026-04-17T07:21:47Z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31C2BF5B8FE646C8967910CD380D651F_13</vt:lpwstr>
  </property>
  <property fmtid="{D5CDD505-2E9C-101B-9397-08002B2CF9AE}" pid="4" name="KSOTemplateDocerSaveRecord">
    <vt:lpwstr>eyJoZGlkIjoiNTk0Y2RkYWFkOGVkMWU1MTczMzBhOGJlMDcyNjYyNzQiLCJ1c2VySWQiOiI2OTE5MTk5OTMifQ==</vt:lpwstr>
  </property>
</Properties>
</file>