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both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bookmarkStart w:id="0" w:name="_Toc405192671"/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辽宁石化职业技术学院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科研成果后补助标准</w:t>
      </w:r>
    </w:p>
    <w:p>
      <w:pPr>
        <w:pStyle w:val="7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bookmarkEnd w:id="0"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/>
          <w:sz w:val="32"/>
          <w:szCs w:val="32"/>
        </w:rPr>
        <w:t xml:space="preserve"> 获奖成果后补助标准（单位：元）</w:t>
      </w:r>
    </w:p>
    <w:tbl>
      <w:tblPr>
        <w:tblStyle w:val="3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09"/>
        <w:gridCol w:w="1368"/>
        <w:gridCol w:w="1276"/>
        <w:gridCol w:w="1211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奖项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162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9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50,000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30,000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0,000</w:t>
            </w:r>
          </w:p>
        </w:tc>
        <w:tc>
          <w:tcPr>
            <w:tcW w:w="1624" w:type="dxa"/>
            <w:vMerge w:val="restart"/>
          </w:tcPr>
          <w:p>
            <w:pPr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●表格中所列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省级及以上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奖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项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，我校作为第一完成单位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及完成人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的按100%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进行后补助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，作为第二完成单位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及完成人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的按50%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进行后补助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</w:rPr>
              <w:t>。（须有我校单位获奖证书）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9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省部级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0,000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10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,000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,000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市级</w:t>
            </w: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科学技术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进步奖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5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,000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3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,000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2,000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8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自然科学成果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社会科学成果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500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99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院级</w:t>
            </w:r>
          </w:p>
        </w:tc>
        <w:tc>
          <w:tcPr>
            <w:tcW w:w="13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1,000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500</w:t>
            </w:r>
          </w:p>
        </w:tc>
        <w:tc>
          <w:tcPr>
            <w:tcW w:w="121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>200</w:t>
            </w:r>
          </w:p>
        </w:tc>
        <w:tc>
          <w:tcPr>
            <w:tcW w:w="1624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pStyle w:val="7"/>
        <w:ind w:firstLine="482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/>
          <w:sz w:val="32"/>
          <w:szCs w:val="32"/>
        </w:rPr>
        <w:t>科研课题后补助标准（单位：元）</w:t>
      </w:r>
    </w:p>
    <w:p>
      <w:pPr>
        <w:pStyle w:val="7"/>
        <w:spacing w:line="240" w:lineRule="auto"/>
        <w:ind w:firstLine="48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对学院教职工承担的各类研究项目，项目下拨的科研经费到位后，按以下办法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给</w:t>
      </w:r>
      <w:r>
        <w:rPr>
          <w:rFonts w:ascii="仿宋" w:hAnsi="仿宋" w:eastAsia="仿宋"/>
          <w:sz w:val="32"/>
          <w:szCs w:val="32"/>
        </w:rPr>
        <w:t>课题组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进行后补助</w:t>
      </w:r>
      <w:r>
        <w:rPr>
          <w:rFonts w:ascii="仿宋" w:hAnsi="仿宋" w:eastAsia="仿宋"/>
          <w:sz w:val="32"/>
          <w:szCs w:val="32"/>
        </w:rPr>
        <w:t>(项目经费中不含学院配套部分)</w:t>
      </w:r>
      <w:r>
        <w:rPr>
          <w:rFonts w:hint="eastAsia" w:ascii="仿宋" w:hAnsi="仿宋" w:eastAsia="仿宋"/>
          <w:sz w:val="32"/>
          <w:szCs w:val="32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1"/>
        <w:gridCol w:w="2355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国家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级项目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项目经费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的5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0％</w:t>
            </w:r>
          </w:p>
        </w:tc>
        <w:tc>
          <w:tcPr>
            <w:tcW w:w="2156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单个科研课题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后补助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额度上限为100万元。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</w:rPr>
              <w:t>横向课题按当年到款额计算。</w:t>
            </w:r>
          </w:p>
          <w:p>
            <w:pPr>
              <w:pStyle w:val="7"/>
              <w:numPr>
                <w:ilvl w:val="0"/>
                <w:numId w:val="1"/>
              </w:numPr>
              <w:spacing w:line="240" w:lineRule="auto"/>
              <w:ind w:firstLineChars="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lang w:val="en-US" w:eastAsia="zh-CN"/>
              </w:rPr>
              <w:t>国家级项目</w:t>
            </w:r>
            <w:r>
              <w:rPr>
                <w:rFonts w:ascii="仿宋" w:hAnsi="仿宋" w:eastAsia="仿宋"/>
                <w:color w:val="auto"/>
                <w:sz w:val="24"/>
                <w:szCs w:val="24"/>
                <w:highlight w:val="none"/>
              </w:rPr>
              <w:t>自然科学、社会科学等国家级基金项目和教育部重点课题、国务院各部委下达的科研项目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国家级自筹项目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20，000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42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国家重大项目子课题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项目经费的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0％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42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省部级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省科协、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省社科基金项目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省教育厅项目（含党建项目)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项目经费的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％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42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省部级自筹项目（含党建项目)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1000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42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  <w:vAlign w:val="top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市级</w:t>
            </w: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项目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ascii="仿宋" w:hAnsi="仿宋" w:eastAsia="仿宋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  <w:t>项目经费的5％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42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1" w:type="dxa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横向课题</w:t>
            </w:r>
          </w:p>
        </w:tc>
        <w:tc>
          <w:tcPr>
            <w:tcW w:w="2355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项目经费的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%</w:t>
            </w:r>
          </w:p>
        </w:tc>
        <w:tc>
          <w:tcPr>
            <w:tcW w:w="2156" w:type="dxa"/>
            <w:vMerge w:val="continue"/>
          </w:tcPr>
          <w:p>
            <w:pPr>
              <w:pStyle w:val="7"/>
              <w:ind w:firstLine="0" w:firstLineChars="0"/>
              <w:rPr>
                <w:rFonts w:ascii="仿宋" w:hAnsi="仿宋" w:eastAsia="仿宋"/>
                <w:color w:val="auto"/>
                <w:sz w:val="28"/>
                <w:szCs w:val="28"/>
                <w:highlight w:val="none"/>
              </w:rPr>
            </w:pP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三、高水平教材</w:t>
      </w:r>
      <w:r>
        <w:rPr>
          <w:rFonts w:hint="eastAsia" w:ascii="仿宋" w:hAnsi="仿宋" w:eastAsia="仿宋"/>
          <w:sz w:val="32"/>
          <w:szCs w:val="32"/>
        </w:rPr>
        <w:t>后补助标准（单位：元）</w:t>
      </w:r>
    </w:p>
    <w:p>
      <w:pPr>
        <w:numPr>
          <w:ilvl w:val="0"/>
          <w:numId w:val="0"/>
        </w:numPr>
        <w:ind w:firstLine="48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公开出版的教材入选省级规划教材，后补助金额5000元/部，入选国家级规划教材，后补助金额10000/部。教材主编需为学院教职工；参与者（含校外参与者）补助分配由第一作者依据工作量分配，参与者分配比例不超过50%。</w:t>
      </w:r>
    </w:p>
    <w:p>
      <w:pPr>
        <w:numPr>
          <w:ilvl w:val="0"/>
          <w:numId w:val="0"/>
        </w:numPr>
        <w:ind w:firstLine="48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四、专利</w:t>
      </w:r>
      <w:r>
        <w:rPr>
          <w:rFonts w:hint="eastAsia" w:ascii="仿宋" w:hAnsi="仿宋" w:eastAsia="仿宋"/>
          <w:sz w:val="32"/>
          <w:szCs w:val="32"/>
        </w:rPr>
        <w:t>后补助标准（单位：元）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419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7" w:type="dxa"/>
            <w:vAlign w:val="center"/>
          </w:tcPr>
          <w:p>
            <w:pPr>
              <w:pStyle w:val="7"/>
              <w:ind w:firstLine="0" w:firstLineChars="0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国际发明专利</w:t>
            </w:r>
          </w:p>
        </w:tc>
        <w:tc>
          <w:tcPr>
            <w:tcW w:w="1419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default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20000</w:t>
            </w:r>
          </w:p>
        </w:tc>
        <w:tc>
          <w:tcPr>
            <w:tcW w:w="4586" w:type="dxa"/>
            <w:vMerge w:val="restart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只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我院作为独立专利权人的成果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进行后补助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highlight w:val="none"/>
              </w:rPr>
              <w:t>专利转化后的收益依据学院科技成果转化管理相关办法管理。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517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>国内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发明专利</w:t>
            </w:r>
          </w:p>
        </w:tc>
        <w:tc>
          <w:tcPr>
            <w:tcW w:w="1419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eastAsia" w:ascii="仿宋" w:hAnsi="仿宋" w:eastAsia="仿宋" w:cs="黑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6000</w:t>
            </w:r>
          </w:p>
        </w:tc>
        <w:tc>
          <w:tcPr>
            <w:tcW w:w="4586" w:type="dxa"/>
            <w:vMerge w:val="continue"/>
          </w:tcPr>
          <w:p>
            <w:pPr>
              <w:pStyle w:val="7"/>
              <w:numPr>
                <w:ilvl w:val="0"/>
                <w:numId w:val="2"/>
              </w:numPr>
              <w:spacing w:line="240" w:lineRule="auto"/>
              <w:ind w:firstLineChars="0"/>
              <w:rPr>
                <w:rFonts w:hint="eastAsia" w:ascii="仿宋" w:hAnsi="仿宋" w:eastAsia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517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实用新型专利</w:t>
            </w:r>
          </w:p>
        </w:tc>
        <w:tc>
          <w:tcPr>
            <w:tcW w:w="1419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1000</w:t>
            </w:r>
          </w:p>
        </w:tc>
        <w:tc>
          <w:tcPr>
            <w:tcW w:w="4586" w:type="dxa"/>
            <w:vMerge w:val="continue"/>
          </w:tcPr>
          <w:p>
            <w:pPr>
              <w:pStyle w:val="7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17" w:type="dxa"/>
            <w:vAlign w:val="center"/>
          </w:tcPr>
          <w:p>
            <w:pPr>
              <w:pStyle w:val="7"/>
              <w:ind w:firstLine="0" w:firstLineChars="0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计算机软件著作权</w:t>
            </w:r>
          </w:p>
        </w:tc>
        <w:tc>
          <w:tcPr>
            <w:tcW w:w="1419" w:type="dxa"/>
            <w:vAlign w:val="center"/>
          </w:tcPr>
          <w:p>
            <w:pPr>
              <w:pStyle w:val="7"/>
              <w:ind w:firstLine="0" w:firstLineChars="0"/>
              <w:jc w:val="right"/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</w:rPr>
              <w:t>700</w:t>
            </w:r>
          </w:p>
        </w:tc>
        <w:tc>
          <w:tcPr>
            <w:tcW w:w="4586" w:type="dxa"/>
            <w:vMerge w:val="continue"/>
          </w:tcPr>
          <w:p>
            <w:pPr>
              <w:pStyle w:val="7"/>
              <w:ind w:firstLine="0" w:firstLineChars="0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9C55EE"/>
    <w:multiLevelType w:val="multilevel"/>
    <w:tmpl w:val="239C55E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abstractNum w:abstractNumId="1">
    <w:nsid w:val="26386EFF"/>
    <w:multiLevelType w:val="multilevel"/>
    <w:tmpl w:val="26386EF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 w:cs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cs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 w:cs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cs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 w:cs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563ABA"/>
    <w:rsid w:val="095D284D"/>
    <w:rsid w:val="0AA43C1C"/>
    <w:rsid w:val="123B7AD2"/>
    <w:rsid w:val="23200E88"/>
    <w:rsid w:val="30965D17"/>
    <w:rsid w:val="3DB342F8"/>
    <w:rsid w:val="45425CE3"/>
    <w:rsid w:val="46C812C3"/>
    <w:rsid w:val="612F1D2F"/>
    <w:rsid w:val="61867D57"/>
    <w:rsid w:val="65295FB7"/>
    <w:rsid w:val="6F9F6E4A"/>
    <w:rsid w:val="72C324B9"/>
    <w:rsid w:val="77DB5787"/>
    <w:rsid w:val="78A17EA4"/>
    <w:rsid w:val="7A68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table" w:styleId="4">
    <w:name w:val="Table Grid"/>
    <w:basedOn w:val="3"/>
    <w:qFormat/>
    <w:uiPriority w:val="5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annotation reference"/>
    <w:basedOn w:val="5"/>
    <w:semiHidden/>
    <w:unhideWhenUsed/>
    <w:qFormat/>
    <w:uiPriority w:val="0"/>
    <w:rPr>
      <w:sz w:val="21"/>
      <w:szCs w:val="21"/>
    </w:rPr>
  </w:style>
  <w:style w:type="paragraph" w:customStyle="1" w:styleId="7">
    <w:name w:val="制度正文"/>
    <w:basedOn w:val="1"/>
    <w:qFormat/>
    <w:uiPriority w:val="0"/>
    <w:pPr>
      <w:spacing w:line="360" w:lineRule="auto"/>
      <w:ind w:firstLine="20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2021-07-07T03:38:00Z</dcterms:created>
  <dc:creator>lnshckkj</dc:creator>
  <cp:lastModifiedBy>军师</cp:lastModifiedBy>
  <cp:lastPrinted>2021-07-09T01:00:00Z</cp:lastPrinted>
  <dcterms:modified xsi:type="dcterms:W3CDTF">2021-11-02T03:03:04Z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30EFF73595244C70A46BB49D77C66174</vt:lpwstr>
  </property>
</Properties>
</file>