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bookmarkStart w:id="0" w:name="_《机械制图及CAD》课程标准_1"/>
      <w:bookmarkEnd w:id="0"/>
      <w:r>
        <w:rPr>
          <w:rFonts w:hint="eastAsia" w:eastAsia="宋体"/>
          <w:lang w:eastAsia="zh-CN"/>
        </w:rPr>
        <w:drawing>
          <wp:anchor distT="0" distB="0" distL="114300" distR="114300" simplePos="0" relativeHeight="251659264" behindDoc="0" locked="0" layoutInCell="1" allowOverlap="1">
            <wp:simplePos x="0" y="0"/>
            <wp:positionH relativeFrom="column">
              <wp:posOffset>-1063625</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8"/>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4A2BAD72">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商务英语</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1CB4C951">
      <w:pPr>
        <w:rPr>
          <w:rFonts w:hint="eastAsia" w:ascii="宋体" w:hAnsi="宋体" w:eastAsia="宋体" w:cs="宋体"/>
          <w:color w:val="auto"/>
          <w:sz w:val="52"/>
          <w:szCs w:val="52"/>
          <w:highlight w:val="none"/>
          <w:lang w:val="en-US" w:eastAsia="zh-CN"/>
        </w:rPr>
      </w:pPr>
      <w:r>
        <w:rPr>
          <w:rFonts w:hint="eastAsia" w:ascii="宋体" w:hAnsi="宋体" w:eastAsia="宋体" w:cs="宋体"/>
          <w:color w:val="auto"/>
          <w:sz w:val="52"/>
          <w:szCs w:val="52"/>
          <w:highlight w:val="none"/>
          <w:lang w:val="en-US" w:eastAsia="zh-CN"/>
        </w:rPr>
        <w:br w:type="page"/>
      </w:r>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8939"/>
      <w:bookmarkStart w:id="2" w:name="_Toc30211"/>
      <w:bookmarkStart w:id="3" w:name="_Toc26382"/>
      <w:bookmarkStart w:id="4" w:name="_Toc28827"/>
      <w:bookmarkStart w:id="5" w:name="_Toc2390"/>
      <w:bookmarkStart w:id="6" w:name="_Toc13626"/>
      <w:bookmarkStart w:id="7" w:name="_Toc25851"/>
      <w:bookmarkStart w:id="8" w:name="_Toc1436"/>
      <w:bookmarkStart w:id="9" w:name="_Toc26524"/>
      <w:bookmarkStart w:id="10" w:name="_Toc24715"/>
      <w:bookmarkStart w:id="11" w:name="_Toc26516"/>
      <w:bookmarkStart w:id="12" w:name="_Toc28314"/>
      <w:bookmarkStart w:id="13" w:name="_Toc6321"/>
      <w:bookmarkStart w:id="14" w:name="_Toc5893"/>
      <w:bookmarkStart w:id="15" w:name="_Toc30983"/>
      <w:r>
        <w:t>辽宁石化职业技术学院课程标准制订指导性意见</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2DB6B334">
      <w:pPr>
        <w:pStyle w:val="52"/>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52"/>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52"/>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52"/>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52"/>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52"/>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23B76F76">
      <w:pPr>
        <w:ind w:firstLine="480" w:firstLineChars="200"/>
        <w:rPr>
          <w:rFonts w:hint="eastAsia" w:asciiTheme="minorEastAsia" w:hAnsiTheme="minorEastAsia" w:cstheme="minorEastAsia"/>
          <w:b w:val="0"/>
          <w:bCs w:val="0"/>
          <w:color w:val="auto"/>
          <w:kern w:val="2"/>
          <w:sz w:val="24"/>
          <w:szCs w:val="24"/>
          <w:highlight w:val="none"/>
          <w:lang w:val="en-US" w:eastAsia="zh-CN" w:bidi="ar-SA"/>
        </w:rPr>
      </w:pPr>
      <w:r>
        <w:rPr>
          <w:rFonts w:cs="Times New Roman"/>
          <w:b w:val="0"/>
          <w:bCs w:val="0"/>
          <w:sz w:val="24"/>
        </w:rPr>
        <w:t>本指导性意见由学校教务处负责解释，自发布之日起施行。</w:t>
      </w:r>
    </w:p>
    <w:p w14:paraId="1E786BAA">
      <w:pPr>
        <w:rPr>
          <w:rFonts w:hint="eastAsia" w:asciiTheme="minorEastAsia" w:hAnsiTheme="minorEastAsia" w:cstheme="minorEastAsia"/>
          <w:b w:val="0"/>
          <w:bCs w:val="0"/>
          <w:color w:val="auto"/>
          <w:kern w:val="2"/>
          <w:sz w:val="24"/>
          <w:szCs w:val="24"/>
          <w:highlight w:val="none"/>
          <w:lang w:val="en-US" w:eastAsia="zh-CN" w:bidi="ar-SA"/>
        </w:rPr>
        <w:sectPr>
          <w:headerReference r:id="rId3" w:type="default"/>
          <w:footerReference r:id="rId4"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14:paraId="1E76C9E8">
      <w:pPr>
        <w:pStyle w:val="6"/>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349FA541">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bookmarkStart w:id="16" w:name="_Toc6030"/>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TOC \o "1-1" \h \u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_Toc1038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《外语》（综合英语）课程标准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_Toc1038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D12296A">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_Toc13074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《英语口语》课程标准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_Toc13074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C2868D7">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_Toc26986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《英语听力》课程标准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_Toc26986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C9E4732">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_Toc8485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《英语阅读》课程标准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_Toc8485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6BE32D6">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_Toc15068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《英语写作》课程标准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_Toc15068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19C262A">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_Toc30574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《商务英语视听说》课程标准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_Toc30574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A282207">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_Toc32582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《客户关系管理》课程标准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_Toc32582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909A066">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_Toc24332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《商务英语》课程标准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_Toc24332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6BA64CA">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_Toc2558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《商务英语翻译》课程标准</w:t>
      </w:r>
      <w:bookmarkStart w:id="147" w:name="_GoBack"/>
      <w:bookmarkEnd w:id="147"/>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_Toc2558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08E982A">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_Toc22984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《商务英语函电》课程标准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_Toc22984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8D57B3F">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_Toc10810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《跨文化商务交际》课程标准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_Toc10810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2A84698">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_Toc9321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《商务接待与谈判（双语）》课程标准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_Toc9321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907AC34">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_Toc12921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《国际贸易实务》课程标准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_Toc12921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9723636">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_Toc5345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《外贸单证操作》课程标准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_Toc5345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91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113FC72">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《跨境电商B2B运营》课程标准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_Toc149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99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AB816B0">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_Toc6817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《跨境电商B2B营销》课程标准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_Toc6817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105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6393907">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_Toc13105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《跨境电商B2B销售》课程标准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_Toc13105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5F0ACD9">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_Toc31449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《跨境电商供应链管理》课程标准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_Toc31449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121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C28FD3A">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_Toc24458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《商务数据分析与应用》课程标准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_Toc24458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127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AA7D6F9">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_Toc28528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《直播运营》课程标准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_Toc28528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134</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650A643">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_Toc29441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《贸易客源国概况》课程标准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_Toc29441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140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9CCC51A">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_Toc18162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《跨境电商英语》课程标准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_Toc18162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147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7A00B96">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_Toc1502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《俄语》课程标准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_Toc1502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155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6C2669A">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_Toc21712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《口才与沟通》课程标准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_Toc21712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161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84CB494">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_Toc20747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《实用英语（化工方向）》课程标准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_Toc20747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166</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A8B7C76">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_Toc15512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《英语交际综合实训》课程标准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_Toc15512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173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FA576BE">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_Toc18148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《跨境电子商务综合实训》课程标准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_Toc18148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179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A755012">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_Toc14364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《外贸单证综合实训》课程标准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_Toc14364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185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398ACF9">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_Toc3917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《岗位实习》课程标准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_Toc3917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191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42B8F79">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_Toc14238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《毕业教育》课程标准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_Toc14238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198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5707FB9">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end"/>
      </w:r>
      <w:bookmarkStart w:id="17" w:name="_Toc11669"/>
      <w:bookmarkStart w:id="18" w:name="heading_0"/>
    </w:p>
    <w:p w14:paraId="1D4E1F2E">
      <w:pPr>
        <w:pStyle w:val="2"/>
        <w:bidi w:val="0"/>
        <w:rPr>
          <w:rFonts w:cstheme="minorEastAsia"/>
          <w:b/>
          <w:sz w:val="32"/>
          <w:szCs w:val="32"/>
        </w:rPr>
        <w:sectPr>
          <w:footerReference r:id="rId5"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7D762F02">
      <w:pPr>
        <w:pStyle w:val="2"/>
        <w:bidi w:val="0"/>
        <w:jc w:val="center"/>
        <w:rPr>
          <w:rFonts w:hint="eastAsia"/>
          <w:color w:val="000000" w:themeColor="text1"/>
          <w:highlight w:val="none"/>
          <w:lang w:val="en-US" w:eastAsia="zh-CN"/>
          <w14:textFill>
            <w14:solidFill>
              <w14:schemeClr w14:val="tx1"/>
            </w14:solidFill>
          </w14:textFill>
        </w:rPr>
      </w:pPr>
      <w:bookmarkStart w:id="19" w:name="_Toc20016"/>
      <w:bookmarkStart w:id="20" w:name="_Toc1038"/>
      <w:r>
        <w:rPr>
          <w:rFonts w:hint="eastAsia"/>
          <w:color w:val="000000" w:themeColor="text1"/>
          <w:highlight w:val="none"/>
          <w:lang w:val="en-US" w:eastAsia="zh-CN"/>
          <w14:textFill>
            <w14:solidFill>
              <w14:schemeClr w14:val="tx1"/>
            </w14:solidFill>
          </w14:textFill>
        </w:rPr>
        <w:t>《外语》（综合英语）课程标准</w:t>
      </w:r>
      <w:bookmarkEnd w:id="19"/>
      <w:bookmarkEnd w:id="20"/>
    </w:p>
    <w:p w14:paraId="454D184F">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5E24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8142F07">
            <w:pPr>
              <w:pStyle w:val="12"/>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E20B5B8">
            <w:pPr>
              <w:pStyle w:val="12"/>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t>外语</w:t>
            </w:r>
          </w:p>
        </w:tc>
        <w:tc>
          <w:tcPr>
            <w:tcW w:w="534" w:type="pct"/>
            <w:tcBorders>
              <w:top w:val="single" w:color="auto" w:sz="4" w:space="0"/>
              <w:left w:val="single" w:color="auto" w:sz="4" w:space="0"/>
              <w:bottom w:val="single" w:color="auto" w:sz="4" w:space="0"/>
              <w:right w:val="single" w:color="auto" w:sz="4" w:space="0"/>
            </w:tcBorders>
            <w:vAlign w:val="center"/>
          </w:tcPr>
          <w:p w14:paraId="185A5F0B">
            <w:pPr>
              <w:pStyle w:val="12"/>
              <w:spacing w:before="0" w:beforeAutospacing="0" w:after="0" w:afterAutospacing="0"/>
              <w:ind w:right="-117"/>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53E9D68">
            <w:pPr>
              <w:pStyle w:val="12"/>
              <w:spacing w:before="0" w:beforeAutospacing="0" w:after="0" w:afterAutospacing="0"/>
              <w:ind w:right="-145"/>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snapToGrid w:val="0"/>
                <w:color w:val="auto"/>
                <w:kern w:val="0"/>
                <w:sz w:val="22"/>
                <w:szCs w:val="22"/>
                <w:u w:val="none"/>
                <w:lang w:val="en-US" w:eastAsia="zh-CN" w:bidi="ar"/>
              </w:rPr>
              <w:t>swgg23001</w:t>
            </w:r>
          </w:p>
        </w:tc>
      </w:tr>
      <w:tr w14:paraId="18FB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05569A2">
            <w:pPr>
              <w:pStyle w:val="12"/>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建议</w:t>
            </w:r>
            <w:r>
              <w:rPr>
                <w:rFonts w:hint="eastAsia" w:ascii="宋体" w:hAnsi="宋体" w:eastAsia="宋体"/>
                <w:b/>
                <w:bCs/>
                <w:color w:val="000000" w:themeColor="text1"/>
                <w:sz w:val="21"/>
                <w:szCs w:val="21"/>
                <w:highlight w:val="none"/>
                <w14:textFill>
                  <w14:solidFill>
                    <w14:schemeClr w14:val="tx1"/>
                  </w14:solidFill>
                </w14:textFill>
              </w:rPr>
              <w:t>学时</w:t>
            </w:r>
          </w:p>
        </w:tc>
        <w:tc>
          <w:tcPr>
            <w:tcW w:w="801" w:type="pct"/>
            <w:tcBorders>
              <w:top w:val="single" w:color="auto" w:sz="4" w:space="0"/>
              <w:left w:val="single" w:color="auto" w:sz="4" w:space="0"/>
              <w:bottom w:val="single" w:color="auto" w:sz="4" w:space="0"/>
              <w:right w:val="single" w:color="auto" w:sz="4" w:space="0"/>
            </w:tcBorders>
          </w:tcPr>
          <w:p w14:paraId="75CF29B4">
            <w:pPr>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52学时</w:t>
            </w:r>
          </w:p>
        </w:tc>
        <w:tc>
          <w:tcPr>
            <w:tcW w:w="875" w:type="pct"/>
            <w:tcBorders>
              <w:top w:val="single" w:color="auto" w:sz="4" w:space="0"/>
              <w:left w:val="single" w:color="auto" w:sz="4" w:space="0"/>
              <w:bottom w:val="single" w:color="auto" w:sz="4" w:space="0"/>
              <w:right w:val="single" w:color="auto" w:sz="4" w:space="0"/>
            </w:tcBorders>
          </w:tcPr>
          <w:p w14:paraId="44E46989">
            <w:pPr>
              <w:jc w:val="both"/>
              <w:rPr>
                <w:rFonts w:hint="eastAsia"/>
                <w:color w:val="000000" w:themeColor="text1"/>
                <w:highlight w:val="none"/>
                <w:lang w:val="en-US" w:eastAsia="zh-CN"/>
                <w14:textFill>
                  <w14:solidFill>
                    <w14:schemeClr w14:val="tx1"/>
                  </w14:solidFill>
                </w14:textFill>
              </w:rPr>
            </w:pPr>
            <w: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t>其中实践学时</w:t>
            </w:r>
          </w:p>
        </w:tc>
        <w:tc>
          <w:tcPr>
            <w:tcW w:w="502" w:type="pct"/>
            <w:tcBorders>
              <w:top w:val="single" w:color="auto" w:sz="4" w:space="0"/>
              <w:left w:val="single" w:color="auto" w:sz="4" w:space="0"/>
              <w:bottom w:val="single" w:color="auto" w:sz="4" w:space="0"/>
              <w:right w:val="single" w:color="auto" w:sz="4" w:space="0"/>
            </w:tcBorders>
          </w:tcPr>
          <w:p w14:paraId="64A7609A">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3118E6EC">
            <w:pPr>
              <w:pStyle w:val="12"/>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95FAEE5">
            <w:pPr>
              <w:pStyle w:val="12"/>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4学分</w:t>
            </w:r>
          </w:p>
        </w:tc>
      </w:tr>
      <w:tr w14:paraId="28E9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698A556">
            <w:pPr>
              <w:pStyle w:val="12"/>
              <w:spacing w:before="0" w:beforeAutospacing="0" w:after="0" w:afterAutospacing="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3E02A2FA">
            <w:pPr>
              <w:pStyle w:val="12"/>
              <w:spacing w:before="0" w:beforeAutospacing="0" w:after="0" w:afterAutospacing="0"/>
              <w:jc w:val="center"/>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商务英语</w:t>
            </w:r>
          </w:p>
        </w:tc>
      </w:tr>
      <w:tr w14:paraId="3057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11" w:type="pct"/>
            <w:tcBorders>
              <w:top w:val="single" w:color="auto" w:sz="4" w:space="0"/>
              <w:left w:val="single" w:color="auto" w:sz="4" w:space="0"/>
              <w:right w:val="single" w:color="auto" w:sz="4" w:space="0"/>
            </w:tcBorders>
            <w:vAlign w:val="center"/>
          </w:tcPr>
          <w:p w14:paraId="52058F49">
            <w:pPr>
              <w:pStyle w:val="12"/>
              <w:spacing w:before="0" w:beforeAutospacing="0" w:after="0" w:afterAutospacing="0"/>
              <w:jc w:val="center"/>
              <w:rPr>
                <w:rFonts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课程类型</w:t>
            </w:r>
          </w:p>
        </w:tc>
        <w:tc>
          <w:tcPr>
            <w:tcW w:w="2179" w:type="pct"/>
            <w:gridSpan w:val="3"/>
            <w:tcBorders>
              <w:top w:val="single" w:color="auto" w:sz="4" w:space="0"/>
              <w:left w:val="single" w:color="auto" w:sz="4" w:space="0"/>
              <w:right w:val="single" w:color="auto" w:sz="4" w:space="0"/>
            </w:tcBorders>
            <w:vAlign w:val="top"/>
          </w:tcPr>
          <w:p w14:paraId="5BB242F3">
            <w:pPr>
              <w:widowControl/>
              <w:jc w:val="left"/>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hint="eastAsia" w:ascii="Arial" w:hAnsi="Arial" w:eastAsia="宋体" w:cs="Arial"/>
                <w:color w:val="000000" w:themeColor="text1"/>
                <w:highlight w:val="none"/>
                <w:lang w:eastAsia="zh-CN"/>
                <w14:textFill>
                  <w14:solidFill>
                    <w14:schemeClr w14:val="tx1"/>
                  </w14:solidFill>
                </w14:textFill>
              </w:rPr>
              <w:instrText xml:space="preserve">,</w:instrText>
            </w:r>
            <w:r>
              <w:rPr>
                <w:rFonts w:hint="eastAsia" w:ascii="Arial" w:hAnsi="Arial" w:eastAsia="宋体" w:cs="Arial"/>
                <w:color w:val="000000" w:themeColor="text1"/>
                <w:position w:val="2"/>
                <w:sz w:val="13"/>
                <w:highlight w:val="none"/>
                <w:lang w:eastAsia="zh-CN"/>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Arial" w:hAnsi="Arial" w:eastAsia="宋体" w:cs="Arial"/>
                <w:color w:val="000000" w:themeColor="text1"/>
                <w:highlight w:val="none"/>
                <w:lang w:val="en-US" w:eastAsia="zh-CN"/>
                <w14:textFill>
                  <w14:solidFill>
                    <w14:schemeClr w14:val="tx1"/>
                  </w14:solidFill>
                </w14:textFill>
              </w:rPr>
              <w:t>专业基础课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专业核心课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专业选修课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EE35B76">
            <w:pPr>
              <w:pStyle w:val="12"/>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6F484F1">
            <w:pPr>
              <w:pStyle w:val="12"/>
              <w:spacing w:before="0" w:beforeAutospacing="0" w:after="0" w:afterAutospacing="0"/>
              <w:ind w:left="-105" w:leftChars="-50" w:right="-105" w:rightChars="-50"/>
              <w:jc w:val="center"/>
              <w:rPr>
                <w:rFonts w:hint="eastAsia" w:ascii="宋体" w:hAnsi="宋体" w:eastAsia="宋体"/>
                <w:bCs/>
                <w:color w:val="000000" w:themeColor="text1"/>
                <w:sz w:val="21"/>
                <w:szCs w:val="21"/>
                <w:highlight w:val="none"/>
                <w:lang w:val="en-US" w:eastAsia="zh-CN"/>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hint="eastAsia" w:ascii="Arial" w:hAnsi="Arial" w:eastAsia="宋体" w:cs="Arial"/>
                <w:color w:val="000000" w:themeColor="text1"/>
                <w:highlight w:val="none"/>
                <w:lang w:eastAsia="zh-CN"/>
                <w14:textFill>
                  <w14:solidFill>
                    <w14:schemeClr w14:val="tx1"/>
                  </w14:solidFill>
                </w14:textFill>
              </w:rPr>
              <w:instrText xml:space="preserve">,</w:instrText>
            </w:r>
            <w:r>
              <w:rPr>
                <w:rFonts w:hint="eastAsia" w:ascii="Arial" w:hAnsi="Arial" w:eastAsia="宋体" w:cs="Arial"/>
                <w:color w:val="000000" w:themeColor="text1"/>
                <w:position w:val="2"/>
                <w:sz w:val="13"/>
                <w:highlight w:val="none"/>
                <w:lang w:eastAsia="zh-CN"/>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理论课</w:t>
            </w: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理实一体</w:t>
            </w:r>
          </w:p>
          <w:p w14:paraId="6E651CAC">
            <w:pPr>
              <w:pStyle w:val="12"/>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14:textFill>
                  <w14:solidFill>
                    <w14:schemeClr w14:val="tx1"/>
                  </w14:solidFill>
                </w14:textFill>
              </w:rPr>
            </w:pPr>
            <w:r>
              <w:rPr>
                <w:rFonts w:hint="eastAsia" w:ascii="宋体" w:hAnsi="宋体" w:eastAsia="宋体"/>
                <w:bCs/>
                <w:color w:val="000000" w:themeColor="text1"/>
                <w:sz w:val="21"/>
                <w:szCs w:val="21"/>
                <w:highlight w:val="none"/>
                <w:lang w:eastAsia="zh-CN"/>
                <w14:textFill>
                  <w14:solidFill>
                    <w14:schemeClr w14:val="tx1"/>
                  </w14:solidFill>
                </w14:textFill>
              </w:rPr>
              <w:t>□</w:t>
            </w:r>
            <w:r>
              <w:rPr>
                <w:rFonts w:hint="eastAsia" w:ascii="宋体" w:hAnsi="宋体" w:eastAsia="宋体"/>
                <w:bCs/>
                <w:color w:val="000000" w:themeColor="text1"/>
                <w:sz w:val="21"/>
                <w:szCs w:val="21"/>
                <w:highlight w:val="none"/>
                <w:lang w:val="en-US" w:eastAsia="zh-CN"/>
                <w14:textFill>
                  <w14:solidFill>
                    <w14:schemeClr w14:val="tx1"/>
                  </w14:solidFill>
                </w14:textFill>
              </w:rPr>
              <w:t>集中性实践环节</w:t>
            </w:r>
          </w:p>
        </w:tc>
      </w:tr>
      <w:tr w14:paraId="1360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BD529A9">
            <w:pPr>
              <w:pStyle w:val="12"/>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先修课程</w:t>
            </w:r>
          </w:p>
        </w:tc>
        <w:tc>
          <w:tcPr>
            <w:tcW w:w="4388" w:type="pct"/>
            <w:gridSpan w:val="5"/>
            <w:tcBorders>
              <w:top w:val="single" w:color="auto" w:sz="4" w:space="0"/>
              <w:left w:val="single" w:color="auto" w:sz="4" w:space="0"/>
              <w:right w:val="single" w:color="auto" w:sz="4" w:space="0"/>
            </w:tcBorders>
            <w:vAlign w:val="top"/>
          </w:tcPr>
          <w:p w14:paraId="67145F25">
            <w:pPr>
              <w:jc w:val="center"/>
              <w:rPr>
                <w:rFonts w:hint="default" w:ascii="Arial" w:hAnsi="Arial" w:eastAsia="宋体" w:cs="Arial"/>
                <w:color w:val="000000" w:themeColor="text1"/>
                <w:highlight w:val="none"/>
                <w:lang w:val="en-US" w:eastAsia="zh-CN"/>
                <w14:textFill>
                  <w14:solidFill>
                    <w14:schemeClr w14:val="tx1"/>
                  </w14:solidFill>
                </w14:textFill>
              </w:rPr>
            </w:pPr>
          </w:p>
        </w:tc>
      </w:tr>
      <w:tr w14:paraId="4489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14765FC">
            <w:pPr>
              <w:pStyle w:val="12"/>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后续课程</w:t>
            </w:r>
          </w:p>
        </w:tc>
        <w:tc>
          <w:tcPr>
            <w:tcW w:w="4388" w:type="pct"/>
            <w:gridSpan w:val="5"/>
            <w:tcBorders>
              <w:top w:val="single" w:color="auto" w:sz="4" w:space="0"/>
              <w:left w:val="single" w:color="auto" w:sz="4" w:space="0"/>
              <w:right w:val="single" w:color="auto" w:sz="4" w:space="0"/>
            </w:tcBorders>
            <w:vAlign w:val="top"/>
          </w:tcPr>
          <w:p w14:paraId="1E664D4C">
            <w:pPr>
              <w:pStyle w:val="12"/>
              <w:spacing w:before="0" w:beforeAutospacing="0" w:after="0" w:afterAutospacing="0"/>
              <w:ind w:left="-105" w:leftChars="-50" w:right="-105" w:rightChars="-50"/>
              <w:jc w:val="center"/>
              <w:rPr>
                <w:rFonts w:hint="default" w:ascii="Arial" w:hAnsi="Arial" w:eastAsia="宋体" w:cs="Arial"/>
                <w:color w:val="000000" w:themeColor="text1"/>
                <w:highlight w:val="none"/>
                <w:lang w:val="en-US" w:eastAsia="zh-CN"/>
                <w14:textFill>
                  <w14:solidFill>
                    <w14:schemeClr w14:val="tx1"/>
                  </w14:solidFill>
                </w14:textFill>
              </w:rPr>
            </w:pPr>
            <w:r>
              <w:rPr>
                <w:rFonts w:hint="eastAsia" w:ascii="宋体" w:hAnsi="宋体" w:eastAsia="宋体" w:cs="宋体"/>
                <w:i w:val="0"/>
                <w:iCs w:val="0"/>
                <w:snapToGrid w:val="0"/>
                <w:color w:val="auto"/>
                <w:kern w:val="0"/>
                <w:sz w:val="21"/>
                <w:szCs w:val="21"/>
                <w:u w:val="none"/>
                <w:lang w:val="en-US" w:eastAsia="zh-CN" w:bidi="ar"/>
              </w:rPr>
              <w:t>商务英语视听说、商务英语翻译、商务英语函电、商务英语</w:t>
            </w:r>
          </w:p>
        </w:tc>
      </w:tr>
      <w:tr w14:paraId="3FFF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7200DBC">
            <w:pPr>
              <w:jc w:val="center"/>
              <w:rPr>
                <w:rFonts w:hint="eastAsia" w:asciiTheme="minorHAnsi" w:hAnsiTheme="minorHAnsi" w:eastAsiaTheme="minorEastAsia" w:cstheme="minorBidi"/>
                <w:b/>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b/>
                <w:color w:val="000000" w:themeColor="text1"/>
                <w:highlight w:val="none"/>
                <w:lang w:val="en-US" w:eastAsia="zh-CN"/>
                <w14:textFill>
                  <w14:solidFill>
                    <w14:schemeClr w14:val="tx1"/>
                  </w14:solidFill>
                </w14:textFill>
              </w:rPr>
              <w:t>选用</w:t>
            </w:r>
            <w:r>
              <w:rPr>
                <w:rFonts w:ascii="Arial" w:hAnsi="Arial" w:eastAsia="宋体" w:cs="Arial"/>
                <w:b/>
                <w:color w:val="000000" w:themeColor="text1"/>
                <w:highlight w:val="none"/>
                <w14:textFill>
                  <w14:solidFill>
                    <w14:schemeClr w14:val="tx1"/>
                  </w14:solidFill>
                </w14:textFill>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7D8556A5">
            <w:pPr>
              <w:rPr>
                <w:rFonts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kern w:val="2"/>
                <w:sz w:val="21"/>
                <w:szCs w:val="24"/>
                <w:highlight w:val="none"/>
                <w:lang w:val="en-US" w:eastAsia="zh-CN" w:bidi="ar-SA"/>
                <w14:textFill>
                  <w14:solidFill>
                    <w14:schemeClr w14:val="tx1"/>
                  </w14:solidFill>
                </w14:textFill>
              </w:rPr>
              <w:t>《新视野商务英语综合教程》（马龙海、李毅，外语教学与研究出版社，2022年7月第2版，ISBN9787521333367)</w:t>
            </w:r>
          </w:p>
        </w:tc>
      </w:tr>
      <w:tr w14:paraId="5A20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FA4D385">
            <w:pPr>
              <w:pStyle w:val="12"/>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79" w:type="pct"/>
            <w:gridSpan w:val="3"/>
            <w:tcBorders>
              <w:top w:val="single" w:color="auto" w:sz="4" w:space="0"/>
              <w:left w:val="single" w:color="auto" w:sz="4" w:space="0"/>
              <w:right w:val="single" w:color="auto" w:sz="4" w:space="0"/>
            </w:tcBorders>
            <w:vAlign w:val="top"/>
          </w:tcPr>
          <w:p w14:paraId="317B2224">
            <w:pPr>
              <w:widowControl/>
              <w:jc w:val="center"/>
              <w:rPr>
                <w:rFonts w:hint="eastAsia"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贾雪</w:t>
            </w:r>
          </w:p>
        </w:tc>
        <w:tc>
          <w:tcPr>
            <w:tcW w:w="534" w:type="pct"/>
            <w:tcBorders>
              <w:top w:val="single" w:color="auto" w:sz="4" w:space="0"/>
              <w:left w:val="single" w:color="auto" w:sz="4" w:space="0"/>
              <w:bottom w:val="single" w:color="auto" w:sz="4" w:space="0"/>
              <w:right w:val="single" w:color="auto" w:sz="4" w:space="0"/>
            </w:tcBorders>
            <w:vAlign w:val="center"/>
          </w:tcPr>
          <w:p w14:paraId="574B7DD5">
            <w:pPr>
              <w:pStyle w:val="12"/>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12739DB">
            <w:pPr>
              <w:pStyle w:val="12"/>
              <w:spacing w:before="0" w:beforeAutospacing="0" w:after="0" w:afterAutospacing="0"/>
              <w:ind w:left="-105" w:leftChars="-50" w:right="-105" w:rightChars="-5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w:t>
            </w:r>
            <w:r>
              <w:rPr>
                <w:rFonts w:hint="eastAsia" w:ascii="宋体" w:hAnsi="宋体" w:eastAsia="宋体"/>
                <w:color w:val="000000" w:themeColor="text1"/>
                <w:sz w:val="21"/>
                <w:szCs w:val="21"/>
                <w:highlight w:val="none"/>
                <w14:textFill>
                  <w14:solidFill>
                    <w14:schemeClr w14:val="tx1"/>
                  </w14:solidFill>
                </w14:textFill>
              </w:rPr>
              <w:t>年</w:t>
            </w:r>
            <w:r>
              <w:rPr>
                <w:rFonts w:hint="eastAsia" w:ascii="宋体" w:hAnsi="宋体" w:eastAsia="宋体"/>
                <w:color w:val="000000" w:themeColor="text1"/>
                <w:sz w:val="21"/>
                <w:szCs w:val="21"/>
                <w:highlight w:val="none"/>
                <w:lang w:val="en-US" w:eastAsia="zh-CN"/>
                <w14:textFill>
                  <w14:solidFill>
                    <w14:schemeClr w14:val="tx1"/>
                  </w14:solidFill>
                </w14:textFill>
              </w:rPr>
              <w:t>7</w:t>
            </w:r>
            <w:r>
              <w:rPr>
                <w:rFonts w:hint="eastAsia" w:ascii="宋体" w:hAnsi="宋体" w:eastAsia="宋体"/>
                <w:color w:val="000000" w:themeColor="text1"/>
                <w:sz w:val="21"/>
                <w:szCs w:val="21"/>
                <w:highlight w:val="none"/>
                <w14:textFill>
                  <w14:solidFill>
                    <w14:schemeClr w14:val="tx1"/>
                  </w14:solidFill>
                </w14:textFill>
              </w:rPr>
              <w:t>月</w:t>
            </w:r>
          </w:p>
        </w:tc>
      </w:tr>
      <w:tr w14:paraId="18A7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11" w:type="pct"/>
            <w:tcBorders>
              <w:top w:val="single" w:color="auto" w:sz="4" w:space="0"/>
              <w:left w:val="single" w:color="auto" w:sz="4" w:space="0"/>
              <w:right w:val="single" w:color="auto" w:sz="4" w:space="0"/>
            </w:tcBorders>
            <w:vAlign w:val="center"/>
          </w:tcPr>
          <w:p w14:paraId="01F8FC6E">
            <w:pPr>
              <w:pStyle w:val="12"/>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79" w:type="pct"/>
            <w:gridSpan w:val="3"/>
            <w:tcBorders>
              <w:top w:val="single" w:color="auto" w:sz="4" w:space="0"/>
              <w:left w:val="single" w:color="auto" w:sz="4" w:space="0"/>
              <w:right w:val="single" w:color="auto" w:sz="4" w:space="0"/>
            </w:tcBorders>
            <w:vAlign w:val="top"/>
          </w:tcPr>
          <w:p w14:paraId="3A3F0169">
            <w:pPr>
              <w:widowControl/>
              <w:jc w:val="center"/>
              <w:rPr>
                <w:rFonts w:hint="eastAsia"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7C8DDF58">
            <w:pPr>
              <w:pStyle w:val="12"/>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DD8D175">
            <w:pPr>
              <w:pStyle w:val="12"/>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2025年8月</w:t>
            </w:r>
          </w:p>
        </w:tc>
      </w:tr>
    </w:tbl>
    <w:p w14:paraId="47483EBA">
      <w:pPr>
        <w:pStyle w:val="3"/>
        <w:bidi w:val="0"/>
        <w:rPr>
          <w:rFonts w:hint="eastAsia"/>
          <w:lang w:val="en-US" w:eastAsia="zh-CN"/>
        </w:rPr>
      </w:pPr>
      <w:r>
        <w:rPr>
          <w:rFonts w:hint="eastAsia"/>
          <w:lang w:val="en-US" w:eastAsia="zh-CN"/>
        </w:rPr>
        <w:t>二、课程定位</w:t>
      </w:r>
    </w:p>
    <w:p w14:paraId="5FEB1B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本课程是</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商务英语</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专业必修的一门专业</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核心</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课程，是在</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学生具备一定英语听说和运用能力</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基础上开设的一门理论课程，对接专业人才培养目标，面向</w:t>
      </w:r>
      <w:r>
        <w:rPr>
          <w:rFonts w:hint="eastAsia" w:ascii="宋体" w:hAnsi="宋体" w:eastAsia="宋体" w:cs="宋体"/>
          <w:sz w:val="24"/>
          <w:szCs w:val="24"/>
        </w:rPr>
        <w:t>翻译人员、</w:t>
      </w:r>
      <w:r>
        <w:rPr>
          <w:rFonts w:hint="eastAsia" w:ascii="宋体" w:hAnsi="宋体" w:eastAsia="宋体" w:cs="宋体"/>
          <w:sz w:val="24"/>
          <w:szCs w:val="24"/>
          <w:lang w:val="en-US" w:eastAsia="zh-CN"/>
        </w:rPr>
        <w:t>跨境</w:t>
      </w:r>
      <w:r>
        <w:rPr>
          <w:rFonts w:hint="eastAsia" w:ascii="宋体" w:hAnsi="宋体" w:eastAsia="宋体" w:cs="宋体"/>
          <w:sz w:val="24"/>
          <w:szCs w:val="24"/>
        </w:rPr>
        <w:t>电子商务服务人员</w:t>
      </w:r>
      <w:r>
        <w:rPr>
          <w:rFonts w:hint="eastAsia" w:ascii="宋体" w:hAnsi="宋体" w:eastAsia="宋体" w:cs="宋体"/>
          <w:sz w:val="24"/>
          <w:szCs w:val="24"/>
          <w:lang w:eastAsia="zh-CN"/>
        </w:rPr>
        <w:t>、</w:t>
      </w:r>
      <w:r>
        <w:rPr>
          <w:rFonts w:hint="eastAsia" w:ascii="宋体" w:hAnsi="宋体" w:eastAsia="宋体" w:cs="宋体"/>
          <w:sz w:val="24"/>
          <w:szCs w:val="24"/>
        </w:rPr>
        <w:t>商务专业人员</w:t>
      </w:r>
      <w:r>
        <w:rPr>
          <w:rFonts w:hint="eastAsia" w:ascii="宋体" w:hAnsi="宋体" w:eastAsia="宋体" w:cs="宋体"/>
          <w:sz w:val="24"/>
          <w:szCs w:val="24"/>
          <w:lang w:val="en-US" w:eastAsia="zh-CN"/>
        </w:rPr>
        <w:t>等</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工作岗位，培养学生具备诚信合规的职业操守、严谨细致的工作态度、跨文化包容的沟通素养、精益求精的工匠精神及敏锐的市场洞察能力职业素质，具备扎实的英语听说读写能力、良好的跨文化交际能力</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能力，为后续商务英语函电</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课程学习奠定基础的课程。同时，将课程思政内容融入</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课程核心内容体系</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，帮助学生树立正确的世界观、人生观、价值观。</w:t>
      </w:r>
    </w:p>
    <w:p w14:paraId="66EC2ADD">
      <w:pPr>
        <w:pStyle w:val="3"/>
        <w:bidi w:val="0"/>
        <w:rPr>
          <w:rFonts w:hint="eastAsia"/>
          <w:lang w:val="en-US" w:eastAsia="zh-CN"/>
        </w:rPr>
      </w:pPr>
      <w:r>
        <w:rPr>
          <w:rFonts w:hint="eastAsia"/>
          <w:lang w:val="en-US" w:eastAsia="zh-CN"/>
        </w:rPr>
        <w:t>三、课程设计思路</w:t>
      </w:r>
    </w:p>
    <w:p w14:paraId="1B7839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从商务活动全场景与岗位核心需求出发，系统梳理商务沟通、</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商务旅行与接待、产品生产与销售</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等核心英语应用场景；依托教材体系，深度挖掘其中商务理论、行业案例对应的英语表达逻辑，同时掌握数字化、智能化商务发展背景下的新型商务服务模式、业态特征及配套英语表达体系；最终实现国际商务全流程与英语应用能力的深度融合。</w:t>
      </w:r>
    </w:p>
    <w:p w14:paraId="233504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关于教学形式，理论部分主要依托《新视野商务英语综合教程》内容，结合多媒体课件、教材配套真实商务案例解析、跨文化商务交际对比研讨等课堂授课形式，夯实学生商务英语基础知识与理论框架。采用“校内专职教师+企业行业导师”的团队授课模式，充分发挥校内教师的语言教学优势与企业导师的商务实战经验，最大限度拓宽学生商务行业视野，推动语言应用与商务实操能力的交叉培养，提升学生对行业前沿英语表达与商务模式的获取能力。通过多维度教学评价，衡量授课内容是否契合商务岗位需求、教学形式是否能有效提升学生英语应用与商务实操能力，并根据评价结果结合教材更新与行业发展，持续完善课程授课方案。</w:t>
      </w:r>
    </w:p>
    <w:p w14:paraId="014792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于OBE教学理念，构建“商务英语赋能对外开放”“跨文化交际彰显文化自信”的课程思政价值链，结合《新视野商务英语综合教程》中的商务案例，将中国企业“走出去”的创新商务实践、诚信经营案例引入课堂，融入“一带一路”倡议相关的外贸发展故事；结合商务领域优秀从业者的创业经历与职业坚守，将诚信精神、工匠精神与跨文化包容理念传递给学生，促使商务英语专业知识与思政教育水乳交融。</w:t>
      </w:r>
    </w:p>
    <w:p w14:paraId="5F889A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重视传统语言教学方法与现代数字化教学手段的结合，以《新视野商务英语综合教程》为核心载体，构筑“语言应用 + 商务实操 + 跨文化交际”全方位多视角的教学模式。创新采用“分层次、课内外相结合”的模块化教学模式，依托教材开展分层任务设计，改革评价方式，强化过程考核与实践能力考核，建立“知识+技能+素质+思政”多维度考核评价体系。注重语言知识传授、商务职业素质培养与商务实操能力提升的有机统一。</w:t>
      </w:r>
    </w:p>
    <w:p w14:paraId="5B7A66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为适应新一轮科技革命和产业变革对商务领域的影响，紧紧围绕国家对外开放战略和辽宁打造东北亚跨境电商强省及商务高地的发展需要，精准对接商务英语翻译、国际商务运营、外贸业务等岗位新需求，以《新视野商务英语综合教程》为基础，融入商务领域新技术、1+X相关职业技能等级证书标准、职业技能大赛及创新创业大赛要求等重构教学内容。以培养具有跨文化沟通能力、创新意识、市场竞争力的高素质复合型商务英语技能人才为目标，创新“产学研创”协同育人模式，初步实现“岗课赛证”融通。</w:t>
      </w:r>
    </w:p>
    <w:p w14:paraId="30DB0590">
      <w:pPr>
        <w:pStyle w:val="3"/>
        <w:bidi w:val="0"/>
        <w:rPr>
          <w:rFonts w:hint="eastAsia"/>
          <w:lang w:val="en-US" w:eastAsia="zh-CN"/>
        </w:rPr>
      </w:pPr>
      <w:r>
        <w:rPr>
          <w:rFonts w:hint="eastAsia"/>
          <w:lang w:val="en-US" w:eastAsia="zh-CN"/>
        </w:rPr>
        <w:t>四、课程目标</w:t>
      </w:r>
    </w:p>
    <w:p w14:paraId="12A401E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知识目标</w:t>
      </w:r>
    </w:p>
    <w:p w14:paraId="48C801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A1.了解国际商务行业基本概况，掌握主流国际商务B2B平台基础规则及核心英语术语；</w:t>
      </w:r>
    </w:p>
    <w:p w14:paraId="0E6BE5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A2.熟悉国际商务业务基本流程的核心环节，掌握各环节关键专业术语的英语释义与基础应用场景；</w:t>
      </w:r>
    </w:p>
    <w:p w14:paraId="00602C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A3.掌握基础商务文本的英语写作框架与表达规范，了解正式与非正式商务语境的语言差异；</w:t>
      </w:r>
    </w:p>
    <w:p w14:paraId="7B2303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A4.了解主要贸易伙伴国的基本商务文化习俗，掌握适配不同文化场景的基础英语表达技巧；</w:t>
      </w:r>
    </w:p>
    <w:p w14:paraId="6B5AD2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A5.掌握国际商务场景下数据分析、客户需求挖掘的基础英语词汇与简单句式，能初步读懂基础英文数据信息；</w:t>
      </w:r>
    </w:p>
    <w:p w14:paraId="2B0F787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二</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能力目标</w:t>
      </w:r>
    </w:p>
    <w:p w14:paraId="111071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B1.能运用基础商务英语词汇与句式，完成简单的商务产品标题优化、详情页描述等英语文本创作，保证语言基本准确、逻辑清晰；</w:t>
      </w:r>
    </w:p>
    <w:p w14:paraId="7E62FA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B2.能撰写结构完整、信息明确的基础商务函电（询盘、发盘、订单确认等），实现基本的跨文化商务沟通；</w:t>
      </w:r>
    </w:p>
    <w:p w14:paraId="28BA89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B3.能听懂国际商务客户的基础英语咨询，基本回应产品优势、交易条款等关键信息，具备基础商务英语口语沟通能力；</w:t>
      </w:r>
    </w:p>
    <w:p w14:paraId="66BEE2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B4.能读懂国际商务场景下的基础英语数据分析信息，提炼简单核心信息为基础业务开展提供支持；</w:t>
      </w:r>
    </w:p>
    <w:p w14:paraId="12310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B5.能运用翻译辅助工具，处理基础国际商务英语文件与日常沟通场景的语言转换，保证信息基本准确；</w:t>
      </w:r>
    </w:p>
    <w:p w14:paraId="0448D0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B6.能根据不同贸易伙伴国的基本文化特点，调整基础英语沟通策略，规避常见跨文化交际冲突。</w:t>
      </w:r>
    </w:p>
    <w:p w14:paraId="20B867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素质</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5A0B05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C1.培养严谨细致的基础职业态度，确保商务英语沟通与文本制作的基本准确性；</w:t>
      </w:r>
    </w:p>
    <w:p w14:paraId="622E54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C2.增强团队协作意识，能与团队成员协同完成基础商务英语文案撰写、跨文化沟通模拟等简单项目任务；</w:t>
      </w:r>
    </w:p>
    <w:p w14:paraId="2058D4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C3.树立主动学习意识，能初步关注国际商务行业基础英语新词汇与表达方式的发展动态；</w:t>
      </w:r>
    </w:p>
    <w:p w14:paraId="2A4A2B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C4.提升跨文化包容心态，初步理解并尊重不同国家和地区的商务文化差异；</w:t>
      </w:r>
    </w:p>
    <w:p w14:paraId="6D7172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C5.强化时间管理意识，能在规定时间内完成基础商务英语文本创作、沟通对接等简单任务；</w:t>
      </w:r>
    </w:p>
    <w:p w14:paraId="7BC3D9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C6.培养基础市场敏感度，能通过简单英文信息初步感知国际商务行业的基本商机与发展趋势。</w:t>
      </w:r>
    </w:p>
    <w:p w14:paraId="58888F1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思政</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059630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D1.职业道德：树立“诚信经营、合规从业”的基础职业理念，了解国际商务基本准则与行业规则；</w:t>
      </w:r>
    </w:p>
    <w:p w14:paraId="639F66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D2.工匠精神：培育严谨务实的基础工作态度，养成认真核查商务英语文本、杜绝敷衍马虎的工作习惯；</w:t>
      </w:r>
    </w:p>
    <w:p w14:paraId="0C85D3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D3.文化自信：在基础跨文化交际中传递中国企业的诚信理念，初步彰显中国企业的责任意识；</w:t>
      </w:r>
    </w:p>
    <w:p w14:paraId="4E76CA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D4.社会责任：了解国际商务在国家对外开放战略中的基础作用，树立服务外贸发展的初步信念；</w:t>
      </w:r>
    </w:p>
    <w:p w14:paraId="576B65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D5.创新意识：初步培养探索基础商务英语应用新形式的意识，适应国际商务行业的基本发展需求；</w:t>
      </w:r>
    </w:p>
    <w:p w14:paraId="516732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D6.法治意识：增强国际商务相关法律法规的基础意识，初步养成依法依规开展商务活动的习惯。</w:t>
      </w:r>
    </w:p>
    <w:p w14:paraId="10572B08">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2186"/>
        <w:gridCol w:w="938"/>
        <w:gridCol w:w="753"/>
        <w:gridCol w:w="761"/>
        <w:gridCol w:w="954"/>
        <w:gridCol w:w="1269"/>
        <w:gridCol w:w="631"/>
        <w:gridCol w:w="669"/>
      </w:tblGrid>
      <w:tr w14:paraId="0E75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55" w:type="pct"/>
            <w:vAlign w:val="center"/>
          </w:tcPr>
          <w:p w14:paraId="1C9EFBF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学习情境（章）</w:t>
            </w:r>
          </w:p>
        </w:tc>
        <w:tc>
          <w:tcPr>
            <w:tcW w:w="1109" w:type="pct"/>
            <w:vAlign w:val="center"/>
          </w:tcPr>
          <w:p w14:paraId="4D65AA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476" w:type="pct"/>
            <w:vAlign w:val="center"/>
          </w:tcPr>
          <w:p w14:paraId="52627B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知识点(A)</w:t>
            </w:r>
          </w:p>
        </w:tc>
        <w:tc>
          <w:tcPr>
            <w:tcW w:w="382" w:type="pct"/>
            <w:vAlign w:val="center"/>
          </w:tcPr>
          <w:p w14:paraId="54EACE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技能点(B)</w:t>
            </w:r>
          </w:p>
        </w:tc>
        <w:tc>
          <w:tcPr>
            <w:tcW w:w="386" w:type="pct"/>
            <w:vAlign w:val="center"/>
          </w:tcPr>
          <w:p w14:paraId="233D72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素质目标(C)</w:t>
            </w:r>
          </w:p>
        </w:tc>
        <w:tc>
          <w:tcPr>
            <w:tcW w:w="484" w:type="pct"/>
            <w:vAlign w:val="center"/>
          </w:tcPr>
          <w:p w14:paraId="50DB84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思政元素(D)</w:t>
            </w:r>
          </w:p>
        </w:tc>
        <w:tc>
          <w:tcPr>
            <w:tcW w:w="644" w:type="pct"/>
            <w:vAlign w:val="center"/>
          </w:tcPr>
          <w:p w14:paraId="7FD5B7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320" w:type="pct"/>
            <w:vAlign w:val="center"/>
          </w:tcPr>
          <w:p w14:paraId="14825E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c>
          <w:tcPr>
            <w:tcW w:w="339" w:type="pct"/>
            <w:vAlign w:val="center"/>
          </w:tcPr>
          <w:p w14:paraId="163373D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w:t>
            </w:r>
          </w:p>
        </w:tc>
      </w:tr>
      <w:tr w14:paraId="7BF3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30108DB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Module</w:t>
            </w:r>
          </w:p>
          <w:p w14:paraId="5CC9DF6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 company</w:t>
            </w:r>
          </w:p>
        </w:tc>
        <w:tc>
          <w:tcPr>
            <w:tcW w:w="1109" w:type="pct"/>
            <w:vAlign w:val="center"/>
          </w:tcPr>
          <w:p w14:paraId="4DDAF67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2ADFEA0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company  profile</w:t>
            </w:r>
          </w:p>
        </w:tc>
        <w:tc>
          <w:tcPr>
            <w:tcW w:w="476" w:type="pct"/>
            <w:vAlign w:val="center"/>
          </w:tcPr>
          <w:p w14:paraId="04FA762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A1、A4</w:t>
            </w:r>
          </w:p>
        </w:tc>
        <w:tc>
          <w:tcPr>
            <w:tcW w:w="382" w:type="pct"/>
            <w:vAlign w:val="center"/>
          </w:tcPr>
          <w:p w14:paraId="00B18D8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B5、B6</w:t>
            </w:r>
          </w:p>
        </w:tc>
        <w:tc>
          <w:tcPr>
            <w:tcW w:w="386" w:type="pct"/>
            <w:vAlign w:val="center"/>
          </w:tcPr>
          <w:p w14:paraId="7838C3C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C3、C4、C6</w:t>
            </w:r>
          </w:p>
        </w:tc>
        <w:tc>
          <w:tcPr>
            <w:tcW w:w="484" w:type="pct"/>
            <w:vAlign w:val="center"/>
          </w:tcPr>
          <w:p w14:paraId="0D1B50C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D1、D3、D4、D5</w:t>
            </w:r>
          </w:p>
        </w:tc>
        <w:tc>
          <w:tcPr>
            <w:tcW w:w="644" w:type="pct"/>
            <w:vAlign w:val="center"/>
          </w:tcPr>
          <w:p w14:paraId="600E74FF">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1268763F">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知识目标2</w:t>
            </w:r>
          </w:p>
          <w:p w14:paraId="2441B0D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w:t>
            </w:r>
          </w:p>
        </w:tc>
        <w:tc>
          <w:tcPr>
            <w:tcW w:w="320" w:type="pct"/>
            <w:vAlign w:val="center"/>
          </w:tcPr>
          <w:p w14:paraId="551D436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339" w:type="pct"/>
            <w:vAlign w:val="center"/>
          </w:tcPr>
          <w:p w14:paraId="5266F7F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p>
        </w:tc>
      </w:tr>
      <w:tr w14:paraId="63DA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498BF48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Module</w:t>
            </w:r>
          </w:p>
          <w:p w14:paraId="3217280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 company</w:t>
            </w:r>
          </w:p>
        </w:tc>
        <w:tc>
          <w:tcPr>
            <w:tcW w:w="1109" w:type="pct"/>
            <w:vAlign w:val="center"/>
          </w:tcPr>
          <w:p w14:paraId="676FD26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w:t>
            </w:r>
          </w:p>
          <w:p w14:paraId="65D1C3A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company structure</w:t>
            </w:r>
          </w:p>
        </w:tc>
        <w:tc>
          <w:tcPr>
            <w:tcW w:w="476" w:type="pct"/>
            <w:vAlign w:val="center"/>
          </w:tcPr>
          <w:p w14:paraId="78E606A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A1、A4</w:t>
            </w:r>
          </w:p>
        </w:tc>
        <w:tc>
          <w:tcPr>
            <w:tcW w:w="382" w:type="pct"/>
            <w:vAlign w:val="center"/>
          </w:tcPr>
          <w:p w14:paraId="504B26D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B5、B6</w:t>
            </w:r>
          </w:p>
        </w:tc>
        <w:tc>
          <w:tcPr>
            <w:tcW w:w="386" w:type="pct"/>
            <w:vAlign w:val="center"/>
          </w:tcPr>
          <w:p w14:paraId="2F1039A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C2、C3、C6</w:t>
            </w:r>
          </w:p>
        </w:tc>
        <w:tc>
          <w:tcPr>
            <w:tcW w:w="484" w:type="pct"/>
            <w:vAlign w:val="center"/>
          </w:tcPr>
          <w:p w14:paraId="0B45424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D1、D4、D6</w:t>
            </w:r>
          </w:p>
        </w:tc>
        <w:tc>
          <w:tcPr>
            <w:tcW w:w="644" w:type="pct"/>
            <w:vAlign w:val="center"/>
          </w:tcPr>
          <w:p w14:paraId="23BF05C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1D9FEC4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知识目标2</w:t>
            </w:r>
          </w:p>
          <w:p w14:paraId="066DD6D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w:t>
            </w:r>
          </w:p>
        </w:tc>
        <w:tc>
          <w:tcPr>
            <w:tcW w:w="320" w:type="pct"/>
            <w:vAlign w:val="center"/>
          </w:tcPr>
          <w:p w14:paraId="5110635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339" w:type="pct"/>
            <w:vAlign w:val="center"/>
          </w:tcPr>
          <w:p w14:paraId="4FC406F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0017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4A8BC29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Module</w:t>
            </w:r>
          </w:p>
          <w:p w14:paraId="547B5B4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 company</w:t>
            </w:r>
          </w:p>
        </w:tc>
        <w:tc>
          <w:tcPr>
            <w:tcW w:w="1109" w:type="pct"/>
            <w:vAlign w:val="center"/>
          </w:tcPr>
          <w:p w14:paraId="214011D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5BCBAB2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corporate culture</w:t>
            </w:r>
          </w:p>
        </w:tc>
        <w:tc>
          <w:tcPr>
            <w:tcW w:w="476" w:type="pct"/>
            <w:vAlign w:val="center"/>
          </w:tcPr>
          <w:p w14:paraId="48E15D9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A1、A4</w:t>
            </w:r>
          </w:p>
        </w:tc>
        <w:tc>
          <w:tcPr>
            <w:tcW w:w="382" w:type="pct"/>
            <w:vAlign w:val="center"/>
          </w:tcPr>
          <w:p w14:paraId="40676B2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B5、B6</w:t>
            </w:r>
          </w:p>
        </w:tc>
        <w:tc>
          <w:tcPr>
            <w:tcW w:w="386" w:type="pct"/>
            <w:vAlign w:val="center"/>
          </w:tcPr>
          <w:p w14:paraId="3B89B97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C2、C4、C6</w:t>
            </w:r>
          </w:p>
        </w:tc>
        <w:tc>
          <w:tcPr>
            <w:tcW w:w="484" w:type="pct"/>
            <w:vAlign w:val="center"/>
          </w:tcPr>
          <w:p w14:paraId="04B1A6D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D1、D3、D4</w:t>
            </w:r>
          </w:p>
        </w:tc>
        <w:tc>
          <w:tcPr>
            <w:tcW w:w="644" w:type="pct"/>
            <w:vAlign w:val="center"/>
          </w:tcPr>
          <w:p w14:paraId="03AB842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0C886F9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知识目标2</w:t>
            </w:r>
          </w:p>
          <w:p w14:paraId="2D3446F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w:t>
            </w:r>
          </w:p>
        </w:tc>
        <w:tc>
          <w:tcPr>
            <w:tcW w:w="320" w:type="pct"/>
            <w:vAlign w:val="center"/>
          </w:tcPr>
          <w:p w14:paraId="7D78AB3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339" w:type="pct"/>
            <w:vAlign w:val="center"/>
          </w:tcPr>
          <w:p w14:paraId="00A7B97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1315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032A132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Module</w:t>
            </w:r>
          </w:p>
          <w:p w14:paraId="3A29A43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p w14:paraId="426ABC3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Communication</w:t>
            </w:r>
          </w:p>
        </w:tc>
        <w:tc>
          <w:tcPr>
            <w:tcW w:w="1109" w:type="pct"/>
            <w:vAlign w:val="center"/>
          </w:tcPr>
          <w:p w14:paraId="6F16785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568509D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telephoning</w:t>
            </w:r>
          </w:p>
        </w:tc>
        <w:tc>
          <w:tcPr>
            <w:tcW w:w="476" w:type="pct"/>
            <w:vAlign w:val="center"/>
          </w:tcPr>
          <w:p w14:paraId="71E6AFD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A2、A3</w:t>
            </w:r>
          </w:p>
        </w:tc>
        <w:tc>
          <w:tcPr>
            <w:tcW w:w="382" w:type="pct"/>
            <w:vAlign w:val="center"/>
          </w:tcPr>
          <w:p w14:paraId="687273B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B2、B3、B5</w:t>
            </w:r>
          </w:p>
        </w:tc>
        <w:tc>
          <w:tcPr>
            <w:tcW w:w="386" w:type="pct"/>
            <w:vAlign w:val="center"/>
          </w:tcPr>
          <w:p w14:paraId="34F0180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84" w:type="pct"/>
            <w:vAlign w:val="center"/>
          </w:tcPr>
          <w:p w14:paraId="5EE9258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D2、D6</w:t>
            </w:r>
          </w:p>
        </w:tc>
        <w:tc>
          <w:tcPr>
            <w:tcW w:w="644" w:type="pct"/>
            <w:vAlign w:val="center"/>
          </w:tcPr>
          <w:p w14:paraId="4A15B06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60DFFB2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知识目标2</w:t>
            </w:r>
          </w:p>
          <w:p w14:paraId="7F85A2E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w:t>
            </w:r>
          </w:p>
        </w:tc>
        <w:tc>
          <w:tcPr>
            <w:tcW w:w="320" w:type="pct"/>
            <w:vAlign w:val="center"/>
          </w:tcPr>
          <w:p w14:paraId="0D7AAE0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339" w:type="pct"/>
            <w:vAlign w:val="center"/>
          </w:tcPr>
          <w:p w14:paraId="216C764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2D17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0C59597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Module</w:t>
            </w:r>
          </w:p>
          <w:p w14:paraId="1A32D61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p w14:paraId="49FCB12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Communication</w:t>
            </w:r>
          </w:p>
        </w:tc>
        <w:tc>
          <w:tcPr>
            <w:tcW w:w="1109" w:type="pct"/>
            <w:vAlign w:val="center"/>
          </w:tcPr>
          <w:p w14:paraId="7E5A3F3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business meeting</w:t>
            </w:r>
          </w:p>
        </w:tc>
        <w:tc>
          <w:tcPr>
            <w:tcW w:w="476" w:type="pct"/>
            <w:vAlign w:val="center"/>
          </w:tcPr>
          <w:p w14:paraId="24375F7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A2、A3</w:t>
            </w:r>
          </w:p>
        </w:tc>
        <w:tc>
          <w:tcPr>
            <w:tcW w:w="382" w:type="pct"/>
            <w:vAlign w:val="center"/>
          </w:tcPr>
          <w:p w14:paraId="73890B8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B3、B4、B5、B6</w:t>
            </w:r>
          </w:p>
        </w:tc>
        <w:tc>
          <w:tcPr>
            <w:tcW w:w="386" w:type="pct"/>
            <w:vAlign w:val="center"/>
          </w:tcPr>
          <w:p w14:paraId="51156E2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C1、C2、C3、C5</w:t>
            </w:r>
          </w:p>
        </w:tc>
        <w:tc>
          <w:tcPr>
            <w:tcW w:w="484" w:type="pct"/>
            <w:vAlign w:val="center"/>
          </w:tcPr>
          <w:p w14:paraId="09EC93C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D2、D5、D6</w:t>
            </w:r>
          </w:p>
        </w:tc>
        <w:tc>
          <w:tcPr>
            <w:tcW w:w="644" w:type="pct"/>
            <w:vAlign w:val="center"/>
          </w:tcPr>
          <w:p w14:paraId="75303EA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4654E85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知识目标2</w:t>
            </w:r>
          </w:p>
          <w:p w14:paraId="679FFF5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w:t>
            </w:r>
          </w:p>
        </w:tc>
        <w:tc>
          <w:tcPr>
            <w:tcW w:w="320" w:type="pct"/>
            <w:vAlign w:val="center"/>
          </w:tcPr>
          <w:p w14:paraId="263C7AA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339" w:type="pct"/>
            <w:vAlign w:val="center"/>
          </w:tcPr>
          <w:p w14:paraId="168AE55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5B19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568D963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Module</w:t>
            </w:r>
          </w:p>
          <w:p w14:paraId="40DB2F4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p w14:paraId="0A4235C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Communication</w:t>
            </w:r>
          </w:p>
        </w:tc>
        <w:tc>
          <w:tcPr>
            <w:tcW w:w="1109" w:type="pct"/>
            <w:vAlign w:val="center"/>
          </w:tcPr>
          <w:p w14:paraId="492ED04F">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6</w:t>
            </w:r>
          </w:p>
          <w:p w14:paraId="19B4672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e-communication</w:t>
            </w:r>
          </w:p>
        </w:tc>
        <w:tc>
          <w:tcPr>
            <w:tcW w:w="476" w:type="pct"/>
            <w:vAlign w:val="center"/>
          </w:tcPr>
          <w:p w14:paraId="252F316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A2、A3</w:t>
            </w:r>
          </w:p>
        </w:tc>
        <w:tc>
          <w:tcPr>
            <w:tcW w:w="382" w:type="pct"/>
            <w:vAlign w:val="center"/>
          </w:tcPr>
          <w:p w14:paraId="34D4734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B1、B2、B4、B5</w:t>
            </w:r>
          </w:p>
        </w:tc>
        <w:tc>
          <w:tcPr>
            <w:tcW w:w="386" w:type="pct"/>
            <w:vAlign w:val="center"/>
          </w:tcPr>
          <w:p w14:paraId="6498DAC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C1、C2、C3、C5</w:t>
            </w:r>
          </w:p>
        </w:tc>
        <w:tc>
          <w:tcPr>
            <w:tcW w:w="484" w:type="pct"/>
            <w:vAlign w:val="center"/>
          </w:tcPr>
          <w:p w14:paraId="0D6E652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D2、D5、D6</w:t>
            </w:r>
          </w:p>
        </w:tc>
        <w:tc>
          <w:tcPr>
            <w:tcW w:w="644" w:type="pct"/>
            <w:vAlign w:val="center"/>
          </w:tcPr>
          <w:p w14:paraId="0894756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088B8B6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知识目标2</w:t>
            </w:r>
          </w:p>
          <w:p w14:paraId="5F62F43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w:t>
            </w:r>
          </w:p>
        </w:tc>
        <w:tc>
          <w:tcPr>
            <w:tcW w:w="320" w:type="pct"/>
            <w:vAlign w:val="center"/>
          </w:tcPr>
          <w:p w14:paraId="5A14E96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339" w:type="pct"/>
            <w:vAlign w:val="center"/>
          </w:tcPr>
          <w:p w14:paraId="2BA793F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411E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629DE2D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Module</w:t>
            </w:r>
          </w:p>
          <w:p w14:paraId="2473BAF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p w14:paraId="0FEBF60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Travel and visit</w:t>
            </w:r>
          </w:p>
        </w:tc>
        <w:tc>
          <w:tcPr>
            <w:tcW w:w="1109" w:type="pct"/>
            <w:vAlign w:val="center"/>
          </w:tcPr>
          <w:p w14:paraId="0B96B30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7</w:t>
            </w:r>
          </w:p>
          <w:p w14:paraId="03BDA1E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travel for business</w:t>
            </w:r>
          </w:p>
        </w:tc>
        <w:tc>
          <w:tcPr>
            <w:tcW w:w="476" w:type="pct"/>
            <w:vAlign w:val="center"/>
          </w:tcPr>
          <w:p w14:paraId="0C641E1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A2、A4</w:t>
            </w:r>
          </w:p>
        </w:tc>
        <w:tc>
          <w:tcPr>
            <w:tcW w:w="382" w:type="pct"/>
            <w:vAlign w:val="center"/>
          </w:tcPr>
          <w:p w14:paraId="09C2F0C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B3、B5、B6</w:t>
            </w:r>
          </w:p>
        </w:tc>
        <w:tc>
          <w:tcPr>
            <w:tcW w:w="386" w:type="pct"/>
            <w:vAlign w:val="center"/>
          </w:tcPr>
          <w:p w14:paraId="5EA9FE9F">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C4、C5</w:t>
            </w:r>
          </w:p>
        </w:tc>
        <w:tc>
          <w:tcPr>
            <w:tcW w:w="484" w:type="pct"/>
            <w:vAlign w:val="center"/>
          </w:tcPr>
          <w:p w14:paraId="0DA875F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D3、D4</w:t>
            </w:r>
          </w:p>
        </w:tc>
        <w:tc>
          <w:tcPr>
            <w:tcW w:w="644" w:type="pct"/>
            <w:vAlign w:val="center"/>
          </w:tcPr>
          <w:p w14:paraId="62C0020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5A819F5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知识目标2</w:t>
            </w:r>
          </w:p>
          <w:p w14:paraId="4672076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w:t>
            </w:r>
          </w:p>
        </w:tc>
        <w:tc>
          <w:tcPr>
            <w:tcW w:w="320" w:type="pct"/>
            <w:vAlign w:val="center"/>
          </w:tcPr>
          <w:p w14:paraId="3732FCC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339" w:type="pct"/>
            <w:vAlign w:val="center"/>
          </w:tcPr>
          <w:p w14:paraId="64470B7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271F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5E46549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Module</w:t>
            </w:r>
          </w:p>
          <w:p w14:paraId="527F574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p w14:paraId="3720C98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Travel and visit</w:t>
            </w:r>
          </w:p>
        </w:tc>
        <w:tc>
          <w:tcPr>
            <w:tcW w:w="1109" w:type="pct"/>
            <w:vAlign w:val="center"/>
          </w:tcPr>
          <w:p w14:paraId="19D437F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unit 8 </w:t>
            </w:r>
          </w:p>
          <w:p w14:paraId="1B45FB6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corporate hospitality</w:t>
            </w:r>
          </w:p>
        </w:tc>
        <w:tc>
          <w:tcPr>
            <w:tcW w:w="476" w:type="pct"/>
            <w:vAlign w:val="center"/>
          </w:tcPr>
          <w:p w14:paraId="5A29D93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A2、A4</w:t>
            </w:r>
          </w:p>
        </w:tc>
        <w:tc>
          <w:tcPr>
            <w:tcW w:w="382" w:type="pct"/>
            <w:vAlign w:val="center"/>
          </w:tcPr>
          <w:p w14:paraId="49648EE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B3、B6</w:t>
            </w:r>
          </w:p>
        </w:tc>
        <w:tc>
          <w:tcPr>
            <w:tcW w:w="386" w:type="pct"/>
            <w:vAlign w:val="center"/>
          </w:tcPr>
          <w:p w14:paraId="233D8BD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C4、C5</w:t>
            </w:r>
          </w:p>
        </w:tc>
        <w:tc>
          <w:tcPr>
            <w:tcW w:w="484" w:type="pct"/>
            <w:vAlign w:val="center"/>
          </w:tcPr>
          <w:p w14:paraId="0335CAC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D3、D4</w:t>
            </w:r>
          </w:p>
        </w:tc>
        <w:tc>
          <w:tcPr>
            <w:tcW w:w="644" w:type="pct"/>
            <w:vAlign w:val="center"/>
          </w:tcPr>
          <w:p w14:paraId="1029B24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235C2B2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知识目标2</w:t>
            </w:r>
          </w:p>
          <w:p w14:paraId="489579C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w:t>
            </w:r>
          </w:p>
        </w:tc>
        <w:tc>
          <w:tcPr>
            <w:tcW w:w="320" w:type="pct"/>
            <w:vAlign w:val="center"/>
          </w:tcPr>
          <w:p w14:paraId="723B57B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339" w:type="pct"/>
            <w:vAlign w:val="center"/>
          </w:tcPr>
          <w:p w14:paraId="2E2F887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288A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31E7AB3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Module</w:t>
            </w:r>
          </w:p>
          <w:p w14:paraId="1A81303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p w14:paraId="3CA9EF0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Travel and visit</w:t>
            </w:r>
          </w:p>
        </w:tc>
        <w:tc>
          <w:tcPr>
            <w:tcW w:w="1109" w:type="pct"/>
            <w:vAlign w:val="center"/>
          </w:tcPr>
          <w:p w14:paraId="2879496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9</w:t>
            </w:r>
          </w:p>
          <w:p w14:paraId="4AB1E8E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establishing business relationships</w:t>
            </w:r>
          </w:p>
        </w:tc>
        <w:tc>
          <w:tcPr>
            <w:tcW w:w="476" w:type="pct"/>
            <w:vAlign w:val="center"/>
          </w:tcPr>
          <w:p w14:paraId="15D8A50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A2、A4</w:t>
            </w:r>
          </w:p>
        </w:tc>
        <w:tc>
          <w:tcPr>
            <w:tcW w:w="382" w:type="pct"/>
            <w:vAlign w:val="center"/>
          </w:tcPr>
          <w:p w14:paraId="0E88A76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B2、B3、B4、B6</w:t>
            </w:r>
          </w:p>
        </w:tc>
        <w:tc>
          <w:tcPr>
            <w:tcW w:w="386" w:type="pct"/>
            <w:vAlign w:val="center"/>
          </w:tcPr>
          <w:p w14:paraId="43E7A94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C4、C6</w:t>
            </w:r>
          </w:p>
        </w:tc>
        <w:tc>
          <w:tcPr>
            <w:tcW w:w="484" w:type="pct"/>
            <w:vAlign w:val="center"/>
          </w:tcPr>
          <w:p w14:paraId="66D8A2E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D1、D3、D4、D5</w:t>
            </w:r>
          </w:p>
        </w:tc>
        <w:tc>
          <w:tcPr>
            <w:tcW w:w="644" w:type="pct"/>
            <w:vAlign w:val="center"/>
          </w:tcPr>
          <w:p w14:paraId="53D19AB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29D419DF">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知识目标2</w:t>
            </w:r>
          </w:p>
          <w:p w14:paraId="4793D13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w:t>
            </w:r>
          </w:p>
        </w:tc>
        <w:tc>
          <w:tcPr>
            <w:tcW w:w="320" w:type="pct"/>
            <w:vAlign w:val="center"/>
          </w:tcPr>
          <w:p w14:paraId="29A1082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339" w:type="pct"/>
            <w:vAlign w:val="center"/>
          </w:tcPr>
          <w:p w14:paraId="09D4D78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bl>
    <w:p w14:paraId="4A1C46FB">
      <w:pPr>
        <w:pStyle w:val="3"/>
        <w:bidi w:val="0"/>
        <w:rPr>
          <w:rFonts w:hint="eastAsia"/>
          <w:lang w:val="en-US" w:eastAsia="zh-CN"/>
        </w:rPr>
      </w:pPr>
      <w:r>
        <w:rPr>
          <w:rFonts w:hint="eastAsia"/>
          <w:lang w:val="en-US" w:eastAsia="zh-CN"/>
        </w:rPr>
        <w:t>六、课程考核与评价</w:t>
      </w:r>
    </w:p>
    <w:p w14:paraId="4ECC57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620"/>
        <w:gridCol w:w="1518"/>
        <w:gridCol w:w="1169"/>
        <w:gridCol w:w="4838"/>
      </w:tblGrid>
      <w:tr w14:paraId="71FE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6FBF34D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评价项目</w:t>
            </w:r>
          </w:p>
        </w:tc>
        <w:tc>
          <w:tcPr>
            <w:tcW w:w="770" w:type="pct"/>
            <w:tcBorders>
              <w:left w:val="single" w:color="auto" w:sz="4" w:space="0"/>
              <w:right w:val="single" w:color="auto" w:sz="4" w:space="0"/>
            </w:tcBorders>
            <w:vAlign w:val="center"/>
          </w:tcPr>
          <w:p w14:paraId="0049163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评价方式</w:t>
            </w:r>
          </w:p>
        </w:tc>
        <w:tc>
          <w:tcPr>
            <w:tcW w:w="593" w:type="pct"/>
            <w:tcBorders>
              <w:left w:val="single" w:color="auto" w:sz="4" w:space="0"/>
              <w:right w:val="single" w:color="auto" w:sz="4" w:space="0"/>
            </w:tcBorders>
            <w:vAlign w:val="center"/>
          </w:tcPr>
          <w:p w14:paraId="0F80F3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分值比例</w:t>
            </w:r>
          </w:p>
        </w:tc>
        <w:tc>
          <w:tcPr>
            <w:tcW w:w="2455" w:type="pct"/>
            <w:tcBorders>
              <w:left w:val="single" w:color="auto" w:sz="4" w:space="0"/>
              <w:right w:val="single" w:color="auto" w:sz="4" w:space="0"/>
            </w:tcBorders>
            <w:vAlign w:val="center"/>
          </w:tcPr>
          <w:p w14:paraId="28A1865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评价标准</w:t>
            </w:r>
          </w:p>
        </w:tc>
      </w:tr>
      <w:tr w14:paraId="0792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E664C7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过程性评价</w:t>
            </w:r>
          </w:p>
        </w:tc>
        <w:tc>
          <w:tcPr>
            <w:tcW w:w="822" w:type="pct"/>
            <w:tcBorders>
              <w:left w:val="single" w:color="auto" w:sz="4" w:space="0"/>
              <w:right w:val="single" w:color="auto" w:sz="4" w:space="0"/>
            </w:tcBorders>
            <w:vAlign w:val="center"/>
          </w:tcPr>
          <w:p w14:paraId="10D55C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平时评价</w:t>
            </w:r>
          </w:p>
        </w:tc>
        <w:tc>
          <w:tcPr>
            <w:tcW w:w="770" w:type="pct"/>
            <w:tcBorders>
              <w:left w:val="single" w:color="auto" w:sz="4" w:space="0"/>
              <w:right w:val="single" w:color="auto" w:sz="4" w:space="0"/>
            </w:tcBorders>
            <w:shd w:val="clear" w:color="auto" w:fill="auto"/>
            <w:vAlign w:val="center"/>
          </w:tcPr>
          <w:p w14:paraId="44E5164A">
            <w:pPr>
              <w:keepNext w:val="0"/>
              <w:keepLines w:val="0"/>
              <w:pageBreakBefore w:val="0"/>
              <w:widowControl w:val="0"/>
              <w:kinsoku/>
              <w:wordWrap/>
              <w:overflowPunct/>
              <w:topLinePunct w:val="0"/>
              <w:autoSpaceDE/>
              <w:autoSpaceDN/>
              <w:bidi w:val="0"/>
              <w:spacing w:line="440" w:lineRule="exact"/>
              <w:textAlignment w:val="auto"/>
              <w:rPr>
                <w:rFonts w:hint="eastAsia"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以出勤、作业、课堂提问的形式进行</w:t>
            </w:r>
          </w:p>
        </w:tc>
        <w:tc>
          <w:tcPr>
            <w:tcW w:w="593" w:type="pct"/>
            <w:tcBorders>
              <w:left w:val="single" w:color="auto" w:sz="4" w:space="0"/>
              <w:right w:val="single" w:color="auto" w:sz="4" w:space="0"/>
            </w:tcBorders>
            <w:shd w:val="clear" w:color="auto" w:fill="auto"/>
            <w:vAlign w:val="center"/>
          </w:tcPr>
          <w:p w14:paraId="3D429A4F">
            <w:pPr>
              <w:keepNext w:val="0"/>
              <w:keepLines w:val="0"/>
              <w:pageBreakBefore w:val="0"/>
              <w:widowControl w:val="0"/>
              <w:kinsoku/>
              <w:wordWrap/>
              <w:overflowPunct/>
              <w:topLinePunct w:val="0"/>
              <w:autoSpaceDE/>
              <w:autoSpaceDN/>
              <w:bidi w:val="0"/>
              <w:spacing w:line="440" w:lineRule="exact"/>
              <w:jc w:val="center"/>
              <w:textAlignment w:val="auto"/>
              <w:rPr>
                <w:rFonts w:hint="default"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20%</w:t>
            </w:r>
          </w:p>
        </w:tc>
        <w:tc>
          <w:tcPr>
            <w:tcW w:w="2455" w:type="pct"/>
            <w:tcBorders>
              <w:left w:val="single" w:color="auto" w:sz="4" w:space="0"/>
              <w:right w:val="single" w:color="auto" w:sz="4" w:space="0"/>
            </w:tcBorders>
            <w:vAlign w:val="center"/>
          </w:tcPr>
          <w:p w14:paraId="0C309A75">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考勤满分</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0分</w:t>
            </w:r>
            <w:r>
              <w:rPr>
                <w:rFonts w:hint="eastAsia" w:ascii="宋体" w:hAnsi="宋体" w:eastAsia="宋体" w:cs="宋体"/>
                <w:color w:val="000000" w:themeColor="text1"/>
                <w:sz w:val="22"/>
                <w:szCs w:val="22"/>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学生迟到、早退、缺勤</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扣除</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相应分</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值</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，缺勤超过</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总学时三分之一</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取消其期末考试资格。</w:t>
            </w:r>
          </w:p>
          <w:p w14:paraId="2AD720A8">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课堂表现根据学生课堂听课状态、活动参与度赋予相应分值</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w:t>
            </w:r>
          </w:p>
        </w:tc>
      </w:tr>
      <w:tr w14:paraId="344E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648BF0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59BE93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单元评价</w:t>
            </w:r>
          </w:p>
        </w:tc>
        <w:tc>
          <w:tcPr>
            <w:tcW w:w="770" w:type="pct"/>
            <w:tcBorders>
              <w:left w:val="single" w:color="auto" w:sz="4" w:space="0"/>
              <w:right w:val="single" w:color="auto" w:sz="4" w:space="0"/>
            </w:tcBorders>
            <w:vAlign w:val="center"/>
          </w:tcPr>
          <w:p w14:paraId="64CD3F3D">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单元验收</w:t>
            </w:r>
          </w:p>
        </w:tc>
        <w:tc>
          <w:tcPr>
            <w:tcW w:w="593" w:type="pct"/>
            <w:tcBorders>
              <w:left w:val="single" w:color="auto" w:sz="4" w:space="0"/>
              <w:right w:val="single" w:color="auto" w:sz="4" w:space="0"/>
            </w:tcBorders>
            <w:vAlign w:val="center"/>
          </w:tcPr>
          <w:p w14:paraId="02C60107">
            <w:pPr>
              <w:keepNext w:val="0"/>
              <w:keepLines w:val="0"/>
              <w:pageBreakBefore w:val="0"/>
              <w:widowControl w:val="0"/>
              <w:kinsoku/>
              <w:wordWrap/>
              <w:overflowPunct/>
              <w:topLinePunct w:val="0"/>
              <w:autoSpaceDE/>
              <w:autoSpaceDN/>
              <w:bidi w:val="0"/>
              <w:spacing w:line="4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2455" w:type="pct"/>
            <w:tcBorders>
              <w:left w:val="single" w:color="auto" w:sz="4" w:space="0"/>
              <w:right w:val="single" w:color="auto" w:sz="4" w:space="0"/>
            </w:tcBorders>
            <w:vAlign w:val="center"/>
          </w:tcPr>
          <w:p w14:paraId="3C720745">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对单元的基本知识和重点内容进行考核</w:t>
            </w:r>
          </w:p>
        </w:tc>
      </w:tr>
      <w:tr w14:paraId="4826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A64861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618711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期中评价</w:t>
            </w:r>
          </w:p>
        </w:tc>
        <w:tc>
          <w:tcPr>
            <w:tcW w:w="770" w:type="pct"/>
            <w:tcBorders>
              <w:left w:val="single" w:color="auto" w:sz="4" w:space="0"/>
              <w:right w:val="single" w:color="auto" w:sz="4" w:space="0"/>
            </w:tcBorders>
            <w:vAlign w:val="center"/>
          </w:tcPr>
          <w:p w14:paraId="630FA21F">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期中考试</w:t>
            </w:r>
          </w:p>
        </w:tc>
        <w:tc>
          <w:tcPr>
            <w:tcW w:w="593" w:type="pct"/>
            <w:tcBorders>
              <w:left w:val="single" w:color="auto" w:sz="4" w:space="0"/>
              <w:right w:val="single" w:color="auto" w:sz="4" w:space="0"/>
            </w:tcBorders>
            <w:vAlign w:val="center"/>
          </w:tcPr>
          <w:p w14:paraId="1C3EE0B6">
            <w:pPr>
              <w:keepNext w:val="0"/>
              <w:keepLines w:val="0"/>
              <w:pageBreakBefore w:val="0"/>
              <w:widowControl w:val="0"/>
              <w:kinsoku/>
              <w:wordWrap/>
              <w:overflowPunct/>
              <w:topLinePunct w:val="0"/>
              <w:autoSpaceDE/>
              <w:autoSpaceDN/>
              <w:bidi w:val="0"/>
              <w:spacing w:line="4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2455" w:type="pct"/>
            <w:tcBorders>
              <w:left w:val="single" w:color="auto" w:sz="4" w:space="0"/>
              <w:right w:val="single" w:color="auto" w:sz="4" w:space="0"/>
            </w:tcBorders>
            <w:vAlign w:val="center"/>
          </w:tcPr>
          <w:p w14:paraId="15210DC0">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以大型单元为节点进行阶段性考核评价</w:t>
            </w:r>
          </w:p>
        </w:tc>
      </w:tr>
      <w:tr w14:paraId="5FBC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1543CB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2324AC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实践评价</w:t>
            </w:r>
          </w:p>
        </w:tc>
        <w:tc>
          <w:tcPr>
            <w:tcW w:w="770" w:type="pct"/>
            <w:tcBorders>
              <w:left w:val="single" w:color="auto" w:sz="4" w:space="0"/>
              <w:right w:val="single" w:color="auto" w:sz="4" w:space="0"/>
            </w:tcBorders>
            <w:vAlign w:val="center"/>
          </w:tcPr>
          <w:p w14:paraId="7CB18C15">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场景任务</w:t>
            </w:r>
          </w:p>
        </w:tc>
        <w:tc>
          <w:tcPr>
            <w:tcW w:w="593" w:type="pct"/>
            <w:tcBorders>
              <w:left w:val="single" w:color="auto" w:sz="4" w:space="0"/>
              <w:right w:val="single" w:color="auto" w:sz="4" w:space="0"/>
            </w:tcBorders>
            <w:vAlign w:val="center"/>
          </w:tcPr>
          <w:p w14:paraId="04384C33">
            <w:pPr>
              <w:keepNext w:val="0"/>
              <w:keepLines w:val="0"/>
              <w:pageBreakBefore w:val="0"/>
              <w:widowControl w:val="0"/>
              <w:kinsoku/>
              <w:wordWrap/>
              <w:overflowPunct/>
              <w:topLinePunct w:val="0"/>
              <w:autoSpaceDE/>
              <w:autoSpaceDN/>
              <w:bidi w:val="0"/>
              <w:spacing w:line="4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2455" w:type="pct"/>
            <w:tcBorders>
              <w:left w:val="single" w:color="auto" w:sz="4" w:space="0"/>
              <w:right w:val="single" w:color="auto" w:sz="4" w:space="0"/>
            </w:tcBorders>
            <w:vAlign w:val="center"/>
          </w:tcPr>
          <w:p w14:paraId="5EFA7647">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以学生适配性、专业性、协作与复盘改进的能力进行考核</w:t>
            </w:r>
          </w:p>
        </w:tc>
      </w:tr>
      <w:tr w14:paraId="3184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391E47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终结性评价（期末）</w:t>
            </w:r>
          </w:p>
        </w:tc>
        <w:tc>
          <w:tcPr>
            <w:tcW w:w="770" w:type="pct"/>
            <w:tcBorders>
              <w:left w:val="single" w:color="auto" w:sz="4" w:space="0"/>
              <w:right w:val="single" w:color="auto" w:sz="4" w:space="0"/>
            </w:tcBorders>
            <w:vAlign w:val="center"/>
          </w:tcPr>
          <w:p w14:paraId="02040E6D">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闭卷期末考试</w:t>
            </w:r>
          </w:p>
        </w:tc>
        <w:tc>
          <w:tcPr>
            <w:tcW w:w="593" w:type="pct"/>
            <w:tcBorders>
              <w:left w:val="single" w:color="auto" w:sz="4" w:space="0"/>
              <w:right w:val="single" w:color="auto" w:sz="4" w:space="0"/>
            </w:tcBorders>
            <w:vAlign w:val="center"/>
          </w:tcPr>
          <w:p w14:paraId="5BFF5105">
            <w:pPr>
              <w:keepNext w:val="0"/>
              <w:keepLines w:val="0"/>
              <w:pageBreakBefore w:val="0"/>
              <w:widowControl w:val="0"/>
              <w:kinsoku/>
              <w:wordWrap/>
              <w:overflowPunct/>
              <w:topLinePunct w:val="0"/>
              <w:autoSpaceDE/>
              <w:autoSpaceDN/>
              <w:bidi w:val="0"/>
              <w:spacing w:line="4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50%</w:t>
            </w:r>
          </w:p>
        </w:tc>
        <w:tc>
          <w:tcPr>
            <w:tcW w:w="2455" w:type="pct"/>
            <w:tcBorders>
              <w:left w:val="single" w:color="auto" w:sz="4" w:space="0"/>
              <w:right w:val="single" w:color="auto" w:sz="4" w:space="0"/>
            </w:tcBorders>
            <w:vAlign w:val="center"/>
          </w:tcPr>
          <w:p w14:paraId="6BD755E0">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对课程进行总体考核，考试学生对基本知识和基本技能的掌握程度</w:t>
            </w:r>
          </w:p>
        </w:tc>
      </w:tr>
    </w:tbl>
    <w:p w14:paraId="6F9F9152">
      <w:pPr>
        <w:pStyle w:val="3"/>
        <w:bidi w:val="0"/>
        <w:rPr>
          <w:rFonts w:hint="eastAsia"/>
          <w:lang w:val="en-US" w:eastAsia="zh-CN"/>
        </w:rPr>
      </w:pPr>
      <w:r>
        <w:rPr>
          <w:rFonts w:hint="eastAsia"/>
          <w:lang w:val="en-US" w:eastAsia="zh-CN"/>
        </w:rPr>
        <w:t>七、课程实施与保障</w:t>
      </w:r>
    </w:p>
    <w:p w14:paraId="569B0AA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(一)教学策略</w:t>
      </w:r>
    </w:p>
    <w:p w14:paraId="7BEF3E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0796428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(二)课程思政融入</w:t>
      </w:r>
    </w:p>
    <w:p w14:paraId="162CB6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于OBE教学理念，构建“商务英语赋能对外开放”“跨文化交际彰显文化自信”的课程思政价值链，结合《新视野商务英语综合教程》中的商务案例，将中国企业“走出去”的创新商务实践、诚信经营案例引入课堂，融入“一带一路”倡议相关的外贸发展故事；结合商务领域优秀从业者的创业经历与职业坚守，将诚信精神、工匠精神与跨文化包容理念传递给学生，促使商务英语专业知识与思政教育水乳交融。</w:t>
      </w:r>
    </w:p>
    <w:p w14:paraId="1F1A27A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szCs w:val="24"/>
          <w:highlight w:val="none"/>
          <w14:textFill>
            <w14:solidFill>
              <w14:schemeClr w14:val="tx1"/>
            </w14:solidFill>
          </w14:textFill>
        </w:rPr>
        <w:t>教学基本条件</w:t>
      </w:r>
    </w:p>
    <w:p w14:paraId="2C3815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1.教学团队基本要求</w:t>
      </w:r>
    </w:p>
    <w:p w14:paraId="2385CE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专业教学团队应由3人以上组成，应具备英语或商务英语专业有关的专业硕士及以上学历；团队教师应具备双师素质，持有英语教师资格证等职业资格证书，具有3年以上英语教学经验，教学效果良好，职称结构、年龄结构合理。</w:t>
      </w:r>
    </w:p>
    <w:p w14:paraId="42104D19">
      <w:pPr>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教学硬件环境基本要求</w:t>
      </w:r>
    </w:p>
    <w:p w14:paraId="12B24C0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720" w:firstLineChars="3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多媒体专业教室：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7465D8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3.教学资源基本要求</w:t>
      </w:r>
    </w:p>
    <w:p w14:paraId="6292FB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（1）基本教学资源：</w:t>
      </w:r>
    </w:p>
    <w:p w14:paraId="15F269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A.教材选用基本要求</w:t>
      </w:r>
    </w:p>
    <w:p w14:paraId="5F0DE3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6E4E8B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B.图书文献配备基本要求</w:t>
      </w:r>
    </w:p>
    <w:p w14:paraId="3A2FD2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图书文献配备应该满足人才培养、专业建设、教学科研等工作的需要，方便师生查询、借阅。专业类图书文献主要包括：英语听说读写类基础技能图书、  函电类专业技能图书、跨文化交际类图书、5种以上英语语言类和国际经济与贸易类专业学术期刊。</w:t>
      </w:r>
    </w:p>
    <w:p w14:paraId="1E215D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（2）数字教学资源：</w:t>
      </w:r>
    </w:p>
    <w:p w14:paraId="7CE3731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A.建设、配备与本专业有前的音视频素材、教学课件、数字教材等专业教学资源库，应种类丰富、形式多样、使用便捷、动态更新，能满足教学要求。</w:t>
      </w:r>
    </w:p>
    <w:p w14:paraId="7432712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B.网络共享课程：学习通平台（http://lnpc.zhiye.chaoxing.com/）；智慧职教（www.icve.com.cn); 爱课程（www.icourses.cn）</w:t>
      </w:r>
    </w:p>
    <w:p w14:paraId="37BC76FA">
      <w:pPr>
        <w:bidi w:val="0"/>
        <w:rPr>
          <w:rFonts w:hint="eastAsia" w:ascii="黑体" w:hAnsi="黑体" w:eastAsia="黑体" w:cs="黑体"/>
          <w:sz w:val="28"/>
          <w:szCs w:val="28"/>
        </w:rPr>
      </w:pPr>
    </w:p>
    <w:p w14:paraId="12414706">
      <w:pPr>
        <w:pStyle w:val="2"/>
        <w:tabs>
          <w:tab w:val="left" w:pos="3304"/>
          <w:tab w:val="center" w:pos="4878"/>
        </w:tabs>
        <w:bidi w:val="0"/>
        <w:jc w:val="center"/>
        <w:rPr>
          <w:rFonts w:hint="eastAsia"/>
          <w:lang w:val="en-US" w:eastAsia="zh-CN"/>
        </w:rPr>
      </w:pPr>
      <w:bookmarkStart w:id="21" w:name="_Toc31961"/>
      <w:bookmarkStart w:id="22" w:name="_Toc13074"/>
      <w:r>
        <w:rPr>
          <w:rFonts w:hint="eastAsia"/>
          <w:lang w:val="en-US" w:eastAsia="zh-CN"/>
        </w:rPr>
        <w:t>《英语口语》课程标准</w:t>
      </w:r>
      <w:bookmarkEnd w:id="21"/>
      <w:bookmarkEnd w:id="22"/>
    </w:p>
    <w:p w14:paraId="4A800807">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34B0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2D2772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3DC175E">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英语口语</w:t>
            </w:r>
          </w:p>
        </w:tc>
        <w:tc>
          <w:tcPr>
            <w:tcW w:w="534" w:type="pct"/>
            <w:tcBorders>
              <w:top w:val="single" w:color="auto" w:sz="4" w:space="0"/>
              <w:left w:val="single" w:color="auto" w:sz="4" w:space="0"/>
              <w:bottom w:val="single" w:color="auto" w:sz="4" w:space="0"/>
              <w:right w:val="single" w:color="auto" w:sz="4" w:space="0"/>
            </w:tcBorders>
            <w:vAlign w:val="center"/>
          </w:tcPr>
          <w:p w14:paraId="4D243C55">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BBB8BF4">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swsy24030</w:t>
            </w:r>
          </w:p>
        </w:tc>
      </w:tr>
      <w:tr w14:paraId="610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bottom w:val="single" w:color="auto" w:sz="4" w:space="0"/>
              <w:right w:val="single" w:color="auto" w:sz="4" w:space="0"/>
            </w:tcBorders>
          </w:tcPr>
          <w:p w14:paraId="67FCE778">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1BF2F36D">
            <w:pPr>
              <w:jc w:val="center"/>
              <w:rPr>
                <w:rFonts w:hint="default" w:eastAsiaTheme="minorEastAsia"/>
                <w:lang w:val="en-US" w:eastAsia="zh-CN"/>
              </w:rPr>
            </w:pPr>
            <w:r>
              <w:rPr>
                <w:rFonts w:hint="eastAsia"/>
                <w:lang w:val="en-US" w:eastAsia="zh-CN"/>
              </w:rPr>
              <w:t>26学时</w:t>
            </w:r>
          </w:p>
        </w:tc>
        <w:tc>
          <w:tcPr>
            <w:tcW w:w="874" w:type="pct"/>
            <w:tcBorders>
              <w:top w:val="single" w:color="auto" w:sz="4" w:space="0"/>
              <w:left w:val="single" w:color="auto" w:sz="4" w:space="0"/>
              <w:bottom w:val="single" w:color="auto" w:sz="4" w:space="0"/>
              <w:right w:val="single" w:color="auto" w:sz="4" w:space="0"/>
            </w:tcBorders>
          </w:tcPr>
          <w:p w14:paraId="59C2D7E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F330439">
            <w:pPr>
              <w:jc w:val="center"/>
              <w:rPr>
                <w:rFonts w:hint="eastAsia"/>
                <w:lang w:val="en-US" w:eastAsia="zh-CN"/>
              </w:rPr>
            </w:pPr>
            <w:r>
              <w:rPr>
                <w:rFonts w:hint="eastAsia"/>
                <w:lang w:val="en-US" w:eastAsia="zh-CN"/>
              </w:rPr>
              <w:t>4学时</w:t>
            </w:r>
          </w:p>
        </w:tc>
        <w:tc>
          <w:tcPr>
            <w:tcW w:w="534" w:type="pct"/>
            <w:tcBorders>
              <w:top w:val="single" w:color="auto" w:sz="4" w:space="0"/>
              <w:left w:val="single" w:color="auto" w:sz="4" w:space="0"/>
              <w:bottom w:val="single" w:color="auto" w:sz="4" w:space="0"/>
              <w:right w:val="single" w:color="auto" w:sz="4" w:space="0"/>
            </w:tcBorders>
            <w:vAlign w:val="center"/>
          </w:tcPr>
          <w:p w14:paraId="5376248A">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3EBD26A">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425E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bottom w:val="single" w:color="auto" w:sz="4" w:space="0"/>
              <w:right w:val="single" w:color="auto" w:sz="4" w:space="0"/>
            </w:tcBorders>
          </w:tcPr>
          <w:p w14:paraId="0F0D7788">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ECD4A51">
            <w:pPr>
              <w:pStyle w:val="12"/>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p>
        </w:tc>
      </w:tr>
      <w:tr w14:paraId="36DC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11" w:type="pct"/>
            <w:tcBorders>
              <w:top w:val="single" w:color="auto" w:sz="4" w:space="0"/>
              <w:left w:val="single" w:color="auto" w:sz="4" w:space="0"/>
              <w:right w:val="single" w:color="auto" w:sz="4" w:space="0"/>
            </w:tcBorders>
            <w:vAlign w:val="center"/>
          </w:tcPr>
          <w:p w14:paraId="7A6271F7">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01F4FBD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6C462F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9F9B096">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5386959">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C73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26218A1">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6A6839EF">
            <w:pPr>
              <w:pStyle w:val="12"/>
              <w:spacing w:before="0" w:beforeAutospacing="0" w:after="0" w:afterAutospacing="0"/>
              <w:ind w:left="-105" w:leftChars="-50" w:right="-105" w:rightChars="-50"/>
              <w:jc w:val="center"/>
              <w:rPr>
                <w:rFonts w:ascii="Arial" w:hAnsi="Arial" w:eastAsia="宋体" w:cs="Arial"/>
                <w:color w:val="auto"/>
              </w:rPr>
            </w:pPr>
          </w:p>
        </w:tc>
      </w:tr>
      <w:tr w14:paraId="2D65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D6F707C">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6FCD716C">
            <w:pPr>
              <w:pStyle w:val="12"/>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s="宋体"/>
                <w:i w:val="0"/>
                <w:iCs w:val="0"/>
                <w:snapToGrid w:val="0"/>
                <w:color w:val="auto"/>
                <w:kern w:val="0"/>
                <w:sz w:val="21"/>
                <w:szCs w:val="21"/>
                <w:u w:val="none"/>
                <w:lang w:val="en-US" w:eastAsia="zh-CN" w:bidi="ar"/>
              </w:rPr>
              <w:t>商务英语、商务英语视听说、跨文化商务交际、商务接待与谈判、</w:t>
            </w:r>
            <w:r>
              <w:rPr>
                <w:rFonts w:hint="eastAsia" w:ascii="宋体" w:hAnsi="宋体" w:eastAsia="宋体" w:cs="宋体"/>
                <w:i w:val="0"/>
                <w:iCs w:val="0"/>
                <w:snapToGrid w:val="0"/>
                <w:color w:val="auto"/>
                <w:kern w:val="0"/>
                <w:sz w:val="22"/>
                <w:szCs w:val="22"/>
                <w:u w:val="none"/>
                <w:lang w:val="en-US" w:eastAsia="zh-CN" w:bidi="ar"/>
              </w:rPr>
              <w:t>英语交际综合实训</w:t>
            </w:r>
          </w:p>
        </w:tc>
      </w:tr>
      <w:tr w14:paraId="7AC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6A22EC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5EE0076C">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致用英语</w:t>
            </w:r>
            <w:r>
              <w:rPr>
                <w:rFonts w:ascii="Arial" w:hAnsi="Arial" w:eastAsia="宋体" w:cs="Arial"/>
              </w:rPr>
              <w:t>》（</w:t>
            </w:r>
            <w:r>
              <w:rPr>
                <w:rFonts w:hint="eastAsia" w:ascii="Arial" w:hAnsi="Arial" w:eastAsia="宋体" w:cs="Arial"/>
                <w:lang w:val="en-US" w:eastAsia="zh-CN"/>
              </w:rPr>
              <w:t>刘黛琳</w:t>
            </w:r>
            <w:r>
              <w:rPr>
                <w:rFonts w:hint="eastAsia" w:ascii="Arial" w:hAnsi="Arial" w:eastAsia="宋体" w:cs="Arial"/>
              </w:rPr>
              <w:t>，</w:t>
            </w:r>
            <w:r>
              <w:rPr>
                <w:rFonts w:hint="eastAsia" w:ascii="Arial" w:hAnsi="Arial" w:eastAsia="宋体" w:cs="Arial"/>
                <w:lang w:val="en-US" w:eastAsia="zh-CN"/>
              </w:rPr>
              <w:t>外语教学与研究出版社，2024，ISBN 978-7-5213-5131-6</w:t>
            </w:r>
            <w:r>
              <w:rPr>
                <w:rFonts w:ascii="Arial" w:hAnsi="Arial" w:eastAsia="宋体" w:cs="Arial"/>
              </w:rPr>
              <w:t>)</w:t>
            </w:r>
          </w:p>
        </w:tc>
      </w:tr>
      <w:tr w14:paraId="231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vAlign w:val="center"/>
          </w:tcPr>
          <w:p w14:paraId="1F23BA8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B089AB5">
            <w:pPr>
              <w:widowControl/>
              <w:jc w:val="center"/>
              <w:rPr>
                <w:rFonts w:hint="eastAsia" w:eastAsiaTheme="minorEastAsia"/>
                <w:lang w:val="en-US" w:eastAsia="zh-CN"/>
              </w:rPr>
            </w:pPr>
            <w:r>
              <w:rPr>
                <w:rFonts w:hint="eastAsia"/>
                <w:lang w:val="en-US" w:eastAsia="zh-CN"/>
              </w:rPr>
              <w:t>暴卓凡</w:t>
            </w:r>
          </w:p>
        </w:tc>
        <w:tc>
          <w:tcPr>
            <w:tcW w:w="534" w:type="pct"/>
            <w:tcBorders>
              <w:top w:val="single" w:color="auto" w:sz="4" w:space="0"/>
              <w:left w:val="single" w:color="auto" w:sz="4" w:space="0"/>
              <w:bottom w:val="single" w:color="auto" w:sz="4" w:space="0"/>
              <w:right w:val="single" w:color="auto" w:sz="4" w:space="0"/>
            </w:tcBorders>
            <w:vAlign w:val="center"/>
          </w:tcPr>
          <w:p w14:paraId="41205853">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83A2808">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0FDE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11" w:type="pct"/>
            <w:tcBorders>
              <w:top w:val="single" w:color="auto" w:sz="4" w:space="0"/>
              <w:left w:val="single" w:color="auto" w:sz="4" w:space="0"/>
              <w:right w:val="single" w:color="auto" w:sz="4" w:space="0"/>
            </w:tcBorders>
            <w:vAlign w:val="center"/>
          </w:tcPr>
          <w:p w14:paraId="415283B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4445CA2">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5BAD38E2">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D60B08E">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02A1A6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EB55C6D">
      <w:pPr>
        <w:pStyle w:val="3"/>
        <w:bidi w:val="0"/>
        <w:rPr>
          <w:rFonts w:hint="eastAsia"/>
        </w:rPr>
      </w:pPr>
      <w:r>
        <w:rPr>
          <w:rFonts w:hint="eastAsia"/>
          <w:lang w:val="en-US" w:eastAsia="zh-CN"/>
        </w:rPr>
        <w:t>二、课程定位</w:t>
      </w:r>
      <w:bookmarkStart w:id="23" w:name="_Toc9666"/>
    </w:p>
    <w:p w14:paraId="22021324">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本课程是商务英语专业必修的一门专业基础课程，是在具备一定英语听说能力的基础上开设的一门“理论+实践”结合的语言技能课程。课程紧密对接专业人才培养目标，面向外贸业务、跨境电商洽谈、商务接待、国际沟通协作等相关工作岗位，培养学生具备良好的国际商务沟通职业素质，具备在真实场景中使用英语进行表达、交流、协商与解决问题的口语能力，为后续商务谈判、跨文化交际、岗位实训等课程学习奠定坚实基础。同时，将课程思政内容融入课程核心内容体系，帮助学生树立正确的世界观、人生观、价值观。</w:t>
      </w:r>
    </w:p>
    <w:p w14:paraId="16B80432">
      <w:pPr>
        <w:pStyle w:val="3"/>
        <w:bidi w:val="0"/>
        <w:rPr>
          <w:rFonts w:hint="eastAsia"/>
        </w:rPr>
      </w:pPr>
      <w:r>
        <w:rPr>
          <w:rFonts w:hint="eastAsia"/>
        </w:rPr>
        <w:t>三、课程设计思路</w:t>
      </w:r>
    </w:p>
    <w:p w14:paraId="481E0F90">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首先，依据人才培养方案、商务英语领域岗位核心需求及教材体系构建“语音基础强化+商务场景应用”的双线教学内容体系。语音模块聚焦重音识别、语调辨析、语篇焦点捕捉、意群停顿表达，通过针对性技能训练夯实学生发音规范性与语言节奏感，同步融入跨文化沟通素养和严谨务实的职业思政元素；场景应用模块紧扣商务场景，围绕问候寒暄、位置指引、电话沟通等真实工作任务，强化职场交流技能，渗透礼貌得体、诚信友善的职业素养与服务意识，全面支撑课程知识目标、能力目标与素质目标的协同达成。其次，在基础内容之上，延伸对接国际商务、跨境电商、涉外服务等岗位的新场景需求，将语音规范与场景表达融入客服沟通、职场表达等新模式，实现“基础能力-岗位适配-前沿应用”的梯度提升，确保课程内容既覆盖核心知识点与技能点，又契合行业发展趋势。最后，以“真实场景、真实任务、真实交流”为导向，将学习情境转化为可操作的情景演练、角色扮演和项目化任务，让学生在模拟商务系统中整合语音技能与场景表达，实现综合口语交流能力的进阶提升。​</w:t>
      </w:r>
    </w:p>
    <w:p w14:paraId="000A1F64">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教学形式采用“分模块、强适配”的实施策略：语音基础模块的理论部分，通过多媒体演示发音范例、板书拆解语音规则、范例分析强化知识点认知，实践部分聚焦技能点训练，采用跟读模仿、分组对比、语音打卡等形式夯实基础；商务场景模块则以工作场景模拟为核心，结合多种课程活动，让学生在真实岗位语境中锤炼沟通技能。同时，延续“以练促学、以用促能”的教学模式，通过小组合作完成语音纠错项目、双语展示商务场景对话、团队汇报电话沟通方案等形式，提高学生参与度；发挥教师在语音教学、商务实践、跨文化交流等领域的专长，推动语音知识与商务场景的深度融合，拓宽学生国际视野，强化语言应用的灵活性与针对性。</w:t>
      </w:r>
    </w:p>
    <w:p w14:paraId="161AB12A">
      <w:pPr>
        <w:pStyle w:val="3"/>
        <w:bidi w:val="0"/>
        <w:rPr>
          <w:rFonts w:hint="eastAsia"/>
        </w:rPr>
      </w:pPr>
      <w:r>
        <w:rPr>
          <w:rFonts w:hint="eastAsia"/>
        </w:rPr>
        <w:t>四、课程目标</w:t>
      </w:r>
    </w:p>
    <w:p w14:paraId="07C33C39">
      <w:pPr>
        <w:adjustRightInd w:val="0"/>
        <w:snapToGrid w:val="0"/>
        <w:spacing w:line="440" w:lineRule="exact"/>
        <w:ind w:firstLine="482" w:firstLineChars="200"/>
        <w:rPr>
          <w:rFonts w:hint="eastAsia" w:ascii="宋体" w:hAnsi="宋体" w:cs="宋体"/>
          <w:color w:val="FF0000"/>
          <w:sz w:val="24"/>
        </w:rPr>
      </w:pPr>
      <w:r>
        <w:rPr>
          <w:rFonts w:hint="eastAsia" w:ascii="宋体" w:hAnsi="宋体" w:cs="宋体"/>
          <w:b/>
          <w:bCs/>
          <w:sz w:val="24"/>
        </w:rPr>
        <w:t>（一）知识目标</w:t>
      </w:r>
    </w:p>
    <w:p w14:paraId="7EBD7EF8">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A1. 能说出并再现英语口语交流中常用的基础词汇、核心短语及常见句型结构，覆盖日常交际、校园生活、职场沟通、社会热点等场景，累计掌握3000–5000个高频口语词汇及1000–2000个常用短语。</w:t>
      </w:r>
    </w:p>
    <w:p w14:paraId="5BF79885">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A2. 理解并说明词汇在不同语境下的语义变化与语用功能，能够区分同一词汇在不同场合中的表达差异。</w:t>
      </w:r>
    </w:p>
    <w:p w14:paraId="73231301">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A3. 掌握并能示范常见的英语语音规则，包括连读、弱读、同化、重音模式等，能准确辨别并模仿标准英语的语音语调及节奏。</w:t>
      </w:r>
    </w:p>
    <w:p w14:paraId="605BF67C">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A4. 能总结英语口语中常见的语调变化规律，并运用相关规则提高口语表达的自然度与流畅度。</w:t>
      </w:r>
    </w:p>
    <w:p w14:paraId="6BA5CFDF">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A5. 了解并描述英语国家的文化背景知识，包括历史、地理、习俗、价值观及社交礼仪，能解释文化因素对语言使用的影响。</w:t>
      </w:r>
    </w:p>
    <w:p w14:paraId="7DE44F76">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A6. 能比较中西方文化在交流习惯、思维方式中的主要差异，识别可能导致跨文化交流障碍的典型因素。</w:t>
      </w:r>
    </w:p>
    <w:p w14:paraId="634E92ED">
      <w:pPr>
        <w:adjustRightInd w:val="0"/>
        <w:snapToGrid w:val="0"/>
        <w:spacing w:line="440" w:lineRule="exact"/>
        <w:ind w:firstLine="482" w:firstLineChars="200"/>
        <w:rPr>
          <w:rFonts w:hint="eastAsia" w:ascii="宋体" w:hAnsi="宋体" w:cs="宋体"/>
          <w:sz w:val="24"/>
        </w:rPr>
      </w:pPr>
      <w:r>
        <w:rPr>
          <w:rFonts w:hint="eastAsia" w:ascii="宋体" w:hAnsi="宋体" w:cs="宋体"/>
          <w:b/>
          <w:bCs/>
          <w:sz w:val="24"/>
        </w:rPr>
        <w:t>（二）能力目标</w:t>
      </w:r>
    </w:p>
    <w:p w14:paraId="1308AA54">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B1. 能进行流利、准确的英语口语表达，能够在日常对话、小组讨论、主题演讲和角色扮演中清晰阐述观点、描述事物和叙述事件，表达准确率达到90%以上，语速保持在100-120 wpm，满足正常交流节奏。</w:t>
      </w:r>
    </w:p>
    <w:p w14:paraId="0700C8CA">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B2. 能听辨并理解多类型英语口语材料（如日常对话、广播、影视作品、学术讲座等）中的关键信息，听力理解准确率达到90%以上，并能复述、总结和作出恰当回应。</w:t>
      </w:r>
    </w:p>
    <w:p w14:paraId="28BC6E9F">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B3. 能熟练运用多种口语交流策略，包括开启话题、维持对话、转换话题、礼貌打断、澄清疑问、表达赞同或反对等，能够根据对象与场景灵活调整表达方式，策略运用恰当率达到90%以上。</w:t>
      </w:r>
    </w:p>
    <w:p w14:paraId="10980E16">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B4. 能在模拟真实情境中完成任务型交流（如问题解决、意见协商、信息询问与反馈等），展现较强的情境适应能力和任务沟通能力。能够</w:t>
      </w:r>
      <w:r>
        <w:rPr>
          <w:rFonts w:hint="eastAsia" w:cs="宋体"/>
          <w:sz w:val="24"/>
        </w:rPr>
        <w:t>开展初步商务文件翻译、商务活动陪同翻译、企业宣传材料翻译等商务翻译</w:t>
      </w:r>
      <w:r>
        <w:rPr>
          <w:rFonts w:hint="eastAsia" w:ascii="宋体" w:hAnsi="宋体" w:cs="宋体"/>
          <w:sz w:val="24"/>
        </w:rPr>
        <w:t>工作。</w:t>
      </w:r>
    </w:p>
    <w:p w14:paraId="57434009">
      <w:pPr>
        <w:adjustRightInd w:val="0"/>
        <w:snapToGrid w:val="0"/>
        <w:spacing w:line="440" w:lineRule="exact"/>
        <w:ind w:firstLine="482" w:firstLineChars="200"/>
        <w:rPr>
          <w:rFonts w:hint="eastAsia" w:ascii="宋体" w:hAnsi="宋体" w:cs="宋体"/>
          <w:color w:val="FF0000"/>
          <w:sz w:val="24"/>
        </w:rPr>
      </w:pPr>
      <w:r>
        <w:rPr>
          <w:rFonts w:hint="eastAsia" w:ascii="宋体" w:hAnsi="宋体" w:cs="宋体"/>
          <w:b/>
          <w:bCs/>
          <w:sz w:val="24"/>
        </w:rPr>
        <w:t>（三）素质目标</w:t>
      </w:r>
    </w:p>
    <w:p w14:paraId="7D8EB21F">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C1. 培养学生积极主动的英语学习态度，克服口语表达中的畏难心理与情绪障碍，增强学习自信与内在学习动力，主动参与各种英语交流活动，形成自主学习与终身学习意识。</w:t>
      </w:r>
    </w:p>
    <w:p w14:paraId="74AF8069">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C2. 培养学生跨文化交际素养，尊重不同文化背景下的语言习惯与价值观，增强文化敏感性与包容度，能够在跨文化情境中保持开放心态，准确理解并恰当回应来自不同文化背景的观点，促进文化互鉴与融合。</w:t>
      </w:r>
    </w:p>
    <w:p w14:paraId="02EB2847">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C3. 培养学生良好的语言表达能力、沟通合作能力与信息素养，掌握支持本专业学习与可持续发展的外语基础知识和信息技术能力，提升专业学习的综合素质。</w:t>
      </w:r>
    </w:p>
    <w:p w14:paraId="61121910">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C4. 培养学生团队协作与沟通能力，通过小组合作学习、项目式学习等活动学会倾听他人意见，与团队成员协同完成口语任务，提高团队协作效率，增强团队意识与责任感。</w:t>
      </w:r>
    </w:p>
    <w:p w14:paraId="26976404">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C5. 培养学生在实际交流中保持礼貌、诚信、尊重他人的职业素养，在不同交流情境中展现良好的职业态度与规范化的沟通行为。</w:t>
      </w:r>
    </w:p>
    <w:p w14:paraId="4A71DED6">
      <w:pPr>
        <w:adjustRightInd w:val="0"/>
        <w:snapToGrid w:val="0"/>
        <w:spacing w:line="440" w:lineRule="exact"/>
        <w:ind w:firstLine="482" w:firstLineChars="200"/>
        <w:rPr>
          <w:rFonts w:hint="eastAsia" w:ascii="宋体" w:hAnsi="宋体" w:cs="宋体"/>
          <w:sz w:val="24"/>
        </w:rPr>
      </w:pPr>
      <w:r>
        <w:rPr>
          <w:rFonts w:hint="eastAsia" w:ascii="宋体" w:hAnsi="宋体" w:cs="宋体"/>
          <w:b/>
          <w:bCs/>
          <w:sz w:val="24"/>
        </w:rPr>
        <w:t>（四）思政目标</w:t>
      </w:r>
    </w:p>
    <w:p w14:paraId="0BB4F88A">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D1. 职业道德：引导学生在英语交流中树立诚实守信、言行一致、文明沟通的职业理念，遵守国际交流中的基本规范，养成真实表达、尊重事实的良好职业品格。</w:t>
      </w:r>
    </w:p>
    <w:p w14:paraId="6D7E99C8">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D2. 社会责任：帮助学生认识英语作为国际交流工具对国家开放发展、对外合作与文化传播的重要作用，树立讲好中国故事、传播中国声音的责任感，在交流中自觉维护国家形象。</w:t>
      </w:r>
    </w:p>
    <w:p w14:paraId="0F1CF5B8">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D3. 家国情怀：通过中国外交故事、外贸发展历程、国际传播案例等教学素材，激发学生的民族自豪感与文化自信，增强“以语言为桥、让世界看见中国”的使命意识。</w:t>
      </w:r>
    </w:p>
    <w:p w14:paraId="2CA9DAF1">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D4. 跨文化理解与包容：培养学生尊重多元文化、理解差异、包容多样性的价值观，在跨文化交流中保持开放态度、平等心态，促进文化互鉴、交流与合作。​</w:t>
      </w:r>
    </w:p>
    <w:p w14:paraId="329B9258">
      <w:pPr>
        <w:rPr>
          <w:rFonts w:hint="eastAsia" w:ascii="黑体" w:hAnsi="黑体" w:eastAsia="黑体" w:cs="黑体"/>
          <w:sz w:val="28"/>
          <w:szCs w:val="28"/>
        </w:rPr>
      </w:pPr>
      <w:r>
        <w:rPr>
          <w:rFonts w:hint="eastAsia" w:ascii="黑体" w:hAnsi="黑体" w:eastAsia="黑体" w:cs="黑体"/>
          <w:sz w:val="28"/>
          <w:szCs w:val="28"/>
        </w:rPr>
        <w:t>五、课程内容和</w:t>
      </w:r>
      <w:r>
        <w:rPr>
          <w:rStyle w:val="62"/>
          <w:rFonts w:hint="eastAsia"/>
        </w:rPr>
        <w:t>要</w:t>
      </w:r>
      <w:r>
        <w:rPr>
          <w:rFonts w:hint="eastAsia" w:ascii="黑体" w:hAnsi="黑体" w:eastAsia="黑体" w:cs="黑体"/>
          <w:sz w:val="28"/>
          <w:szCs w:val="28"/>
        </w:rPr>
        <w:t>求</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1902"/>
        <w:gridCol w:w="930"/>
        <w:gridCol w:w="877"/>
        <w:gridCol w:w="877"/>
        <w:gridCol w:w="1285"/>
        <w:gridCol w:w="1317"/>
        <w:gridCol w:w="430"/>
        <w:gridCol w:w="545"/>
      </w:tblGrid>
      <w:tr w14:paraId="7EE7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55" w:type="pct"/>
            <w:noWrap w:val="0"/>
            <w:vAlign w:val="center"/>
          </w:tcPr>
          <w:p w14:paraId="3BEE703A">
            <w:pPr>
              <w:adjustRightInd w:val="0"/>
              <w:snapToGrid w:val="0"/>
              <w:jc w:val="center"/>
              <w:rPr>
                <w:rFonts w:hint="eastAsia" w:ascii="宋体" w:hAnsi="宋体" w:cs="宋体"/>
                <w:b/>
                <w:bCs/>
                <w:szCs w:val="21"/>
              </w:rPr>
            </w:pPr>
            <w:r>
              <w:rPr>
                <w:rFonts w:hint="eastAsia" w:ascii="宋体" w:hAnsi="宋体" w:cs="宋体"/>
                <w:b/>
                <w:bCs/>
                <w:szCs w:val="21"/>
              </w:rPr>
              <w:t>学习情境（章）</w:t>
            </w:r>
          </w:p>
        </w:tc>
        <w:tc>
          <w:tcPr>
            <w:tcW w:w="965" w:type="pct"/>
            <w:noWrap w:val="0"/>
            <w:vAlign w:val="center"/>
          </w:tcPr>
          <w:p w14:paraId="5BFE5E5E">
            <w:pPr>
              <w:adjustRightInd w:val="0"/>
              <w:snapToGrid w:val="0"/>
              <w:jc w:val="center"/>
              <w:rPr>
                <w:rFonts w:hint="eastAsia" w:ascii="宋体" w:hAnsi="宋体" w:cs="宋体"/>
                <w:b/>
                <w:bCs/>
                <w:szCs w:val="21"/>
              </w:rPr>
            </w:pPr>
            <w:r>
              <w:rPr>
                <w:rFonts w:hint="eastAsia" w:ascii="宋体" w:hAnsi="宋体" w:cs="宋体"/>
                <w:b/>
                <w:bCs/>
                <w:szCs w:val="21"/>
              </w:rPr>
              <w:t>工作任务（节）</w:t>
            </w:r>
          </w:p>
        </w:tc>
        <w:tc>
          <w:tcPr>
            <w:tcW w:w="472" w:type="pct"/>
            <w:noWrap w:val="0"/>
            <w:vAlign w:val="center"/>
          </w:tcPr>
          <w:p w14:paraId="7E9744B0">
            <w:pPr>
              <w:adjustRightInd w:val="0"/>
              <w:snapToGrid w:val="0"/>
              <w:jc w:val="center"/>
              <w:rPr>
                <w:rFonts w:ascii="宋体" w:hAnsi="宋体" w:cs="宋体"/>
                <w:b/>
                <w:bCs/>
                <w:szCs w:val="21"/>
              </w:rPr>
            </w:pPr>
            <w:r>
              <w:rPr>
                <w:rFonts w:hint="eastAsia" w:ascii="宋体" w:hAnsi="宋体" w:cs="宋体"/>
                <w:b/>
                <w:bCs/>
                <w:szCs w:val="21"/>
              </w:rPr>
              <w:t>知识点(A)</w:t>
            </w:r>
          </w:p>
        </w:tc>
        <w:tc>
          <w:tcPr>
            <w:tcW w:w="445" w:type="pct"/>
            <w:noWrap w:val="0"/>
            <w:vAlign w:val="center"/>
          </w:tcPr>
          <w:p w14:paraId="3912011B">
            <w:pPr>
              <w:adjustRightInd w:val="0"/>
              <w:snapToGrid w:val="0"/>
              <w:jc w:val="center"/>
              <w:rPr>
                <w:rFonts w:hint="eastAsia" w:ascii="宋体" w:hAnsi="宋体" w:cs="宋体"/>
                <w:b/>
                <w:bCs/>
                <w:szCs w:val="21"/>
              </w:rPr>
            </w:pPr>
            <w:r>
              <w:rPr>
                <w:rFonts w:hint="eastAsia" w:ascii="宋体" w:hAnsi="宋体" w:cs="宋体"/>
                <w:b/>
                <w:bCs/>
                <w:szCs w:val="21"/>
              </w:rPr>
              <w:t>技能点(B)</w:t>
            </w:r>
          </w:p>
        </w:tc>
        <w:tc>
          <w:tcPr>
            <w:tcW w:w="445" w:type="pct"/>
            <w:noWrap w:val="0"/>
            <w:vAlign w:val="center"/>
          </w:tcPr>
          <w:p w14:paraId="5E91C417">
            <w:pPr>
              <w:adjustRightInd w:val="0"/>
              <w:snapToGrid w:val="0"/>
              <w:jc w:val="center"/>
              <w:rPr>
                <w:rFonts w:ascii="宋体" w:hAnsi="宋体" w:cs="宋体"/>
                <w:b/>
                <w:bCs/>
                <w:szCs w:val="21"/>
              </w:rPr>
            </w:pPr>
            <w:r>
              <w:rPr>
                <w:rFonts w:hint="eastAsia" w:ascii="宋体" w:hAnsi="宋体" w:cs="宋体"/>
                <w:b/>
                <w:bCs/>
                <w:szCs w:val="21"/>
              </w:rPr>
              <w:t>素质目标(C)</w:t>
            </w:r>
          </w:p>
        </w:tc>
        <w:tc>
          <w:tcPr>
            <w:tcW w:w="652" w:type="pct"/>
            <w:noWrap w:val="0"/>
            <w:vAlign w:val="center"/>
          </w:tcPr>
          <w:p w14:paraId="1059E053">
            <w:pPr>
              <w:adjustRightInd w:val="0"/>
              <w:snapToGrid w:val="0"/>
              <w:jc w:val="center"/>
              <w:rPr>
                <w:rFonts w:hint="eastAsia" w:ascii="宋体" w:hAnsi="宋体" w:cs="宋体"/>
                <w:b/>
                <w:bCs/>
                <w:szCs w:val="21"/>
              </w:rPr>
            </w:pPr>
            <w:r>
              <w:rPr>
                <w:rFonts w:hint="eastAsia" w:ascii="宋体" w:hAnsi="宋体" w:cs="宋体"/>
                <w:b/>
                <w:bCs/>
                <w:szCs w:val="21"/>
              </w:rPr>
              <w:t>思政元素(D)</w:t>
            </w:r>
          </w:p>
        </w:tc>
        <w:tc>
          <w:tcPr>
            <w:tcW w:w="668" w:type="pct"/>
            <w:noWrap w:val="0"/>
            <w:vAlign w:val="center"/>
          </w:tcPr>
          <w:p w14:paraId="55195B5A">
            <w:pPr>
              <w:adjustRightInd w:val="0"/>
              <w:snapToGrid w:val="0"/>
              <w:jc w:val="center"/>
              <w:rPr>
                <w:rFonts w:ascii="宋体" w:hAnsi="宋体" w:cs="宋体"/>
                <w:b/>
                <w:bCs/>
                <w:szCs w:val="21"/>
              </w:rPr>
            </w:pPr>
            <w:r>
              <w:rPr>
                <w:rFonts w:hint="eastAsia" w:ascii="宋体" w:hAnsi="宋体" w:cs="宋体"/>
                <w:b/>
                <w:bCs/>
                <w:szCs w:val="21"/>
              </w:rPr>
              <w:t>对应培养规格支撑要点</w:t>
            </w:r>
          </w:p>
        </w:tc>
        <w:tc>
          <w:tcPr>
            <w:tcW w:w="218" w:type="pct"/>
            <w:noWrap w:val="0"/>
            <w:vAlign w:val="center"/>
          </w:tcPr>
          <w:p w14:paraId="04A2FAFC">
            <w:pPr>
              <w:adjustRightInd w:val="0"/>
              <w:snapToGrid w:val="0"/>
              <w:jc w:val="center"/>
              <w:rPr>
                <w:rFonts w:hint="eastAsia" w:ascii="宋体" w:hAnsi="宋体" w:cs="宋体"/>
                <w:b/>
                <w:bCs/>
                <w:szCs w:val="21"/>
              </w:rPr>
            </w:pPr>
            <w:r>
              <w:rPr>
                <w:rFonts w:hint="eastAsia" w:ascii="宋体" w:hAnsi="宋体" w:cs="宋体"/>
                <w:b/>
                <w:bCs/>
                <w:szCs w:val="21"/>
              </w:rPr>
              <w:t>学时</w:t>
            </w:r>
          </w:p>
        </w:tc>
        <w:tc>
          <w:tcPr>
            <w:tcW w:w="276" w:type="pct"/>
            <w:noWrap w:val="0"/>
            <w:vAlign w:val="center"/>
          </w:tcPr>
          <w:p w14:paraId="1E507290">
            <w:pPr>
              <w:adjustRightInd w:val="0"/>
              <w:snapToGrid w:val="0"/>
              <w:jc w:val="center"/>
              <w:rPr>
                <w:rFonts w:ascii="宋体" w:hAnsi="宋体" w:cs="宋体"/>
                <w:b/>
                <w:bCs/>
                <w:szCs w:val="21"/>
              </w:rPr>
            </w:pPr>
            <w:r>
              <w:rPr>
                <w:rFonts w:hint="eastAsia" w:ascii="宋体" w:hAnsi="宋体" w:cs="宋体"/>
                <w:b/>
                <w:bCs/>
                <w:szCs w:val="21"/>
              </w:rPr>
              <w:t>备注</w:t>
            </w:r>
          </w:p>
        </w:tc>
      </w:tr>
      <w:tr w14:paraId="5547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noWrap w:val="0"/>
            <w:vAlign w:val="center"/>
          </w:tcPr>
          <w:p w14:paraId="5AD1812D">
            <w:pPr>
              <w:adjustRightInd w:val="0"/>
              <w:snapToGrid w:val="0"/>
              <w:jc w:val="center"/>
              <w:rPr>
                <w:rFonts w:ascii="宋体" w:hAnsi="宋体" w:cs="宋体"/>
                <w:szCs w:val="21"/>
              </w:rPr>
            </w:pPr>
            <w:r>
              <w:rPr>
                <w:rFonts w:hint="eastAsia" w:ascii="宋体" w:hAnsi="宋体" w:cs="宋体"/>
                <w:szCs w:val="21"/>
              </w:rPr>
              <w:t>Unit 1 Stress and Rhythm</w:t>
            </w:r>
          </w:p>
        </w:tc>
        <w:tc>
          <w:tcPr>
            <w:tcW w:w="965" w:type="pct"/>
            <w:noWrap w:val="0"/>
            <w:vAlign w:val="center"/>
          </w:tcPr>
          <w:p w14:paraId="002B688E">
            <w:pPr>
              <w:adjustRightInd w:val="0"/>
              <w:snapToGrid w:val="0"/>
              <w:jc w:val="center"/>
              <w:rPr>
                <w:rFonts w:ascii="宋体" w:hAnsi="宋体" w:cs="宋体"/>
                <w:szCs w:val="21"/>
              </w:rPr>
            </w:pPr>
            <w:r>
              <w:rPr>
                <w:rFonts w:ascii="宋体" w:hAnsi="宋体" w:cs="宋体"/>
                <w:szCs w:val="21"/>
              </w:rPr>
              <w:t>识别重音、节奏并进行模仿</w:t>
            </w:r>
          </w:p>
        </w:tc>
        <w:tc>
          <w:tcPr>
            <w:tcW w:w="472" w:type="pct"/>
            <w:noWrap w:val="0"/>
            <w:vAlign w:val="center"/>
          </w:tcPr>
          <w:p w14:paraId="77959BA0">
            <w:pPr>
              <w:adjustRightInd w:val="0"/>
              <w:snapToGrid w:val="0"/>
              <w:jc w:val="center"/>
              <w:rPr>
                <w:rFonts w:ascii="宋体" w:hAnsi="宋体" w:cs="宋体"/>
                <w:szCs w:val="21"/>
              </w:rPr>
            </w:pPr>
            <w:r>
              <w:rPr>
                <w:rFonts w:hint="eastAsia" w:ascii="宋体" w:hAnsi="宋体" w:cs="宋体"/>
                <w:szCs w:val="21"/>
              </w:rPr>
              <w:t xml:space="preserve">A3 </w:t>
            </w:r>
          </w:p>
        </w:tc>
        <w:tc>
          <w:tcPr>
            <w:tcW w:w="445" w:type="pct"/>
            <w:noWrap w:val="0"/>
            <w:vAlign w:val="center"/>
          </w:tcPr>
          <w:p w14:paraId="045B9819">
            <w:pPr>
              <w:adjustRightInd w:val="0"/>
              <w:snapToGrid w:val="0"/>
              <w:jc w:val="center"/>
              <w:rPr>
                <w:rFonts w:ascii="宋体" w:hAnsi="宋体" w:cs="宋体"/>
                <w:szCs w:val="21"/>
              </w:rPr>
            </w:pPr>
            <w:r>
              <w:rPr>
                <w:rFonts w:hint="eastAsia" w:ascii="宋体" w:hAnsi="宋体" w:cs="宋体"/>
                <w:szCs w:val="21"/>
              </w:rPr>
              <w:t xml:space="preserve">B1 </w:t>
            </w:r>
          </w:p>
        </w:tc>
        <w:tc>
          <w:tcPr>
            <w:tcW w:w="445" w:type="pct"/>
            <w:noWrap w:val="0"/>
            <w:vAlign w:val="center"/>
          </w:tcPr>
          <w:p w14:paraId="2DF34252">
            <w:pPr>
              <w:adjustRightInd w:val="0"/>
              <w:snapToGrid w:val="0"/>
              <w:jc w:val="center"/>
              <w:rPr>
                <w:rFonts w:ascii="宋体" w:hAnsi="宋体" w:cs="宋体"/>
                <w:color w:val="FF0000"/>
                <w:szCs w:val="21"/>
              </w:rPr>
            </w:pPr>
            <w:r>
              <w:rPr>
                <w:rFonts w:hint="eastAsia" w:ascii="宋体" w:hAnsi="宋体" w:cs="宋体"/>
                <w:color w:val="000000"/>
                <w:szCs w:val="21"/>
              </w:rPr>
              <w:t>C3</w:t>
            </w:r>
          </w:p>
        </w:tc>
        <w:tc>
          <w:tcPr>
            <w:tcW w:w="652" w:type="pct"/>
            <w:noWrap w:val="0"/>
            <w:vAlign w:val="center"/>
          </w:tcPr>
          <w:p w14:paraId="43A7CDB8">
            <w:pPr>
              <w:adjustRightInd w:val="0"/>
              <w:snapToGrid w:val="0"/>
              <w:jc w:val="center"/>
              <w:rPr>
                <w:rFonts w:ascii="宋体" w:hAnsi="宋体" w:cs="宋体"/>
                <w:szCs w:val="21"/>
              </w:rPr>
            </w:pPr>
            <w:r>
              <w:rPr>
                <w:rFonts w:hint="eastAsia" w:ascii="宋体" w:hAnsi="宋体" w:cs="宋体"/>
                <w:szCs w:val="21"/>
              </w:rPr>
              <w:t xml:space="preserve">D4 </w:t>
            </w:r>
          </w:p>
        </w:tc>
        <w:tc>
          <w:tcPr>
            <w:tcW w:w="668" w:type="pct"/>
            <w:noWrap w:val="0"/>
            <w:vAlign w:val="center"/>
          </w:tcPr>
          <w:p w14:paraId="31DF7A23">
            <w:pPr>
              <w:adjustRightInd w:val="0"/>
              <w:snapToGrid w:val="0"/>
              <w:jc w:val="center"/>
              <w:rPr>
                <w:rFonts w:ascii="宋体" w:hAnsi="宋体" w:cs="宋体"/>
                <w:color w:val="000000"/>
                <w:szCs w:val="21"/>
              </w:rPr>
            </w:pPr>
            <w:r>
              <w:rPr>
                <w:rFonts w:hint="eastAsia" w:ascii="宋体" w:hAnsi="宋体" w:cs="宋体"/>
                <w:color w:val="000000"/>
                <w:szCs w:val="21"/>
              </w:rPr>
              <w:t>素质目标3</w:t>
            </w:r>
          </w:p>
          <w:p w14:paraId="3863442F">
            <w:pPr>
              <w:adjustRightInd w:val="0"/>
              <w:snapToGrid w:val="0"/>
              <w:jc w:val="center"/>
              <w:rPr>
                <w:rFonts w:ascii="宋体" w:hAnsi="宋体" w:cs="宋体"/>
                <w:color w:val="000000"/>
                <w:szCs w:val="21"/>
              </w:rPr>
            </w:pPr>
            <w:r>
              <w:rPr>
                <w:rFonts w:hint="eastAsia" w:ascii="宋体" w:hAnsi="宋体" w:cs="宋体"/>
                <w:color w:val="000000"/>
                <w:szCs w:val="21"/>
              </w:rPr>
              <w:t>知识目标3</w:t>
            </w:r>
          </w:p>
          <w:p w14:paraId="4D3A7215">
            <w:pPr>
              <w:adjustRightInd w:val="0"/>
              <w:snapToGrid w:val="0"/>
              <w:jc w:val="center"/>
              <w:rPr>
                <w:rFonts w:ascii="宋体" w:hAnsi="宋体" w:cs="宋体"/>
                <w:szCs w:val="21"/>
              </w:rPr>
            </w:pPr>
            <w:r>
              <w:rPr>
                <w:rFonts w:hint="eastAsia" w:ascii="宋体" w:hAnsi="宋体" w:cs="宋体"/>
                <w:color w:val="000000"/>
                <w:szCs w:val="21"/>
              </w:rPr>
              <w:t>能力目标1</w:t>
            </w:r>
          </w:p>
        </w:tc>
        <w:tc>
          <w:tcPr>
            <w:tcW w:w="218" w:type="pct"/>
            <w:noWrap w:val="0"/>
            <w:vAlign w:val="center"/>
          </w:tcPr>
          <w:p w14:paraId="71995300">
            <w:pPr>
              <w:adjustRightInd w:val="0"/>
              <w:snapToGrid w:val="0"/>
              <w:jc w:val="center"/>
              <w:rPr>
                <w:rFonts w:ascii="宋体" w:hAnsi="宋体" w:cs="宋体"/>
                <w:szCs w:val="21"/>
              </w:rPr>
            </w:pPr>
            <w:r>
              <w:rPr>
                <w:rFonts w:hint="eastAsia" w:ascii="宋体" w:hAnsi="宋体" w:cs="宋体"/>
                <w:szCs w:val="21"/>
              </w:rPr>
              <w:t>4</w:t>
            </w:r>
          </w:p>
        </w:tc>
        <w:tc>
          <w:tcPr>
            <w:tcW w:w="276" w:type="pct"/>
            <w:noWrap w:val="0"/>
            <w:vAlign w:val="center"/>
          </w:tcPr>
          <w:p w14:paraId="72DB7F3D">
            <w:pPr>
              <w:adjustRightInd w:val="0"/>
              <w:snapToGrid w:val="0"/>
              <w:jc w:val="center"/>
              <w:rPr>
                <w:rFonts w:ascii="宋体" w:hAnsi="宋体" w:cs="宋体"/>
                <w:sz w:val="24"/>
              </w:rPr>
            </w:pPr>
          </w:p>
        </w:tc>
      </w:tr>
      <w:tr w14:paraId="1A8A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noWrap w:val="0"/>
            <w:vAlign w:val="center"/>
          </w:tcPr>
          <w:p w14:paraId="451C7DBC">
            <w:pPr>
              <w:adjustRightInd w:val="0"/>
              <w:snapToGrid w:val="0"/>
              <w:jc w:val="center"/>
              <w:rPr>
                <w:rFonts w:hint="eastAsia" w:ascii="宋体" w:hAnsi="宋体" w:cs="宋体"/>
                <w:szCs w:val="21"/>
                <w:highlight w:val="yellow"/>
              </w:rPr>
            </w:pPr>
            <w:r>
              <w:rPr>
                <w:rFonts w:ascii="宋体" w:hAnsi="宋体" w:cs="宋体"/>
                <w:szCs w:val="21"/>
              </w:rPr>
              <w:t>U</w:t>
            </w:r>
            <w:r>
              <w:rPr>
                <w:rFonts w:hint="eastAsia" w:ascii="宋体" w:hAnsi="宋体" w:cs="宋体"/>
                <w:szCs w:val="21"/>
              </w:rPr>
              <w:t xml:space="preserve">nit </w:t>
            </w:r>
            <w:r>
              <w:rPr>
                <w:rFonts w:ascii="宋体" w:hAnsi="宋体" w:cs="宋体"/>
                <w:szCs w:val="21"/>
              </w:rPr>
              <w:t>2 Intonation</w:t>
            </w:r>
          </w:p>
        </w:tc>
        <w:tc>
          <w:tcPr>
            <w:tcW w:w="965" w:type="pct"/>
            <w:noWrap w:val="0"/>
            <w:vAlign w:val="center"/>
          </w:tcPr>
          <w:p w14:paraId="14CCC0B8">
            <w:pPr>
              <w:adjustRightInd w:val="0"/>
              <w:snapToGrid w:val="0"/>
              <w:jc w:val="center"/>
              <w:rPr>
                <w:rFonts w:hint="eastAsia" w:ascii="宋体" w:hAnsi="宋体" w:cs="宋体"/>
                <w:szCs w:val="21"/>
                <w:highlight w:val="yellow"/>
              </w:rPr>
            </w:pPr>
            <w:r>
              <w:rPr>
                <w:rFonts w:ascii="宋体" w:hAnsi="宋体" w:cs="宋体"/>
                <w:szCs w:val="21"/>
              </w:rPr>
              <w:t>语调变化的辨析与表达</w:t>
            </w:r>
          </w:p>
        </w:tc>
        <w:tc>
          <w:tcPr>
            <w:tcW w:w="472" w:type="pct"/>
            <w:noWrap w:val="0"/>
            <w:vAlign w:val="center"/>
          </w:tcPr>
          <w:p w14:paraId="212C35E0">
            <w:pPr>
              <w:adjustRightInd w:val="0"/>
              <w:snapToGrid w:val="0"/>
              <w:jc w:val="center"/>
              <w:rPr>
                <w:rFonts w:hint="eastAsia" w:ascii="宋体" w:hAnsi="宋体" w:cs="宋体"/>
                <w:szCs w:val="21"/>
              </w:rPr>
            </w:pPr>
            <w:r>
              <w:rPr>
                <w:rFonts w:hint="eastAsia" w:ascii="宋体" w:hAnsi="宋体" w:cs="宋体"/>
                <w:szCs w:val="21"/>
              </w:rPr>
              <w:t xml:space="preserve">A4 </w:t>
            </w:r>
          </w:p>
        </w:tc>
        <w:tc>
          <w:tcPr>
            <w:tcW w:w="445" w:type="pct"/>
            <w:noWrap w:val="0"/>
            <w:vAlign w:val="center"/>
          </w:tcPr>
          <w:p w14:paraId="7CCC5F2B">
            <w:pPr>
              <w:adjustRightInd w:val="0"/>
              <w:snapToGrid w:val="0"/>
              <w:jc w:val="center"/>
              <w:rPr>
                <w:rFonts w:hint="eastAsia" w:ascii="宋体" w:hAnsi="宋体" w:cs="宋体"/>
                <w:szCs w:val="21"/>
              </w:rPr>
            </w:pPr>
            <w:r>
              <w:rPr>
                <w:rFonts w:hint="eastAsia" w:ascii="宋体" w:hAnsi="宋体" w:cs="宋体"/>
                <w:szCs w:val="21"/>
              </w:rPr>
              <w:t xml:space="preserve">B2 </w:t>
            </w:r>
          </w:p>
        </w:tc>
        <w:tc>
          <w:tcPr>
            <w:tcW w:w="445" w:type="pct"/>
            <w:noWrap w:val="0"/>
            <w:vAlign w:val="center"/>
          </w:tcPr>
          <w:p w14:paraId="5F0135BC">
            <w:pPr>
              <w:adjustRightInd w:val="0"/>
              <w:snapToGrid w:val="0"/>
              <w:jc w:val="center"/>
              <w:rPr>
                <w:rFonts w:hint="eastAsia" w:ascii="宋体" w:hAnsi="宋体" w:cs="宋体"/>
                <w:color w:val="FF0000"/>
                <w:szCs w:val="21"/>
              </w:rPr>
            </w:pPr>
            <w:r>
              <w:rPr>
                <w:rFonts w:hint="eastAsia" w:ascii="宋体" w:hAnsi="宋体" w:cs="宋体"/>
                <w:color w:val="000000"/>
                <w:szCs w:val="21"/>
              </w:rPr>
              <w:t xml:space="preserve">C1 </w:t>
            </w:r>
          </w:p>
        </w:tc>
        <w:tc>
          <w:tcPr>
            <w:tcW w:w="652" w:type="pct"/>
            <w:noWrap w:val="0"/>
            <w:vAlign w:val="center"/>
          </w:tcPr>
          <w:p w14:paraId="5B6AEF19">
            <w:pPr>
              <w:adjustRightInd w:val="0"/>
              <w:snapToGrid w:val="0"/>
              <w:jc w:val="center"/>
              <w:rPr>
                <w:rFonts w:hint="eastAsia" w:ascii="宋体" w:hAnsi="宋体" w:cs="宋体"/>
                <w:szCs w:val="21"/>
              </w:rPr>
            </w:pPr>
            <w:r>
              <w:rPr>
                <w:rFonts w:hint="eastAsia" w:ascii="宋体" w:hAnsi="宋体" w:cs="宋体"/>
                <w:szCs w:val="21"/>
              </w:rPr>
              <w:t xml:space="preserve">D1 </w:t>
            </w:r>
          </w:p>
        </w:tc>
        <w:tc>
          <w:tcPr>
            <w:tcW w:w="668" w:type="pct"/>
            <w:noWrap w:val="0"/>
            <w:vAlign w:val="center"/>
          </w:tcPr>
          <w:p w14:paraId="58D53790">
            <w:pPr>
              <w:adjustRightInd w:val="0"/>
              <w:snapToGrid w:val="0"/>
              <w:jc w:val="center"/>
              <w:rPr>
                <w:rFonts w:ascii="宋体" w:hAnsi="宋体" w:cs="宋体"/>
                <w:color w:val="000000"/>
                <w:szCs w:val="21"/>
              </w:rPr>
            </w:pPr>
            <w:r>
              <w:rPr>
                <w:rFonts w:hint="eastAsia" w:ascii="宋体" w:hAnsi="宋体" w:cs="宋体"/>
                <w:color w:val="000000"/>
                <w:szCs w:val="21"/>
              </w:rPr>
              <w:t>素质目标1</w:t>
            </w:r>
          </w:p>
          <w:p w14:paraId="53437178">
            <w:pPr>
              <w:adjustRightInd w:val="0"/>
              <w:snapToGrid w:val="0"/>
              <w:jc w:val="center"/>
              <w:rPr>
                <w:rFonts w:ascii="宋体" w:hAnsi="宋体" w:cs="宋体"/>
                <w:color w:val="000000"/>
                <w:szCs w:val="21"/>
              </w:rPr>
            </w:pPr>
            <w:r>
              <w:rPr>
                <w:rFonts w:hint="eastAsia" w:ascii="宋体" w:hAnsi="宋体" w:cs="宋体"/>
                <w:color w:val="000000"/>
                <w:szCs w:val="21"/>
              </w:rPr>
              <w:t>知识目标4</w:t>
            </w:r>
          </w:p>
          <w:p w14:paraId="1E6BAC06">
            <w:pPr>
              <w:adjustRightInd w:val="0"/>
              <w:snapToGrid w:val="0"/>
              <w:jc w:val="center"/>
              <w:rPr>
                <w:rFonts w:ascii="宋体" w:hAnsi="宋体" w:cs="宋体"/>
                <w:szCs w:val="21"/>
              </w:rPr>
            </w:pPr>
            <w:r>
              <w:rPr>
                <w:rFonts w:hint="eastAsia" w:ascii="宋体" w:hAnsi="宋体" w:cs="宋体"/>
                <w:color w:val="000000"/>
                <w:szCs w:val="21"/>
              </w:rPr>
              <w:t>能力目标3</w:t>
            </w:r>
          </w:p>
        </w:tc>
        <w:tc>
          <w:tcPr>
            <w:tcW w:w="218" w:type="pct"/>
            <w:noWrap w:val="0"/>
            <w:vAlign w:val="center"/>
          </w:tcPr>
          <w:p w14:paraId="48908791">
            <w:pPr>
              <w:adjustRightInd w:val="0"/>
              <w:snapToGrid w:val="0"/>
              <w:jc w:val="center"/>
              <w:rPr>
                <w:rFonts w:ascii="宋体" w:hAnsi="宋体" w:cs="宋体"/>
                <w:szCs w:val="21"/>
              </w:rPr>
            </w:pPr>
            <w:r>
              <w:rPr>
                <w:rFonts w:hint="eastAsia" w:ascii="宋体" w:hAnsi="宋体" w:cs="宋体"/>
                <w:szCs w:val="21"/>
              </w:rPr>
              <w:t>4</w:t>
            </w:r>
          </w:p>
        </w:tc>
        <w:tc>
          <w:tcPr>
            <w:tcW w:w="276" w:type="pct"/>
            <w:noWrap w:val="0"/>
            <w:vAlign w:val="center"/>
          </w:tcPr>
          <w:p w14:paraId="76429E16">
            <w:pPr>
              <w:adjustRightInd w:val="0"/>
              <w:snapToGrid w:val="0"/>
              <w:jc w:val="center"/>
              <w:rPr>
                <w:rFonts w:hint="eastAsia" w:ascii="宋体" w:hAnsi="宋体" w:cs="宋体"/>
                <w:sz w:val="24"/>
                <w:highlight w:val="yellow"/>
              </w:rPr>
            </w:pPr>
          </w:p>
        </w:tc>
      </w:tr>
      <w:tr w14:paraId="2396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noWrap w:val="0"/>
            <w:vAlign w:val="center"/>
          </w:tcPr>
          <w:p w14:paraId="740DAB0C">
            <w:pPr>
              <w:adjustRightInd w:val="0"/>
              <w:snapToGrid w:val="0"/>
              <w:jc w:val="center"/>
              <w:rPr>
                <w:rFonts w:hint="eastAsia" w:ascii="宋体" w:hAnsi="宋体" w:cs="宋体"/>
                <w:szCs w:val="21"/>
                <w:highlight w:val="yellow"/>
              </w:rPr>
            </w:pPr>
            <w:r>
              <w:rPr>
                <w:rFonts w:ascii="宋体" w:hAnsi="宋体" w:cs="宋体"/>
                <w:szCs w:val="21"/>
              </w:rPr>
              <w:t>U</w:t>
            </w:r>
            <w:r>
              <w:rPr>
                <w:rFonts w:hint="eastAsia" w:ascii="宋体" w:hAnsi="宋体" w:cs="宋体"/>
                <w:szCs w:val="21"/>
              </w:rPr>
              <w:t xml:space="preserve">nit </w:t>
            </w:r>
            <w:r>
              <w:rPr>
                <w:rFonts w:ascii="宋体" w:hAnsi="宋体" w:cs="宋体"/>
                <w:szCs w:val="21"/>
              </w:rPr>
              <w:t>3 Focus in Discourse</w:t>
            </w:r>
          </w:p>
        </w:tc>
        <w:tc>
          <w:tcPr>
            <w:tcW w:w="965" w:type="pct"/>
            <w:noWrap w:val="0"/>
            <w:vAlign w:val="center"/>
          </w:tcPr>
          <w:p w14:paraId="33945044">
            <w:pPr>
              <w:adjustRightInd w:val="0"/>
              <w:snapToGrid w:val="0"/>
              <w:jc w:val="center"/>
              <w:rPr>
                <w:rFonts w:hint="eastAsia" w:ascii="宋体" w:hAnsi="宋体" w:cs="宋体"/>
                <w:szCs w:val="21"/>
                <w:highlight w:val="yellow"/>
              </w:rPr>
            </w:pPr>
            <w:r>
              <w:rPr>
                <w:rFonts w:ascii="宋体" w:hAnsi="宋体" w:cs="宋体"/>
                <w:szCs w:val="21"/>
              </w:rPr>
              <w:t>识别并使用语篇焦点</w:t>
            </w:r>
          </w:p>
        </w:tc>
        <w:tc>
          <w:tcPr>
            <w:tcW w:w="472" w:type="pct"/>
            <w:noWrap w:val="0"/>
            <w:vAlign w:val="center"/>
          </w:tcPr>
          <w:p w14:paraId="0F0BFA2C">
            <w:pPr>
              <w:adjustRightInd w:val="0"/>
              <w:snapToGrid w:val="0"/>
              <w:jc w:val="center"/>
              <w:rPr>
                <w:rFonts w:hint="eastAsia" w:ascii="宋体" w:hAnsi="宋体" w:cs="宋体"/>
                <w:szCs w:val="21"/>
              </w:rPr>
            </w:pPr>
            <w:r>
              <w:rPr>
                <w:rFonts w:hint="eastAsia" w:ascii="宋体" w:hAnsi="宋体" w:cs="宋体"/>
                <w:szCs w:val="21"/>
              </w:rPr>
              <w:t xml:space="preserve">A2 </w:t>
            </w:r>
          </w:p>
        </w:tc>
        <w:tc>
          <w:tcPr>
            <w:tcW w:w="445" w:type="pct"/>
            <w:noWrap w:val="0"/>
            <w:vAlign w:val="center"/>
          </w:tcPr>
          <w:p w14:paraId="171C57D3">
            <w:pPr>
              <w:adjustRightInd w:val="0"/>
              <w:snapToGrid w:val="0"/>
              <w:jc w:val="center"/>
              <w:rPr>
                <w:rFonts w:hint="eastAsia" w:ascii="宋体" w:hAnsi="宋体" w:cs="宋体"/>
                <w:szCs w:val="21"/>
              </w:rPr>
            </w:pPr>
            <w:r>
              <w:rPr>
                <w:rFonts w:hint="eastAsia" w:ascii="宋体" w:hAnsi="宋体" w:cs="宋体"/>
                <w:szCs w:val="21"/>
              </w:rPr>
              <w:t xml:space="preserve">B3 </w:t>
            </w:r>
          </w:p>
        </w:tc>
        <w:tc>
          <w:tcPr>
            <w:tcW w:w="445" w:type="pct"/>
            <w:noWrap w:val="0"/>
            <w:vAlign w:val="center"/>
          </w:tcPr>
          <w:p w14:paraId="4806196D">
            <w:pPr>
              <w:adjustRightInd w:val="0"/>
              <w:snapToGrid w:val="0"/>
              <w:jc w:val="center"/>
              <w:rPr>
                <w:rFonts w:hint="eastAsia" w:ascii="宋体" w:hAnsi="宋体" w:cs="宋体"/>
                <w:color w:val="FF0000"/>
                <w:szCs w:val="21"/>
              </w:rPr>
            </w:pPr>
            <w:r>
              <w:rPr>
                <w:rFonts w:hint="eastAsia" w:ascii="宋体" w:hAnsi="宋体" w:cs="宋体"/>
                <w:color w:val="000000"/>
                <w:szCs w:val="21"/>
              </w:rPr>
              <w:t xml:space="preserve">C4 </w:t>
            </w:r>
          </w:p>
        </w:tc>
        <w:tc>
          <w:tcPr>
            <w:tcW w:w="652" w:type="pct"/>
            <w:noWrap w:val="0"/>
            <w:vAlign w:val="center"/>
          </w:tcPr>
          <w:p w14:paraId="654052E9">
            <w:pPr>
              <w:adjustRightInd w:val="0"/>
              <w:snapToGrid w:val="0"/>
              <w:jc w:val="center"/>
              <w:rPr>
                <w:rFonts w:hint="eastAsia" w:ascii="宋体" w:hAnsi="宋体" w:cs="宋体"/>
                <w:szCs w:val="21"/>
              </w:rPr>
            </w:pPr>
            <w:r>
              <w:rPr>
                <w:rFonts w:hint="eastAsia" w:ascii="宋体" w:hAnsi="宋体" w:cs="宋体"/>
                <w:szCs w:val="21"/>
              </w:rPr>
              <w:t xml:space="preserve">D4 </w:t>
            </w:r>
          </w:p>
        </w:tc>
        <w:tc>
          <w:tcPr>
            <w:tcW w:w="668" w:type="pct"/>
            <w:noWrap w:val="0"/>
            <w:vAlign w:val="center"/>
          </w:tcPr>
          <w:p w14:paraId="4AC07FA5">
            <w:pPr>
              <w:adjustRightInd w:val="0"/>
              <w:snapToGrid w:val="0"/>
              <w:jc w:val="center"/>
              <w:rPr>
                <w:rFonts w:ascii="宋体" w:hAnsi="宋体" w:cs="宋体"/>
                <w:color w:val="000000"/>
                <w:szCs w:val="21"/>
              </w:rPr>
            </w:pPr>
            <w:r>
              <w:rPr>
                <w:rFonts w:hint="eastAsia" w:ascii="宋体" w:hAnsi="宋体" w:cs="宋体"/>
                <w:color w:val="000000"/>
                <w:szCs w:val="21"/>
              </w:rPr>
              <w:t>素质目标4</w:t>
            </w:r>
          </w:p>
          <w:p w14:paraId="5EFB5559">
            <w:pPr>
              <w:adjustRightInd w:val="0"/>
              <w:snapToGrid w:val="0"/>
              <w:jc w:val="center"/>
              <w:rPr>
                <w:rFonts w:ascii="宋体" w:hAnsi="宋体" w:cs="宋体"/>
                <w:color w:val="000000"/>
                <w:szCs w:val="21"/>
              </w:rPr>
            </w:pPr>
            <w:r>
              <w:rPr>
                <w:rFonts w:hint="eastAsia" w:ascii="宋体" w:hAnsi="宋体" w:cs="宋体"/>
                <w:color w:val="000000"/>
                <w:szCs w:val="21"/>
              </w:rPr>
              <w:t>知识目标2</w:t>
            </w:r>
          </w:p>
          <w:p w14:paraId="2C81D8AB">
            <w:pPr>
              <w:adjustRightInd w:val="0"/>
              <w:snapToGrid w:val="0"/>
              <w:jc w:val="center"/>
              <w:rPr>
                <w:rFonts w:ascii="宋体" w:hAnsi="宋体" w:cs="宋体"/>
                <w:szCs w:val="21"/>
              </w:rPr>
            </w:pPr>
            <w:r>
              <w:rPr>
                <w:rFonts w:hint="eastAsia" w:ascii="宋体" w:hAnsi="宋体" w:cs="宋体"/>
                <w:color w:val="000000"/>
                <w:szCs w:val="21"/>
              </w:rPr>
              <w:t>能力目标3</w:t>
            </w:r>
          </w:p>
        </w:tc>
        <w:tc>
          <w:tcPr>
            <w:tcW w:w="218" w:type="pct"/>
            <w:noWrap w:val="0"/>
            <w:vAlign w:val="center"/>
          </w:tcPr>
          <w:p w14:paraId="21F7D630">
            <w:pPr>
              <w:adjustRightInd w:val="0"/>
              <w:snapToGrid w:val="0"/>
              <w:jc w:val="center"/>
              <w:rPr>
                <w:rFonts w:ascii="宋体" w:hAnsi="宋体" w:cs="宋体"/>
                <w:szCs w:val="21"/>
              </w:rPr>
            </w:pPr>
            <w:r>
              <w:rPr>
                <w:rFonts w:hint="eastAsia" w:ascii="宋体" w:hAnsi="宋体" w:cs="宋体"/>
                <w:szCs w:val="21"/>
              </w:rPr>
              <w:t>4</w:t>
            </w:r>
          </w:p>
        </w:tc>
        <w:tc>
          <w:tcPr>
            <w:tcW w:w="276" w:type="pct"/>
            <w:noWrap w:val="0"/>
            <w:vAlign w:val="center"/>
          </w:tcPr>
          <w:p w14:paraId="45B98A6C">
            <w:pPr>
              <w:adjustRightInd w:val="0"/>
              <w:snapToGrid w:val="0"/>
              <w:jc w:val="center"/>
              <w:rPr>
                <w:rFonts w:hint="eastAsia" w:ascii="宋体" w:hAnsi="宋体" w:cs="宋体"/>
                <w:sz w:val="24"/>
                <w:highlight w:val="yellow"/>
              </w:rPr>
            </w:pPr>
          </w:p>
        </w:tc>
      </w:tr>
      <w:tr w14:paraId="31C6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noWrap w:val="0"/>
            <w:vAlign w:val="center"/>
          </w:tcPr>
          <w:p w14:paraId="28C0DE9E">
            <w:pPr>
              <w:adjustRightInd w:val="0"/>
              <w:snapToGrid w:val="0"/>
              <w:jc w:val="center"/>
              <w:rPr>
                <w:rFonts w:hint="eastAsia" w:ascii="宋体" w:hAnsi="宋体" w:cs="宋体"/>
                <w:szCs w:val="21"/>
                <w:highlight w:val="yellow"/>
              </w:rPr>
            </w:pPr>
            <w:r>
              <w:rPr>
                <w:rFonts w:ascii="宋体" w:hAnsi="宋体" w:cs="宋体"/>
                <w:szCs w:val="21"/>
              </w:rPr>
              <w:t>U</w:t>
            </w:r>
            <w:r>
              <w:rPr>
                <w:rFonts w:hint="eastAsia" w:ascii="宋体" w:hAnsi="宋体" w:cs="宋体"/>
                <w:szCs w:val="21"/>
              </w:rPr>
              <w:t xml:space="preserve">nit </w:t>
            </w:r>
            <w:r>
              <w:rPr>
                <w:rFonts w:ascii="宋体" w:hAnsi="宋体" w:cs="宋体"/>
                <w:szCs w:val="21"/>
              </w:rPr>
              <w:t>4 Pause by Sense Groups</w:t>
            </w:r>
          </w:p>
        </w:tc>
        <w:tc>
          <w:tcPr>
            <w:tcW w:w="965" w:type="pct"/>
            <w:noWrap w:val="0"/>
            <w:vAlign w:val="center"/>
          </w:tcPr>
          <w:p w14:paraId="362DE8F3">
            <w:pPr>
              <w:adjustRightInd w:val="0"/>
              <w:snapToGrid w:val="0"/>
              <w:jc w:val="center"/>
              <w:rPr>
                <w:rFonts w:hint="eastAsia" w:ascii="宋体" w:hAnsi="宋体" w:cs="宋体"/>
                <w:szCs w:val="21"/>
                <w:highlight w:val="yellow"/>
              </w:rPr>
            </w:pPr>
            <w:r>
              <w:rPr>
                <w:rFonts w:ascii="宋体" w:hAnsi="宋体" w:cs="宋体"/>
                <w:szCs w:val="21"/>
              </w:rPr>
              <w:t>按意群停顿进行表达</w:t>
            </w:r>
          </w:p>
        </w:tc>
        <w:tc>
          <w:tcPr>
            <w:tcW w:w="472" w:type="pct"/>
            <w:noWrap w:val="0"/>
            <w:vAlign w:val="center"/>
          </w:tcPr>
          <w:p w14:paraId="38AD23A6">
            <w:pPr>
              <w:adjustRightInd w:val="0"/>
              <w:snapToGrid w:val="0"/>
              <w:jc w:val="center"/>
              <w:rPr>
                <w:rFonts w:hint="eastAsia" w:ascii="宋体" w:hAnsi="宋体" w:cs="宋体"/>
                <w:szCs w:val="21"/>
              </w:rPr>
            </w:pPr>
            <w:r>
              <w:rPr>
                <w:rFonts w:hint="eastAsia" w:ascii="宋体" w:hAnsi="宋体" w:cs="宋体"/>
                <w:szCs w:val="21"/>
              </w:rPr>
              <w:t xml:space="preserve">A3 </w:t>
            </w:r>
          </w:p>
        </w:tc>
        <w:tc>
          <w:tcPr>
            <w:tcW w:w="445" w:type="pct"/>
            <w:noWrap w:val="0"/>
            <w:vAlign w:val="center"/>
          </w:tcPr>
          <w:p w14:paraId="1771C70C">
            <w:pPr>
              <w:adjustRightInd w:val="0"/>
              <w:snapToGrid w:val="0"/>
              <w:jc w:val="center"/>
              <w:rPr>
                <w:rFonts w:hint="eastAsia" w:ascii="宋体" w:hAnsi="宋体" w:cs="宋体"/>
                <w:szCs w:val="21"/>
              </w:rPr>
            </w:pPr>
            <w:r>
              <w:rPr>
                <w:rFonts w:hint="eastAsia" w:ascii="宋体" w:hAnsi="宋体" w:cs="宋体"/>
                <w:szCs w:val="21"/>
              </w:rPr>
              <w:t xml:space="preserve">B1 </w:t>
            </w:r>
          </w:p>
        </w:tc>
        <w:tc>
          <w:tcPr>
            <w:tcW w:w="445" w:type="pct"/>
            <w:noWrap w:val="0"/>
            <w:vAlign w:val="center"/>
          </w:tcPr>
          <w:p w14:paraId="5EA97801">
            <w:pPr>
              <w:adjustRightInd w:val="0"/>
              <w:snapToGrid w:val="0"/>
              <w:jc w:val="center"/>
              <w:rPr>
                <w:rFonts w:hint="eastAsia" w:ascii="宋体" w:hAnsi="宋体" w:cs="宋体"/>
                <w:color w:val="FF0000"/>
                <w:szCs w:val="21"/>
              </w:rPr>
            </w:pPr>
            <w:r>
              <w:rPr>
                <w:rFonts w:hint="eastAsia" w:ascii="宋体" w:hAnsi="宋体" w:cs="宋体"/>
                <w:color w:val="000000"/>
                <w:szCs w:val="21"/>
              </w:rPr>
              <w:t xml:space="preserve">C1 </w:t>
            </w:r>
          </w:p>
        </w:tc>
        <w:tc>
          <w:tcPr>
            <w:tcW w:w="652" w:type="pct"/>
            <w:noWrap w:val="0"/>
            <w:vAlign w:val="center"/>
          </w:tcPr>
          <w:p w14:paraId="330E44C3">
            <w:pPr>
              <w:adjustRightInd w:val="0"/>
              <w:snapToGrid w:val="0"/>
              <w:jc w:val="center"/>
              <w:rPr>
                <w:rFonts w:hint="eastAsia" w:ascii="宋体" w:hAnsi="宋体" w:cs="宋体"/>
                <w:szCs w:val="21"/>
              </w:rPr>
            </w:pPr>
            <w:r>
              <w:rPr>
                <w:rFonts w:hint="eastAsia" w:ascii="宋体" w:hAnsi="宋体" w:cs="宋体"/>
                <w:szCs w:val="21"/>
              </w:rPr>
              <w:t xml:space="preserve">D1 </w:t>
            </w:r>
          </w:p>
        </w:tc>
        <w:tc>
          <w:tcPr>
            <w:tcW w:w="668" w:type="pct"/>
            <w:noWrap w:val="0"/>
            <w:vAlign w:val="center"/>
          </w:tcPr>
          <w:p w14:paraId="0651CB63">
            <w:pPr>
              <w:adjustRightInd w:val="0"/>
              <w:snapToGrid w:val="0"/>
              <w:jc w:val="center"/>
              <w:rPr>
                <w:rFonts w:ascii="宋体" w:hAnsi="宋体" w:cs="宋体"/>
                <w:color w:val="000000"/>
                <w:szCs w:val="21"/>
              </w:rPr>
            </w:pPr>
            <w:r>
              <w:rPr>
                <w:rFonts w:hint="eastAsia" w:ascii="宋体" w:hAnsi="宋体" w:cs="宋体"/>
                <w:color w:val="000000"/>
                <w:szCs w:val="21"/>
              </w:rPr>
              <w:t>素质目标1</w:t>
            </w:r>
          </w:p>
          <w:p w14:paraId="31D36ABD">
            <w:pPr>
              <w:adjustRightInd w:val="0"/>
              <w:snapToGrid w:val="0"/>
              <w:jc w:val="center"/>
              <w:rPr>
                <w:rFonts w:ascii="宋体" w:hAnsi="宋体" w:cs="宋体"/>
                <w:color w:val="000000"/>
                <w:szCs w:val="21"/>
              </w:rPr>
            </w:pPr>
            <w:r>
              <w:rPr>
                <w:rFonts w:hint="eastAsia" w:ascii="宋体" w:hAnsi="宋体" w:cs="宋体"/>
                <w:color w:val="000000"/>
                <w:szCs w:val="21"/>
              </w:rPr>
              <w:t>知识目标3</w:t>
            </w:r>
          </w:p>
          <w:p w14:paraId="58B39AF6">
            <w:pPr>
              <w:adjustRightInd w:val="0"/>
              <w:snapToGrid w:val="0"/>
              <w:jc w:val="center"/>
              <w:rPr>
                <w:rFonts w:hint="eastAsia" w:ascii="宋体" w:hAnsi="宋体" w:cs="宋体"/>
                <w:szCs w:val="21"/>
              </w:rPr>
            </w:pPr>
            <w:r>
              <w:rPr>
                <w:rFonts w:hint="eastAsia" w:ascii="宋体" w:hAnsi="宋体" w:cs="宋体"/>
                <w:color w:val="000000"/>
                <w:szCs w:val="21"/>
              </w:rPr>
              <w:t>能力目标1</w:t>
            </w:r>
          </w:p>
        </w:tc>
        <w:tc>
          <w:tcPr>
            <w:tcW w:w="218" w:type="pct"/>
            <w:noWrap w:val="0"/>
            <w:vAlign w:val="center"/>
          </w:tcPr>
          <w:p w14:paraId="7A0451F5">
            <w:pPr>
              <w:adjustRightInd w:val="0"/>
              <w:snapToGrid w:val="0"/>
              <w:jc w:val="center"/>
              <w:rPr>
                <w:rFonts w:ascii="宋体" w:hAnsi="宋体" w:cs="宋体"/>
                <w:szCs w:val="21"/>
              </w:rPr>
            </w:pPr>
            <w:r>
              <w:rPr>
                <w:rFonts w:hint="eastAsia" w:ascii="宋体" w:hAnsi="宋体" w:cs="宋体"/>
                <w:szCs w:val="21"/>
              </w:rPr>
              <w:t>4</w:t>
            </w:r>
          </w:p>
        </w:tc>
        <w:tc>
          <w:tcPr>
            <w:tcW w:w="276" w:type="pct"/>
            <w:noWrap w:val="0"/>
            <w:vAlign w:val="center"/>
          </w:tcPr>
          <w:p w14:paraId="10E1EA05">
            <w:pPr>
              <w:adjustRightInd w:val="0"/>
              <w:snapToGrid w:val="0"/>
              <w:jc w:val="center"/>
              <w:rPr>
                <w:rFonts w:hint="eastAsia" w:ascii="宋体" w:hAnsi="宋体" w:cs="宋体"/>
                <w:sz w:val="24"/>
                <w:highlight w:val="yellow"/>
              </w:rPr>
            </w:pPr>
          </w:p>
        </w:tc>
      </w:tr>
      <w:tr w14:paraId="7FB4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noWrap w:val="0"/>
            <w:vAlign w:val="center"/>
          </w:tcPr>
          <w:p w14:paraId="365C2A1C">
            <w:pPr>
              <w:adjustRightInd w:val="0"/>
              <w:snapToGrid w:val="0"/>
              <w:jc w:val="center"/>
              <w:rPr>
                <w:rFonts w:hint="eastAsia" w:ascii="宋体" w:hAnsi="宋体" w:cs="宋体"/>
                <w:szCs w:val="21"/>
                <w:highlight w:val="yellow"/>
              </w:rPr>
            </w:pPr>
            <w:r>
              <w:rPr>
                <w:rFonts w:ascii="宋体" w:hAnsi="宋体" w:cs="宋体"/>
                <w:szCs w:val="21"/>
              </w:rPr>
              <w:t>U</w:t>
            </w:r>
            <w:r>
              <w:rPr>
                <w:rFonts w:hint="eastAsia" w:ascii="宋体" w:hAnsi="宋体" w:cs="宋体"/>
                <w:szCs w:val="21"/>
              </w:rPr>
              <w:t xml:space="preserve">nit </w:t>
            </w:r>
            <w:r>
              <w:rPr>
                <w:rFonts w:ascii="宋体" w:hAnsi="宋体" w:cs="宋体"/>
                <w:szCs w:val="21"/>
              </w:rPr>
              <w:t>5 Meeting and Greeting People</w:t>
            </w:r>
          </w:p>
        </w:tc>
        <w:tc>
          <w:tcPr>
            <w:tcW w:w="965" w:type="pct"/>
            <w:noWrap w:val="0"/>
            <w:vAlign w:val="center"/>
          </w:tcPr>
          <w:p w14:paraId="6E2AE956">
            <w:pPr>
              <w:adjustRightInd w:val="0"/>
              <w:snapToGrid w:val="0"/>
              <w:jc w:val="center"/>
              <w:rPr>
                <w:rFonts w:hint="eastAsia" w:ascii="宋体" w:hAnsi="宋体" w:cs="宋体"/>
                <w:szCs w:val="21"/>
                <w:highlight w:val="yellow"/>
              </w:rPr>
            </w:pPr>
            <w:r>
              <w:rPr>
                <w:rFonts w:ascii="宋体" w:hAnsi="宋体" w:cs="宋体"/>
                <w:szCs w:val="21"/>
              </w:rPr>
              <w:t>问候、介绍与寒暄交流</w:t>
            </w:r>
          </w:p>
        </w:tc>
        <w:tc>
          <w:tcPr>
            <w:tcW w:w="472" w:type="pct"/>
            <w:noWrap w:val="0"/>
            <w:vAlign w:val="center"/>
          </w:tcPr>
          <w:p w14:paraId="5D0FD52F">
            <w:pPr>
              <w:adjustRightInd w:val="0"/>
              <w:snapToGrid w:val="0"/>
              <w:jc w:val="center"/>
              <w:rPr>
                <w:rFonts w:hint="eastAsia" w:ascii="宋体" w:hAnsi="宋体" w:cs="宋体"/>
                <w:szCs w:val="21"/>
              </w:rPr>
            </w:pPr>
            <w:r>
              <w:rPr>
                <w:rFonts w:hint="eastAsia" w:ascii="宋体" w:hAnsi="宋体" w:cs="宋体"/>
                <w:szCs w:val="21"/>
              </w:rPr>
              <w:t xml:space="preserve">A5 </w:t>
            </w:r>
          </w:p>
        </w:tc>
        <w:tc>
          <w:tcPr>
            <w:tcW w:w="445" w:type="pct"/>
            <w:noWrap w:val="0"/>
            <w:vAlign w:val="center"/>
          </w:tcPr>
          <w:p w14:paraId="2DB90C61">
            <w:pPr>
              <w:adjustRightInd w:val="0"/>
              <w:snapToGrid w:val="0"/>
              <w:jc w:val="center"/>
              <w:rPr>
                <w:rFonts w:hint="eastAsia" w:ascii="宋体" w:hAnsi="宋体" w:cs="宋体"/>
                <w:szCs w:val="21"/>
              </w:rPr>
            </w:pPr>
            <w:r>
              <w:rPr>
                <w:rFonts w:hint="eastAsia" w:ascii="宋体" w:hAnsi="宋体" w:cs="宋体"/>
                <w:szCs w:val="21"/>
              </w:rPr>
              <w:t xml:space="preserve">B3 </w:t>
            </w:r>
          </w:p>
        </w:tc>
        <w:tc>
          <w:tcPr>
            <w:tcW w:w="445" w:type="pct"/>
            <w:noWrap w:val="0"/>
            <w:vAlign w:val="center"/>
          </w:tcPr>
          <w:p w14:paraId="03372784">
            <w:pPr>
              <w:adjustRightInd w:val="0"/>
              <w:snapToGrid w:val="0"/>
              <w:jc w:val="center"/>
              <w:rPr>
                <w:rFonts w:hint="eastAsia" w:ascii="宋体" w:hAnsi="宋体" w:cs="宋体"/>
                <w:color w:val="FF0000"/>
                <w:szCs w:val="21"/>
              </w:rPr>
            </w:pPr>
            <w:r>
              <w:rPr>
                <w:rFonts w:hint="eastAsia" w:ascii="宋体" w:hAnsi="宋体" w:cs="宋体"/>
                <w:color w:val="000000"/>
                <w:szCs w:val="21"/>
              </w:rPr>
              <w:t xml:space="preserve">C5 </w:t>
            </w:r>
          </w:p>
        </w:tc>
        <w:tc>
          <w:tcPr>
            <w:tcW w:w="652" w:type="pct"/>
            <w:noWrap w:val="0"/>
            <w:vAlign w:val="center"/>
          </w:tcPr>
          <w:p w14:paraId="7B795057">
            <w:pPr>
              <w:adjustRightInd w:val="0"/>
              <w:snapToGrid w:val="0"/>
              <w:jc w:val="center"/>
              <w:rPr>
                <w:rFonts w:hint="eastAsia" w:ascii="宋体" w:hAnsi="宋体" w:cs="宋体"/>
                <w:szCs w:val="21"/>
              </w:rPr>
            </w:pPr>
            <w:r>
              <w:rPr>
                <w:rFonts w:hint="eastAsia" w:ascii="宋体" w:hAnsi="宋体" w:cs="宋体"/>
                <w:szCs w:val="21"/>
              </w:rPr>
              <w:t xml:space="preserve">D2 </w:t>
            </w:r>
          </w:p>
        </w:tc>
        <w:tc>
          <w:tcPr>
            <w:tcW w:w="668" w:type="pct"/>
            <w:noWrap w:val="0"/>
            <w:vAlign w:val="center"/>
          </w:tcPr>
          <w:p w14:paraId="1AE84CAC">
            <w:pPr>
              <w:adjustRightInd w:val="0"/>
              <w:snapToGrid w:val="0"/>
              <w:jc w:val="center"/>
              <w:rPr>
                <w:rFonts w:ascii="宋体" w:hAnsi="宋体" w:cs="宋体"/>
                <w:color w:val="000000"/>
                <w:szCs w:val="21"/>
              </w:rPr>
            </w:pPr>
            <w:r>
              <w:rPr>
                <w:rFonts w:hint="eastAsia" w:ascii="宋体" w:hAnsi="宋体" w:cs="宋体"/>
                <w:color w:val="000000"/>
                <w:szCs w:val="21"/>
              </w:rPr>
              <w:t>素质目标5</w:t>
            </w:r>
          </w:p>
          <w:p w14:paraId="72DE5F87">
            <w:pPr>
              <w:adjustRightInd w:val="0"/>
              <w:snapToGrid w:val="0"/>
              <w:jc w:val="center"/>
              <w:rPr>
                <w:rFonts w:ascii="宋体" w:hAnsi="宋体" w:cs="宋体"/>
                <w:color w:val="000000"/>
                <w:szCs w:val="21"/>
              </w:rPr>
            </w:pPr>
            <w:r>
              <w:rPr>
                <w:rFonts w:hint="eastAsia" w:ascii="宋体" w:hAnsi="宋体" w:cs="宋体"/>
                <w:color w:val="000000"/>
                <w:szCs w:val="21"/>
              </w:rPr>
              <w:t>知识目标5</w:t>
            </w:r>
          </w:p>
          <w:p w14:paraId="6BDEC55B">
            <w:pPr>
              <w:adjustRightInd w:val="0"/>
              <w:snapToGrid w:val="0"/>
              <w:jc w:val="center"/>
              <w:rPr>
                <w:rFonts w:ascii="宋体" w:hAnsi="宋体" w:cs="宋体"/>
                <w:szCs w:val="21"/>
              </w:rPr>
            </w:pPr>
            <w:r>
              <w:rPr>
                <w:rFonts w:hint="eastAsia" w:ascii="宋体" w:hAnsi="宋体" w:cs="宋体"/>
                <w:color w:val="000000"/>
                <w:szCs w:val="21"/>
              </w:rPr>
              <w:t>能力目标3</w:t>
            </w:r>
          </w:p>
        </w:tc>
        <w:tc>
          <w:tcPr>
            <w:tcW w:w="218" w:type="pct"/>
            <w:noWrap w:val="0"/>
            <w:vAlign w:val="center"/>
          </w:tcPr>
          <w:p w14:paraId="0DDFDD3E">
            <w:pPr>
              <w:adjustRightInd w:val="0"/>
              <w:snapToGrid w:val="0"/>
              <w:jc w:val="center"/>
              <w:rPr>
                <w:rFonts w:ascii="宋体" w:hAnsi="宋体" w:cs="宋体"/>
                <w:szCs w:val="21"/>
              </w:rPr>
            </w:pPr>
            <w:r>
              <w:rPr>
                <w:rFonts w:hint="eastAsia" w:ascii="宋体" w:hAnsi="宋体" w:cs="宋体"/>
                <w:szCs w:val="21"/>
              </w:rPr>
              <w:t>4</w:t>
            </w:r>
          </w:p>
        </w:tc>
        <w:tc>
          <w:tcPr>
            <w:tcW w:w="276" w:type="pct"/>
            <w:noWrap w:val="0"/>
            <w:vAlign w:val="center"/>
          </w:tcPr>
          <w:p w14:paraId="2DF76375">
            <w:pPr>
              <w:adjustRightInd w:val="0"/>
              <w:snapToGrid w:val="0"/>
              <w:jc w:val="center"/>
              <w:rPr>
                <w:rFonts w:hint="eastAsia" w:ascii="宋体" w:hAnsi="宋体" w:cs="宋体"/>
                <w:sz w:val="24"/>
                <w:highlight w:val="yellow"/>
              </w:rPr>
            </w:pPr>
          </w:p>
        </w:tc>
      </w:tr>
      <w:tr w14:paraId="78A3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noWrap w:val="0"/>
            <w:vAlign w:val="center"/>
          </w:tcPr>
          <w:p w14:paraId="7E79CC84">
            <w:pPr>
              <w:adjustRightInd w:val="0"/>
              <w:snapToGrid w:val="0"/>
              <w:jc w:val="center"/>
              <w:rPr>
                <w:rFonts w:hint="eastAsia" w:ascii="宋体" w:hAnsi="宋体" w:cs="宋体"/>
                <w:szCs w:val="21"/>
                <w:highlight w:val="yellow"/>
              </w:rPr>
            </w:pPr>
            <w:r>
              <w:rPr>
                <w:rFonts w:ascii="宋体" w:hAnsi="宋体" w:cs="宋体"/>
                <w:szCs w:val="21"/>
              </w:rPr>
              <w:t>U</w:t>
            </w:r>
            <w:r>
              <w:rPr>
                <w:rFonts w:hint="eastAsia" w:ascii="宋体" w:hAnsi="宋体" w:cs="宋体"/>
                <w:szCs w:val="21"/>
              </w:rPr>
              <w:t xml:space="preserve">nit </w:t>
            </w:r>
            <w:r>
              <w:rPr>
                <w:rFonts w:ascii="宋体" w:hAnsi="宋体" w:cs="宋体"/>
                <w:szCs w:val="21"/>
              </w:rPr>
              <w:t>6 Talking about Directions and Locations</w:t>
            </w:r>
          </w:p>
        </w:tc>
        <w:tc>
          <w:tcPr>
            <w:tcW w:w="965" w:type="pct"/>
            <w:noWrap w:val="0"/>
            <w:vAlign w:val="center"/>
          </w:tcPr>
          <w:p w14:paraId="2A2346D7">
            <w:pPr>
              <w:adjustRightInd w:val="0"/>
              <w:snapToGrid w:val="0"/>
              <w:jc w:val="center"/>
              <w:rPr>
                <w:rFonts w:hint="eastAsia" w:ascii="宋体" w:hAnsi="宋体" w:cs="宋体"/>
                <w:szCs w:val="21"/>
                <w:highlight w:val="yellow"/>
              </w:rPr>
            </w:pPr>
            <w:r>
              <w:rPr>
                <w:rFonts w:ascii="宋体" w:hAnsi="宋体" w:cs="宋体"/>
                <w:szCs w:val="21"/>
              </w:rPr>
              <w:t>描述位置、方向并给予指引</w:t>
            </w:r>
          </w:p>
        </w:tc>
        <w:tc>
          <w:tcPr>
            <w:tcW w:w="472" w:type="pct"/>
            <w:noWrap w:val="0"/>
            <w:vAlign w:val="center"/>
          </w:tcPr>
          <w:p w14:paraId="70DA02D3">
            <w:pPr>
              <w:adjustRightInd w:val="0"/>
              <w:snapToGrid w:val="0"/>
              <w:jc w:val="center"/>
              <w:rPr>
                <w:rFonts w:hint="eastAsia" w:ascii="宋体" w:hAnsi="宋体" w:cs="宋体"/>
                <w:szCs w:val="21"/>
              </w:rPr>
            </w:pPr>
            <w:r>
              <w:rPr>
                <w:rFonts w:hint="eastAsia" w:ascii="宋体" w:hAnsi="宋体" w:cs="宋体"/>
                <w:szCs w:val="21"/>
              </w:rPr>
              <w:t xml:space="preserve">A1 </w:t>
            </w:r>
          </w:p>
        </w:tc>
        <w:tc>
          <w:tcPr>
            <w:tcW w:w="445" w:type="pct"/>
            <w:noWrap w:val="0"/>
            <w:vAlign w:val="center"/>
          </w:tcPr>
          <w:p w14:paraId="77ECC1E9">
            <w:pPr>
              <w:adjustRightInd w:val="0"/>
              <w:snapToGrid w:val="0"/>
              <w:jc w:val="center"/>
              <w:rPr>
                <w:rFonts w:hint="eastAsia" w:ascii="宋体" w:hAnsi="宋体" w:cs="宋体"/>
                <w:szCs w:val="21"/>
              </w:rPr>
            </w:pPr>
            <w:r>
              <w:rPr>
                <w:rFonts w:hint="eastAsia" w:ascii="宋体" w:hAnsi="宋体" w:cs="宋体"/>
                <w:szCs w:val="21"/>
              </w:rPr>
              <w:t xml:space="preserve">B4 </w:t>
            </w:r>
          </w:p>
        </w:tc>
        <w:tc>
          <w:tcPr>
            <w:tcW w:w="445" w:type="pct"/>
            <w:noWrap w:val="0"/>
            <w:vAlign w:val="center"/>
          </w:tcPr>
          <w:p w14:paraId="7B936D6B">
            <w:pPr>
              <w:adjustRightInd w:val="0"/>
              <w:snapToGrid w:val="0"/>
              <w:jc w:val="center"/>
              <w:rPr>
                <w:rFonts w:hint="eastAsia" w:ascii="宋体" w:hAnsi="宋体" w:cs="宋体"/>
                <w:color w:val="FF0000"/>
                <w:szCs w:val="21"/>
              </w:rPr>
            </w:pPr>
            <w:r>
              <w:rPr>
                <w:rFonts w:hint="eastAsia" w:ascii="宋体" w:hAnsi="宋体" w:cs="宋体"/>
                <w:color w:val="000000"/>
                <w:szCs w:val="21"/>
              </w:rPr>
              <w:t xml:space="preserve">C3 </w:t>
            </w:r>
          </w:p>
        </w:tc>
        <w:tc>
          <w:tcPr>
            <w:tcW w:w="652" w:type="pct"/>
            <w:noWrap w:val="0"/>
            <w:vAlign w:val="center"/>
          </w:tcPr>
          <w:p w14:paraId="7133003B">
            <w:pPr>
              <w:adjustRightInd w:val="0"/>
              <w:snapToGrid w:val="0"/>
              <w:jc w:val="center"/>
              <w:rPr>
                <w:rFonts w:hint="eastAsia" w:ascii="宋体" w:hAnsi="宋体" w:cs="宋体"/>
                <w:szCs w:val="21"/>
              </w:rPr>
            </w:pPr>
            <w:r>
              <w:rPr>
                <w:rFonts w:hint="eastAsia" w:ascii="宋体" w:hAnsi="宋体" w:cs="宋体"/>
                <w:szCs w:val="21"/>
              </w:rPr>
              <w:t xml:space="preserve">D1 </w:t>
            </w:r>
          </w:p>
        </w:tc>
        <w:tc>
          <w:tcPr>
            <w:tcW w:w="668" w:type="pct"/>
            <w:noWrap w:val="0"/>
            <w:vAlign w:val="center"/>
          </w:tcPr>
          <w:p w14:paraId="768FE680">
            <w:pPr>
              <w:adjustRightInd w:val="0"/>
              <w:snapToGrid w:val="0"/>
              <w:jc w:val="center"/>
              <w:rPr>
                <w:rFonts w:ascii="宋体" w:hAnsi="宋体" w:cs="宋体"/>
                <w:color w:val="000000"/>
                <w:szCs w:val="21"/>
              </w:rPr>
            </w:pPr>
            <w:r>
              <w:rPr>
                <w:rFonts w:hint="eastAsia" w:ascii="宋体" w:hAnsi="宋体" w:cs="宋体"/>
                <w:color w:val="000000"/>
                <w:szCs w:val="21"/>
              </w:rPr>
              <w:t>素质目标3</w:t>
            </w:r>
          </w:p>
          <w:p w14:paraId="6E2E549D">
            <w:pPr>
              <w:adjustRightInd w:val="0"/>
              <w:snapToGrid w:val="0"/>
              <w:jc w:val="center"/>
              <w:rPr>
                <w:rFonts w:ascii="宋体" w:hAnsi="宋体" w:cs="宋体"/>
                <w:color w:val="000000"/>
                <w:szCs w:val="21"/>
              </w:rPr>
            </w:pPr>
            <w:r>
              <w:rPr>
                <w:rFonts w:hint="eastAsia" w:ascii="宋体" w:hAnsi="宋体" w:cs="宋体"/>
                <w:color w:val="000000"/>
                <w:szCs w:val="21"/>
              </w:rPr>
              <w:t>知识目标1</w:t>
            </w:r>
          </w:p>
          <w:p w14:paraId="43497448">
            <w:pPr>
              <w:adjustRightInd w:val="0"/>
              <w:snapToGrid w:val="0"/>
              <w:jc w:val="center"/>
              <w:rPr>
                <w:rFonts w:ascii="宋体" w:hAnsi="宋体" w:cs="宋体"/>
                <w:szCs w:val="21"/>
              </w:rPr>
            </w:pPr>
            <w:r>
              <w:rPr>
                <w:rFonts w:hint="eastAsia" w:ascii="宋体" w:hAnsi="宋体" w:cs="宋体"/>
                <w:color w:val="000000"/>
                <w:szCs w:val="21"/>
              </w:rPr>
              <w:t>能力目标5</w:t>
            </w:r>
          </w:p>
        </w:tc>
        <w:tc>
          <w:tcPr>
            <w:tcW w:w="218" w:type="pct"/>
            <w:noWrap w:val="0"/>
            <w:vAlign w:val="center"/>
          </w:tcPr>
          <w:p w14:paraId="603B234D">
            <w:pPr>
              <w:adjustRightInd w:val="0"/>
              <w:snapToGrid w:val="0"/>
              <w:jc w:val="center"/>
              <w:rPr>
                <w:rFonts w:hint="eastAsia" w:ascii="宋体" w:hAnsi="宋体" w:cs="宋体"/>
                <w:szCs w:val="21"/>
              </w:rPr>
            </w:pPr>
            <w:r>
              <w:rPr>
                <w:rFonts w:hint="eastAsia" w:ascii="宋体" w:hAnsi="宋体" w:cs="宋体"/>
                <w:szCs w:val="21"/>
              </w:rPr>
              <w:t>4</w:t>
            </w:r>
          </w:p>
        </w:tc>
        <w:tc>
          <w:tcPr>
            <w:tcW w:w="276" w:type="pct"/>
            <w:noWrap w:val="0"/>
            <w:vAlign w:val="center"/>
          </w:tcPr>
          <w:p w14:paraId="1DB2A27B">
            <w:pPr>
              <w:adjustRightInd w:val="0"/>
              <w:snapToGrid w:val="0"/>
              <w:jc w:val="center"/>
              <w:rPr>
                <w:rFonts w:hint="eastAsia" w:ascii="宋体" w:hAnsi="宋体" w:cs="宋体"/>
                <w:sz w:val="24"/>
                <w:highlight w:val="yellow"/>
              </w:rPr>
            </w:pPr>
          </w:p>
        </w:tc>
      </w:tr>
      <w:tr w14:paraId="7770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noWrap w:val="0"/>
            <w:vAlign w:val="center"/>
          </w:tcPr>
          <w:p w14:paraId="6BA959B0">
            <w:pPr>
              <w:adjustRightInd w:val="0"/>
              <w:snapToGrid w:val="0"/>
              <w:jc w:val="center"/>
              <w:rPr>
                <w:rFonts w:hint="eastAsia" w:ascii="宋体" w:hAnsi="宋体" w:cs="宋体"/>
                <w:szCs w:val="21"/>
                <w:highlight w:val="yellow"/>
              </w:rPr>
            </w:pPr>
            <w:r>
              <w:rPr>
                <w:rFonts w:ascii="宋体" w:hAnsi="宋体" w:cs="宋体"/>
                <w:szCs w:val="21"/>
              </w:rPr>
              <w:t>U</w:t>
            </w:r>
            <w:r>
              <w:rPr>
                <w:rFonts w:hint="eastAsia" w:ascii="宋体" w:hAnsi="宋体" w:cs="宋体"/>
                <w:szCs w:val="21"/>
              </w:rPr>
              <w:t xml:space="preserve">nit </w:t>
            </w:r>
            <w:r>
              <w:rPr>
                <w:rFonts w:ascii="宋体" w:hAnsi="宋体" w:cs="宋体"/>
                <w:szCs w:val="21"/>
              </w:rPr>
              <w:t>7 Making Telephone Calls</w:t>
            </w:r>
          </w:p>
        </w:tc>
        <w:tc>
          <w:tcPr>
            <w:tcW w:w="965" w:type="pct"/>
            <w:noWrap w:val="0"/>
            <w:vAlign w:val="center"/>
          </w:tcPr>
          <w:p w14:paraId="221D23D2">
            <w:pPr>
              <w:adjustRightInd w:val="0"/>
              <w:snapToGrid w:val="0"/>
              <w:jc w:val="center"/>
              <w:rPr>
                <w:rFonts w:hint="eastAsia" w:ascii="宋体" w:hAnsi="宋体" w:cs="宋体"/>
                <w:szCs w:val="21"/>
                <w:highlight w:val="yellow"/>
              </w:rPr>
            </w:pPr>
            <w:r>
              <w:rPr>
                <w:rFonts w:ascii="宋体" w:hAnsi="宋体" w:cs="宋体"/>
                <w:szCs w:val="21"/>
              </w:rPr>
              <w:t>电话沟通、询问与反馈</w:t>
            </w:r>
          </w:p>
        </w:tc>
        <w:tc>
          <w:tcPr>
            <w:tcW w:w="472" w:type="pct"/>
            <w:noWrap w:val="0"/>
            <w:vAlign w:val="center"/>
          </w:tcPr>
          <w:p w14:paraId="08ECEBF0">
            <w:pPr>
              <w:adjustRightInd w:val="0"/>
              <w:snapToGrid w:val="0"/>
              <w:jc w:val="center"/>
              <w:rPr>
                <w:rFonts w:hint="eastAsia" w:ascii="宋体" w:hAnsi="宋体" w:cs="宋体"/>
                <w:szCs w:val="21"/>
              </w:rPr>
            </w:pPr>
            <w:r>
              <w:rPr>
                <w:rFonts w:hint="eastAsia" w:ascii="宋体" w:hAnsi="宋体" w:cs="宋体"/>
                <w:szCs w:val="21"/>
              </w:rPr>
              <w:t xml:space="preserve">A2 </w:t>
            </w:r>
          </w:p>
        </w:tc>
        <w:tc>
          <w:tcPr>
            <w:tcW w:w="445" w:type="pct"/>
            <w:noWrap w:val="0"/>
            <w:vAlign w:val="center"/>
          </w:tcPr>
          <w:p w14:paraId="380C7170">
            <w:pPr>
              <w:adjustRightInd w:val="0"/>
              <w:snapToGrid w:val="0"/>
              <w:jc w:val="center"/>
              <w:rPr>
                <w:rFonts w:hint="eastAsia" w:ascii="宋体" w:hAnsi="宋体" w:cs="宋体"/>
                <w:szCs w:val="21"/>
              </w:rPr>
            </w:pPr>
            <w:r>
              <w:rPr>
                <w:rFonts w:hint="eastAsia" w:ascii="宋体" w:hAnsi="宋体" w:cs="宋体"/>
                <w:szCs w:val="21"/>
              </w:rPr>
              <w:t xml:space="preserve">B4 </w:t>
            </w:r>
          </w:p>
        </w:tc>
        <w:tc>
          <w:tcPr>
            <w:tcW w:w="445" w:type="pct"/>
            <w:noWrap w:val="0"/>
            <w:vAlign w:val="center"/>
          </w:tcPr>
          <w:p w14:paraId="0BEAB30F">
            <w:pPr>
              <w:adjustRightInd w:val="0"/>
              <w:snapToGrid w:val="0"/>
              <w:jc w:val="center"/>
              <w:rPr>
                <w:rFonts w:hint="eastAsia" w:ascii="宋体" w:hAnsi="宋体" w:cs="宋体"/>
                <w:color w:val="FF0000"/>
                <w:szCs w:val="21"/>
              </w:rPr>
            </w:pPr>
            <w:r>
              <w:rPr>
                <w:rFonts w:hint="eastAsia" w:ascii="宋体" w:hAnsi="宋体" w:cs="宋体"/>
                <w:color w:val="000000"/>
                <w:szCs w:val="21"/>
              </w:rPr>
              <w:t xml:space="preserve">C2 </w:t>
            </w:r>
          </w:p>
        </w:tc>
        <w:tc>
          <w:tcPr>
            <w:tcW w:w="652" w:type="pct"/>
            <w:noWrap w:val="0"/>
            <w:vAlign w:val="center"/>
          </w:tcPr>
          <w:p w14:paraId="0677114F">
            <w:pPr>
              <w:adjustRightInd w:val="0"/>
              <w:snapToGrid w:val="0"/>
              <w:jc w:val="center"/>
              <w:rPr>
                <w:rFonts w:hint="eastAsia" w:ascii="宋体" w:hAnsi="宋体" w:cs="宋体"/>
                <w:szCs w:val="21"/>
              </w:rPr>
            </w:pPr>
            <w:r>
              <w:rPr>
                <w:rFonts w:hint="eastAsia" w:ascii="宋体" w:hAnsi="宋体" w:cs="宋体"/>
                <w:szCs w:val="21"/>
              </w:rPr>
              <w:t xml:space="preserve">D3 </w:t>
            </w:r>
          </w:p>
        </w:tc>
        <w:tc>
          <w:tcPr>
            <w:tcW w:w="668" w:type="pct"/>
            <w:noWrap w:val="0"/>
            <w:vAlign w:val="center"/>
          </w:tcPr>
          <w:p w14:paraId="1B90CF8D">
            <w:pPr>
              <w:adjustRightInd w:val="0"/>
              <w:snapToGrid w:val="0"/>
              <w:jc w:val="center"/>
              <w:rPr>
                <w:rFonts w:ascii="宋体" w:hAnsi="宋体" w:cs="宋体"/>
                <w:color w:val="000000"/>
                <w:szCs w:val="21"/>
              </w:rPr>
            </w:pPr>
            <w:r>
              <w:rPr>
                <w:rFonts w:hint="eastAsia" w:ascii="宋体" w:hAnsi="宋体" w:cs="宋体"/>
                <w:color w:val="000000"/>
                <w:szCs w:val="21"/>
              </w:rPr>
              <w:t>素质目标2</w:t>
            </w:r>
          </w:p>
          <w:p w14:paraId="265386F9">
            <w:pPr>
              <w:adjustRightInd w:val="0"/>
              <w:snapToGrid w:val="0"/>
              <w:jc w:val="center"/>
              <w:rPr>
                <w:rFonts w:ascii="宋体" w:hAnsi="宋体" w:cs="宋体"/>
                <w:color w:val="000000"/>
                <w:szCs w:val="21"/>
              </w:rPr>
            </w:pPr>
            <w:r>
              <w:rPr>
                <w:rFonts w:hint="eastAsia" w:ascii="宋体" w:hAnsi="宋体" w:cs="宋体"/>
                <w:color w:val="000000"/>
                <w:szCs w:val="21"/>
              </w:rPr>
              <w:t>知识目标2</w:t>
            </w:r>
          </w:p>
          <w:p w14:paraId="04396817">
            <w:pPr>
              <w:adjustRightInd w:val="0"/>
              <w:snapToGrid w:val="0"/>
              <w:jc w:val="center"/>
              <w:rPr>
                <w:rFonts w:ascii="宋体" w:hAnsi="宋体" w:cs="宋体"/>
                <w:szCs w:val="21"/>
              </w:rPr>
            </w:pPr>
            <w:r>
              <w:rPr>
                <w:rFonts w:hint="eastAsia" w:ascii="宋体" w:hAnsi="宋体" w:cs="宋体"/>
                <w:color w:val="000000"/>
                <w:szCs w:val="21"/>
              </w:rPr>
              <w:t>能力目标4</w:t>
            </w:r>
          </w:p>
        </w:tc>
        <w:tc>
          <w:tcPr>
            <w:tcW w:w="218" w:type="pct"/>
            <w:noWrap w:val="0"/>
            <w:vAlign w:val="center"/>
          </w:tcPr>
          <w:p w14:paraId="136E87BA">
            <w:pPr>
              <w:adjustRightInd w:val="0"/>
              <w:snapToGrid w:val="0"/>
              <w:jc w:val="center"/>
              <w:rPr>
                <w:rFonts w:ascii="宋体" w:hAnsi="宋体" w:cs="宋体"/>
                <w:szCs w:val="21"/>
              </w:rPr>
            </w:pPr>
            <w:r>
              <w:rPr>
                <w:rFonts w:hint="eastAsia" w:ascii="宋体" w:hAnsi="宋体" w:cs="宋体"/>
                <w:szCs w:val="21"/>
              </w:rPr>
              <w:t>2</w:t>
            </w:r>
          </w:p>
        </w:tc>
        <w:tc>
          <w:tcPr>
            <w:tcW w:w="276" w:type="pct"/>
            <w:noWrap w:val="0"/>
            <w:vAlign w:val="center"/>
          </w:tcPr>
          <w:p w14:paraId="46B11ECE">
            <w:pPr>
              <w:adjustRightInd w:val="0"/>
              <w:snapToGrid w:val="0"/>
              <w:jc w:val="center"/>
              <w:rPr>
                <w:rFonts w:hint="eastAsia" w:ascii="宋体" w:hAnsi="宋体" w:cs="宋体"/>
                <w:sz w:val="24"/>
                <w:highlight w:val="yellow"/>
              </w:rPr>
            </w:pPr>
          </w:p>
        </w:tc>
      </w:tr>
    </w:tbl>
    <w:p w14:paraId="3C07F266">
      <w:pPr>
        <w:pStyle w:val="3"/>
        <w:numPr>
          <w:ilvl w:val="0"/>
          <w:numId w:val="3"/>
        </w:numPr>
        <w:bidi w:val="0"/>
        <w:rPr>
          <w:rFonts w:hint="eastAsia"/>
        </w:rPr>
      </w:pPr>
      <w:r>
        <w:rPr>
          <w:rFonts w:hint="eastAsia"/>
        </w:rPr>
        <w:t>课程考核与评价</w:t>
      </w:r>
    </w:p>
    <w:p w14:paraId="2FECAF24">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630"/>
        <w:gridCol w:w="2273"/>
        <w:gridCol w:w="1246"/>
        <w:gridCol w:w="3972"/>
      </w:tblGrid>
      <w:tr w14:paraId="337D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gridSpan w:val="2"/>
            <w:tcBorders>
              <w:left w:val="single" w:color="auto" w:sz="4" w:space="0"/>
              <w:right w:val="single" w:color="auto" w:sz="4" w:space="0"/>
            </w:tcBorders>
            <w:noWrap w:val="0"/>
            <w:vAlign w:val="center"/>
          </w:tcPr>
          <w:p w14:paraId="319DB63B">
            <w:pPr>
              <w:adjustRightInd w:val="0"/>
              <w:snapToGrid w:val="0"/>
              <w:spacing w:line="440" w:lineRule="exact"/>
              <w:ind w:firstLine="422" w:firstLineChars="200"/>
              <w:jc w:val="center"/>
              <w:rPr>
                <w:rFonts w:hint="eastAsia" w:ascii="宋体" w:hAnsi="宋体" w:cs="宋体"/>
                <w:b/>
                <w:bCs/>
                <w:szCs w:val="21"/>
              </w:rPr>
            </w:pPr>
            <w:r>
              <w:rPr>
                <w:rFonts w:hint="eastAsia" w:ascii="宋体" w:hAnsi="宋体" w:cs="宋体"/>
                <w:b/>
                <w:bCs/>
                <w:szCs w:val="21"/>
              </w:rPr>
              <w:t>评价项目</w:t>
            </w:r>
          </w:p>
        </w:tc>
        <w:tc>
          <w:tcPr>
            <w:tcW w:w="1153" w:type="pct"/>
            <w:tcBorders>
              <w:left w:val="single" w:color="auto" w:sz="4" w:space="0"/>
              <w:right w:val="single" w:color="auto" w:sz="4" w:space="0"/>
            </w:tcBorders>
            <w:noWrap w:val="0"/>
            <w:vAlign w:val="center"/>
          </w:tcPr>
          <w:p w14:paraId="09CF674F">
            <w:pPr>
              <w:adjustRightInd w:val="0"/>
              <w:snapToGrid w:val="0"/>
              <w:spacing w:line="440" w:lineRule="exact"/>
              <w:ind w:firstLine="422" w:firstLineChars="200"/>
              <w:jc w:val="center"/>
              <w:rPr>
                <w:rFonts w:hint="eastAsia" w:ascii="宋体" w:hAnsi="宋体" w:cs="宋体"/>
                <w:b/>
                <w:bCs/>
                <w:szCs w:val="21"/>
              </w:rPr>
            </w:pPr>
            <w:r>
              <w:rPr>
                <w:rFonts w:hint="eastAsia" w:ascii="宋体" w:hAnsi="宋体" w:cs="宋体"/>
                <w:b/>
                <w:bCs/>
                <w:szCs w:val="21"/>
              </w:rPr>
              <w:t>评价方式</w:t>
            </w:r>
          </w:p>
        </w:tc>
        <w:tc>
          <w:tcPr>
            <w:tcW w:w="632" w:type="pct"/>
            <w:tcBorders>
              <w:left w:val="single" w:color="auto" w:sz="4" w:space="0"/>
              <w:right w:val="single" w:color="auto" w:sz="4" w:space="0"/>
            </w:tcBorders>
            <w:noWrap w:val="0"/>
            <w:vAlign w:val="center"/>
          </w:tcPr>
          <w:p w14:paraId="5D698CA0">
            <w:pPr>
              <w:adjustRightInd w:val="0"/>
              <w:snapToGrid w:val="0"/>
              <w:spacing w:line="440" w:lineRule="exact"/>
              <w:jc w:val="center"/>
              <w:rPr>
                <w:rFonts w:hint="eastAsia" w:ascii="宋体" w:hAnsi="宋体" w:cs="宋体"/>
                <w:b/>
                <w:bCs/>
                <w:szCs w:val="21"/>
              </w:rPr>
            </w:pPr>
            <w:r>
              <w:rPr>
                <w:rFonts w:hint="eastAsia" w:ascii="宋体" w:hAnsi="宋体" w:cs="宋体"/>
                <w:b/>
                <w:bCs/>
                <w:szCs w:val="21"/>
              </w:rPr>
              <w:t>分值比例</w:t>
            </w:r>
          </w:p>
        </w:tc>
        <w:tc>
          <w:tcPr>
            <w:tcW w:w="2015" w:type="pct"/>
            <w:tcBorders>
              <w:left w:val="single" w:color="auto" w:sz="4" w:space="0"/>
              <w:right w:val="single" w:color="auto" w:sz="4" w:space="0"/>
            </w:tcBorders>
            <w:noWrap w:val="0"/>
            <w:vAlign w:val="center"/>
          </w:tcPr>
          <w:p w14:paraId="3830A7CC">
            <w:pPr>
              <w:adjustRightInd w:val="0"/>
              <w:snapToGrid w:val="0"/>
              <w:spacing w:line="440" w:lineRule="exact"/>
              <w:ind w:firstLine="422" w:firstLineChars="200"/>
              <w:jc w:val="center"/>
              <w:rPr>
                <w:rFonts w:hint="eastAsia" w:ascii="宋体" w:hAnsi="宋体" w:cs="宋体"/>
                <w:b/>
                <w:bCs/>
                <w:szCs w:val="21"/>
              </w:rPr>
            </w:pPr>
            <w:r>
              <w:rPr>
                <w:rFonts w:hint="eastAsia" w:ascii="宋体" w:hAnsi="宋体" w:cs="宋体"/>
                <w:b/>
                <w:bCs/>
                <w:szCs w:val="21"/>
              </w:rPr>
              <w:t>评价标准</w:t>
            </w:r>
          </w:p>
        </w:tc>
      </w:tr>
      <w:tr w14:paraId="33AE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restart"/>
            <w:tcBorders>
              <w:left w:val="single" w:color="auto" w:sz="4" w:space="0"/>
              <w:right w:val="single" w:color="auto" w:sz="4" w:space="0"/>
            </w:tcBorders>
            <w:noWrap w:val="0"/>
            <w:vAlign w:val="center"/>
          </w:tcPr>
          <w:p w14:paraId="11785A8B">
            <w:pPr>
              <w:adjustRightInd w:val="0"/>
              <w:snapToGrid w:val="0"/>
              <w:spacing w:line="440" w:lineRule="exact"/>
              <w:jc w:val="center"/>
              <w:rPr>
                <w:rFonts w:hint="eastAsia" w:ascii="宋体" w:hAnsi="宋体" w:cs="宋体"/>
                <w:b/>
                <w:bCs/>
                <w:szCs w:val="21"/>
              </w:rPr>
            </w:pPr>
            <w:r>
              <w:rPr>
                <w:rFonts w:hint="eastAsia" w:ascii="宋体" w:hAnsi="宋体" w:cs="宋体"/>
                <w:b/>
                <w:bCs/>
                <w:szCs w:val="21"/>
              </w:rPr>
              <w:t>过程性评价</w:t>
            </w:r>
          </w:p>
        </w:tc>
        <w:tc>
          <w:tcPr>
            <w:tcW w:w="826" w:type="pct"/>
            <w:tcBorders>
              <w:left w:val="single" w:color="auto" w:sz="4" w:space="0"/>
              <w:right w:val="single" w:color="auto" w:sz="4" w:space="0"/>
            </w:tcBorders>
            <w:noWrap w:val="0"/>
            <w:vAlign w:val="center"/>
          </w:tcPr>
          <w:p w14:paraId="0FEACB69">
            <w:pPr>
              <w:adjustRightInd w:val="0"/>
              <w:snapToGrid w:val="0"/>
              <w:spacing w:line="440" w:lineRule="exact"/>
              <w:jc w:val="center"/>
              <w:rPr>
                <w:rFonts w:hint="eastAsia" w:ascii="宋体" w:hAnsi="宋体" w:cs="宋体"/>
                <w:b/>
                <w:bCs/>
                <w:color w:val="000000"/>
                <w:szCs w:val="21"/>
              </w:rPr>
            </w:pPr>
            <w:r>
              <w:rPr>
                <w:rFonts w:hint="eastAsia" w:ascii="宋体" w:hAnsi="宋体" w:cs="宋体"/>
                <w:b/>
                <w:bCs/>
                <w:color w:val="000000"/>
                <w:szCs w:val="21"/>
              </w:rPr>
              <w:t>平时评价</w:t>
            </w:r>
          </w:p>
        </w:tc>
        <w:tc>
          <w:tcPr>
            <w:tcW w:w="1153" w:type="pct"/>
            <w:tcBorders>
              <w:left w:val="single" w:color="auto" w:sz="4" w:space="0"/>
              <w:right w:val="single" w:color="auto" w:sz="4" w:space="0"/>
            </w:tcBorders>
            <w:noWrap w:val="0"/>
            <w:vAlign w:val="center"/>
          </w:tcPr>
          <w:p w14:paraId="35067ED4">
            <w:pPr>
              <w:rPr>
                <w:rFonts w:hint="eastAsia" w:ascii="Arial" w:hAnsi="Arial" w:cs="Arial"/>
                <w:color w:val="000000"/>
              </w:rPr>
            </w:pPr>
            <w:r>
              <w:rPr>
                <w:rFonts w:hint="eastAsia" w:ascii="Arial" w:hAnsi="Arial" w:cs="Arial"/>
                <w:color w:val="000000"/>
              </w:rPr>
              <w:t>以出勤、作业、课堂提问的形式进行</w:t>
            </w:r>
          </w:p>
        </w:tc>
        <w:tc>
          <w:tcPr>
            <w:tcW w:w="632" w:type="pct"/>
            <w:tcBorders>
              <w:left w:val="single" w:color="auto" w:sz="4" w:space="0"/>
              <w:right w:val="single" w:color="auto" w:sz="4" w:space="0"/>
            </w:tcBorders>
            <w:noWrap w:val="0"/>
            <w:vAlign w:val="center"/>
          </w:tcPr>
          <w:p w14:paraId="5FC5819B">
            <w:pPr>
              <w:jc w:val="center"/>
              <w:rPr>
                <w:rFonts w:ascii="Arial" w:hAnsi="Arial" w:cs="Arial"/>
                <w:color w:val="000000"/>
              </w:rPr>
            </w:pPr>
            <w:r>
              <w:rPr>
                <w:rFonts w:hint="eastAsia" w:ascii="Arial" w:hAnsi="Arial" w:cs="Arial"/>
                <w:color w:val="000000"/>
              </w:rPr>
              <w:t>10%</w:t>
            </w:r>
          </w:p>
        </w:tc>
        <w:tc>
          <w:tcPr>
            <w:tcW w:w="2015" w:type="pct"/>
            <w:tcBorders>
              <w:left w:val="single" w:color="auto" w:sz="4" w:space="0"/>
              <w:right w:val="single" w:color="auto" w:sz="4" w:space="0"/>
            </w:tcBorders>
            <w:noWrap w:val="0"/>
            <w:vAlign w:val="center"/>
          </w:tcPr>
          <w:p w14:paraId="5D1BA1A2">
            <w:pPr>
              <w:rPr>
                <w:rFonts w:hint="eastAsia" w:ascii="宋体" w:hAnsi="宋体" w:cs="宋体"/>
                <w:color w:val="000000"/>
                <w:szCs w:val="21"/>
              </w:rPr>
            </w:pPr>
            <w:r>
              <w:rPr>
                <w:rFonts w:hint="eastAsia" w:ascii="Arial" w:hAnsi="Arial" w:cs="Arial"/>
                <w:color w:val="000000"/>
              </w:rPr>
              <w:t>制定出勤制度和作业占比，及课堂提问占比进行过程评价</w:t>
            </w:r>
          </w:p>
        </w:tc>
      </w:tr>
      <w:tr w14:paraId="4EBF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tcBorders>
              <w:left w:val="single" w:color="auto" w:sz="4" w:space="0"/>
              <w:right w:val="single" w:color="auto" w:sz="4" w:space="0"/>
            </w:tcBorders>
            <w:noWrap w:val="0"/>
            <w:vAlign w:val="center"/>
          </w:tcPr>
          <w:p w14:paraId="338D975A">
            <w:pPr>
              <w:adjustRightInd w:val="0"/>
              <w:snapToGrid w:val="0"/>
              <w:spacing w:line="440" w:lineRule="exact"/>
              <w:ind w:firstLine="422" w:firstLineChars="200"/>
              <w:jc w:val="center"/>
              <w:rPr>
                <w:rFonts w:hint="eastAsia" w:ascii="宋体" w:hAnsi="宋体" w:cs="宋体"/>
                <w:b/>
                <w:bCs/>
                <w:szCs w:val="21"/>
              </w:rPr>
            </w:pPr>
          </w:p>
        </w:tc>
        <w:tc>
          <w:tcPr>
            <w:tcW w:w="826" w:type="pct"/>
            <w:tcBorders>
              <w:left w:val="single" w:color="auto" w:sz="4" w:space="0"/>
              <w:right w:val="single" w:color="auto" w:sz="4" w:space="0"/>
            </w:tcBorders>
            <w:noWrap w:val="0"/>
            <w:vAlign w:val="center"/>
          </w:tcPr>
          <w:p w14:paraId="26EC3CDF">
            <w:pPr>
              <w:adjustRightInd w:val="0"/>
              <w:snapToGrid w:val="0"/>
              <w:spacing w:line="440" w:lineRule="exact"/>
              <w:jc w:val="center"/>
              <w:rPr>
                <w:rFonts w:hint="eastAsia" w:ascii="宋体" w:hAnsi="宋体" w:cs="宋体"/>
                <w:b/>
                <w:bCs/>
                <w:color w:val="000000"/>
                <w:szCs w:val="21"/>
              </w:rPr>
            </w:pPr>
            <w:r>
              <w:rPr>
                <w:rFonts w:hint="eastAsia" w:ascii="宋体" w:hAnsi="宋体" w:cs="宋体"/>
                <w:b/>
                <w:bCs/>
                <w:color w:val="000000"/>
                <w:szCs w:val="21"/>
              </w:rPr>
              <w:t>单元评价</w:t>
            </w:r>
          </w:p>
        </w:tc>
        <w:tc>
          <w:tcPr>
            <w:tcW w:w="1153" w:type="pct"/>
            <w:tcBorders>
              <w:left w:val="single" w:color="auto" w:sz="4" w:space="0"/>
              <w:right w:val="single" w:color="auto" w:sz="4" w:space="0"/>
            </w:tcBorders>
            <w:noWrap w:val="0"/>
            <w:vAlign w:val="center"/>
          </w:tcPr>
          <w:p w14:paraId="3D6B8EAB">
            <w:pPr>
              <w:rPr>
                <w:rFonts w:hint="eastAsia" w:ascii="宋体" w:hAnsi="宋体" w:cs="宋体"/>
                <w:color w:val="000000"/>
                <w:szCs w:val="21"/>
              </w:rPr>
            </w:pPr>
            <w:r>
              <w:rPr>
                <w:rFonts w:hint="eastAsia" w:ascii="Arial" w:hAnsi="Arial" w:cs="Arial"/>
                <w:color w:val="000000"/>
              </w:rPr>
              <w:t>每教学单元的结课考核形式进行</w:t>
            </w:r>
          </w:p>
        </w:tc>
        <w:tc>
          <w:tcPr>
            <w:tcW w:w="632" w:type="pct"/>
            <w:tcBorders>
              <w:left w:val="single" w:color="auto" w:sz="4" w:space="0"/>
              <w:right w:val="single" w:color="auto" w:sz="4" w:space="0"/>
            </w:tcBorders>
            <w:noWrap w:val="0"/>
            <w:vAlign w:val="center"/>
          </w:tcPr>
          <w:p w14:paraId="079FA297">
            <w:pPr>
              <w:jc w:val="center"/>
              <w:rPr>
                <w:rFonts w:hint="eastAsia" w:ascii="宋体" w:hAnsi="宋体" w:cs="宋体"/>
                <w:color w:val="000000"/>
                <w:szCs w:val="21"/>
              </w:rPr>
            </w:pPr>
            <w:r>
              <w:rPr>
                <w:rFonts w:hint="eastAsia" w:ascii="Arial" w:hAnsi="Arial" w:cs="Arial"/>
                <w:color w:val="000000"/>
              </w:rPr>
              <w:t>10%</w:t>
            </w:r>
          </w:p>
        </w:tc>
        <w:tc>
          <w:tcPr>
            <w:tcW w:w="2015" w:type="pct"/>
            <w:tcBorders>
              <w:left w:val="single" w:color="auto" w:sz="4" w:space="0"/>
              <w:right w:val="single" w:color="auto" w:sz="4" w:space="0"/>
            </w:tcBorders>
            <w:noWrap w:val="0"/>
            <w:vAlign w:val="center"/>
          </w:tcPr>
          <w:p w14:paraId="6D2AEA8A">
            <w:pPr>
              <w:rPr>
                <w:rFonts w:hint="eastAsia" w:ascii="宋体" w:hAnsi="宋体" w:cs="宋体"/>
                <w:color w:val="000000"/>
                <w:szCs w:val="21"/>
              </w:rPr>
            </w:pPr>
            <w:r>
              <w:rPr>
                <w:rFonts w:hint="eastAsia" w:ascii="Arial" w:hAnsi="Arial" w:cs="Arial"/>
                <w:color w:val="000000"/>
              </w:rPr>
              <w:t>以提问考核的方式对单元的基本知识和重点口语内容进行考核</w:t>
            </w:r>
          </w:p>
        </w:tc>
      </w:tr>
      <w:tr w14:paraId="65E1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tcBorders>
              <w:left w:val="single" w:color="auto" w:sz="4" w:space="0"/>
              <w:right w:val="single" w:color="auto" w:sz="4" w:space="0"/>
            </w:tcBorders>
            <w:noWrap w:val="0"/>
            <w:vAlign w:val="center"/>
          </w:tcPr>
          <w:p w14:paraId="18F16F70">
            <w:pPr>
              <w:adjustRightInd w:val="0"/>
              <w:snapToGrid w:val="0"/>
              <w:spacing w:line="440" w:lineRule="exact"/>
              <w:ind w:firstLine="422" w:firstLineChars="200"/>
              <w:jc w:val="center"/>
              <w:rPr>
                <w:rFonts w:hint="eastAsia" w:ascii="宋体" w:hAnsi="宋体" w:cs="宋体"/>
                <w:b/>
                <w:bCs/>
                <w:szCs w:val="21"/>
              </w:rPr>
            </w:pPr>
          </w:p>
        </w:tc>
        <w:tc>
          <w:tcPr>
            <w:tcW w:w="826" w:type="pct"/>
            <w:tcBorders>
              <w:left w:val="single" w:color="auto" w:sz="4" w:space="0"/>
              <w:right w:val="single" w:color="auto" w:sz="4" w:space="0"/>
            </w:tcBorders>
            <w:noWrap w:val="0"/>
            <w:vAlign w:val="center"/>
          </w:tcPr>
          <w:p w14:paraId="6BEC6C5C">
            <w:pPr>
              <w:adjustRightInd w:val="0"/>
              <w:snapToGrid w:val="0"/>
              <w:spacing w:line="440" w:lineRule="exact"/>
              <w:jc w:val="center"/>
              <w:rPr>
                <w:rFonts w:hint="eastAsia" w:ascii="宋体" w:hAnsi="宋体" w:cs="宋体"/>
                <w:b/>
                <w:bCs/>
                <w:color w:val="000000"/>
                <w:szCs w:val="21"/>
              </w:rPr>
            </w:pPr>
            <w:r>
              <w:rPr>
                <w:rFonts w:hint="eastAsia" w:ascii="宋体" w:hAnsi="宋体" w:cs="宋体"/>
                <w:b/>
                <w:bCs/>
                <w:color w:val="000000"/>
                <w:szCs w:val="21"/>
              </w:rPr>
              <w:t>期中评价</w:t>
            </w:r>
          </w:p>
        </w:tc>
        <w:tc>
          <w:tcPr>
            <w:tcW w:w="1153" w:type="pct"/>
            <w:tcBorders>
              <w:left w:val="single" w:color="auto" w:sz="4" w:space="0"/>
              <w:right w:val="single" w:color="auto" w:sz="4" w:space="0"/>
            </w:tcBorders>
            <w:noWrap w:val="0"/>
            <w:vAlign w:val="center"/>
          </w:tcPr>
          <w:p w14:paraId="2C4EB716">
            <w:pPr>
              <w:rPr>
                <w:rFonts w:hint="eastAsia" w:ascii="宋体" w:hAnsi="宋体" w:cs="宋体"/>
                <w:color w:val="000000"/>
                <w:szCs w:val="21"/>
              </w:rPr>
            </w:pPr>
            <w:r>
              <w:rPr>
                <w:rFonts w:hint="eastAsia" w:ascii="Arial" w:hAnsi="Arial" w:cs="Arial"/>
                <w:color w:val="000000"/>
              </w:rPr>
              <w:t>期中考试</w:t>
            </w:r>
          </w:p>
        </w:tc>
        <w:tc>
          <w:tcPr>
            <w:tcW w:w="632" w:type="pct"/>
            <w:tcBorders>
              <w:left w:val="single" w:color="auto" w:sz="4" w:space="0"/>
              <w:right w:val="single" w:color="auto" w:sz="4" w:space="0"/>
            </w:tcBorders>
            <w:noWrap w:val="0"/>
            <w:vAlign w:val="center"/>
          </w:tcPr>
          <w:p w14:paraId="1E7F631B">
            <w:pPr>
              <w:jc w:val="center"/>
              <w:rPr>
                <w:rFonts w:hint="eastAsia" w:ascii="宋体" w:hAnsi="宋体" w:cs="宋体"/>
                <w:color w:val="000000"/>
                <w:szCs w:val="21"/>
              </w:rPr>
            </w:pPr>
            <w:r>
              <w:rPr>
                <w:rFonts w:hint="eastAsia" w:ascii="Arial" w:hAnsi="Arial" w:cs="Arial"/>
                <w:color w:val="000000"/>
              </w:rPr>
              <w:t>20%</w:t>
            </w:r>
          </w:p>
        </w:tc>
        <w:tc>
          <w:tcPr>
            <w:tcW w:w="2015" w:type="pct"/>
            <w:tcBorders>
              <w:left w:val="single" w:color="auto" w:sz="4" w:space="0"/>
              <w:right w:val="single" w:color="auto" w:sz="4" w:space="0"/>
            </w:tcBorders>
            <w:noWrap w:val="0"/>
            <w:vAlign w:val="center"/>
          </w:tcPr>
          <w:p w14:paraId="7F67E2F3">
            <w:pPr>
              <w:rPr>
                <w:rFonts w:hint="eastAsia" w:ascii="宋体" w:hAnsi="宋体" w:cs="宋体"/>
                <w:color w:val="000000"/>
                <w:szCs w:val="21"/>
              </w:rPr>
            </w:pPr>
            <w:r>
              <w:rPr>
                <w:rFonts w:hint="eastAsia" w:ascii="Arial" w:hAnsi="Arial" w:cs="Arial"/>
                <w:color w:val="000000"/>
              </w:rPr>
              <w:t>以大型单元为节点进行阶段性考核评价</w:t>
            </w:r>
          </w:p>
        </w:tc>
      </w:tr>
      <w:tr w14:paraId="5CC3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tcBorders>
              <w:left w:val="single" w:color="auto" w:sz="4" w:space="0"/>
              <w:right w:val="single" w:color="auto" w:sz="4" w:space="0"/>
            </w:tcBorders>
            <w:noWrap w:val="0"/>
            <w:vAlign w:val="center"/>
          </w:tcPr>
          <w:p w14:paraId="560C0213">
            <w:pPr>
              <w:adjustRightInd w:val="0"/>
              <w:snapToGrid w:val="0"/>
              <w:spacing w:line="440" w:lineRule="exact"/>
              <w:ind w:firstLine="422" w:firstLineChars="200"/>
              <w:jc w:val="center"/>
              <w:rPr>
                <w:rFonts w:hint="eastAsia" w:ascii="宋体" w:hAnsi="宋体" w:cs="宋体"/>
                <w:b/>
                <w:bCs/>
                <w:szCs w:val="21"/>
              </w:rPr>
            </w:pPr>
          </w:p>
        </w:tc>
        <w:tc>
          <w:tcPr>
            <w:tcW w:w="826" w:type="pct"/>
            <w:tcBorders>
              <w:left w:val="single" w:color="auto" w:sz="4" w:space="0"/>
              <w:right w:val="single" w:color="auto" w:sz="4" w:space="0"/>
            </w:tcBorders>
            <w:noWrap w:val="0"/>
            <w:vAlign w:val="center"/>
          </w:tcPr>
          <w:p w14:paraId="403ADED8">
            <w:pPr>
              <w:adjustRightInd w:val="0"/>
              <w:snapToGrid w:val="0"/>
              <w:spacing w:line="440" w:lineRule="exact"/>
              <w:jc w:val="center"/>
              <w:rPr>
                <w:rFonts w:hint="eastAsia" w:ascii="宋体" w:hAnsi="宋体" w:cs="宋体"/>
                <w:b/>
                <w:bCs/>
                <w:color w:val="000000"/>
                <w:szCs w:val="21"/>
              </w:rPr>
            </w:pPr>
            <w:r>
              <w:rPr>
                <w:rFonts w:hint="eastAsia" w:ascii="宋体" w:hAnsi="宋体" w:cs="宋体"/>
                <w:b/>
                <w:bCs/>
                <w:color w:val="000000"/>
                <w:szCs w:val="21"/>
              </w:rPr>
              <w:t>实践评价</w:t>
            </w:r>
          </w:p>
        </w:tc>
        <w:tc>
          <w:tcPr>
            <w:tcW w:w="1153" w:type="pct"/>
            <w:tcBorders>
              <w:left w:val="single" w:color="auto" w:sz="4" w:space="0"/>
              <w:right w:val="single" w:color="auto" w:sz="4" w:space="0"/>
            </w:tcBorders>
            <w:noWrap w:val="0"/>
            <w:vAlign w:val="center"/>
          </w:tcPr>
          <w:p w14:paraId="7CA8B518">
            <w:pPr>
              <w:rPr>
                <w:rFonts w:hint="eastAsia" w:ascii="宋体" w:hAnsi="宋体" w:cs="宋体"/>
                <w:color w:val="000000"/>
                <w:szCs w:val="21"/>
              </w:rPr>
            </w:pPr>
            <w:r>
              <w:rPr>
                <w:rFonts w:hint="eastAsia" w:ascii="Arial" w:hAnsi="Arial" w:cs="Arial"/>
                <w:color w:val="000000"/>
              </w:rPr>
              <w:t>以任务型口语实践，如演讲、模拟职场交流、角色扮演进行。</w:t>
            </w:r>
          </w:p>
        </w:tc>
        <w:tc>
          <w:tcPr>
            <w:tcW w:w="632" w:type="pct"/>
            <w:tcBorders>
              <w:left w:val="single" w:color="auto" w:sz="4" w:space="0"/>
              <w:right w:val="single" w:color="auto" w:sz="4" w:space="0"/>
            </w:tcBorders>
            <w:noWrap w:val="0"/>
            <w:vAlign w:val="center"/>
          </w:tcPr>
          <w:p w14:paraId="0C7B604F">
            <w:pPr>
              <w:jc w:val="center"/>
              <w:rPr>
                <w:rFonts w:hint="eastAsia" w:ascii="宋体" w:hAnsi="宋体" w:cs="宋体"/>
                <w:color w:val="000000"/>
                <w:szCs w:val="21"/>
              </w:rPr>
            </w:pPr>
            <w:r>
              <w:rPr>
                <w:rFonts w:hint="eastAsia" w:ascii="Arial" w:hAnsi="Arial" w:cs="Arial"/>
                <w:color w:val="000000"/>
              </w:rPr>
              <w:t>10%</w:t>
            </w:r>
          </w:p>
        </w:tc>
        <w:tc>
          <w:tcPr>
            <w:tcW w:w="2015" w:type="pct"/>
            <w:tcBorders>
              <w:left w:val="single" w:color="auto" w:sz="4" w:space="0"/>
              <w:right w:val="single" w:color="auto" w:sz="4" w:space="0"/>
            </w:tcBorders>
            <w:noWrap w:val="0"/>
            <w:vAlign w:val="center"/>
          </w:tcPr>
          <w:p w14:paraId="4FE7C434">
            <w:pPr>
              <w:rPr>
                <w:rFonts w:hint="eastAsia" w:ascii="宋体" w:hAnsi="宋体" w:cs="宋体"/>
                <w:color w:val="000000"/>
                <w:szCs w:val="21"/>
              </w:rPr>
            </w:pPr>
            <w:r>
              <w:rPr>
                <w:rFonts w:hint="eastAsia" w:ascii="Arial" w:hAnsi="Arial" w:cs="Arial"/>
                <w:color w:val="000000"/>
              </w:rPr>
              <w:t>以学生交流技巧和流畅度行考核</w:t>
            </w:r>
          </w:p>
        </w:tc>
      </w:tr>
      <w:tr w14:paraId="5F13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8" w:type="pct"/>
            <w:gridSpan w:val="2"/>
            <w:tcBorders>
              <w:left w:val="single" w:color="auto" w:sz="4" w:space="0"/>
              <w:right w:val="single" w:color="auto" w:sz="4" w:space="0"/>
            </w:tcBorders>
            <w:noWrap w:val="0"/>
            <w:vAlign w:val="center"/>
          </w:tcPr>
          <w:p w14:paraId="0C7D4269">
            <w:pPr>
              <w:adjustRightInd w:val="0"/>
              <w:snapToGrid w:val="0"/>
              <w:spacing w:line="440" w:lineRule="exact"/>
              <w:jc w:val="center"/>
              <w:rPr>
                <w:rFonts w:hint="eastAsia" w:ascii="宋体" w:hAnsi="宋体" w:cs="宋体"/>
                <w:b/>
                <w:bCs/>
                <w:color w:val="000000"/>
                <w:szCs w:val="21"/>
              </w:rPr>
            </w:pPr>
            <w:r>
              <w:rPr>
                <w:rFonts w:hint="eastAsia" w:ascii="宋体" w:hAnsi="宋体" w:cs="宋体"/>
                <w:b/>
                <w:bCs/>
                <w:color w:val="000000"/>
                <w:szCs w:val="21"/>
              </w:rPr>
              <w:t>终结性评价（期末）</w:t>
            </w:r>
          </w:p>
        </w:tc>
        <w:tc>
          <w:tcPr>
            <w:tcW w:w="1153" w:type="pct"/>
            <w:tcBorders>
              <w:left w:val="single" w:color="auto" w:sz="4" w:space="0"/>
              <w:right w:val="single" w:color="auto" w:sz="4" w:space="0"/>
            </w:tcBorders>
            <w:noWrap w:val="0"/>
            <w:vAlign w:val="center"/>
          </w:tcPr>
          <w:p w14:paraId="029DF810">
            <w:pPr>
              <w:rPr>
                <w:rFonts w:hint="eastAsia" w:ascii="宋体" w:hAnsi="宋体" w:cs="宋体"/>
                <w:color w:val="000000"/>
                <w:szCs w:val="21"/>
              </w:rPr>
            </w:pPr>
            <w:r>
              <w:rPr>
                <w:rFonts w:hint="eastAsia" w:ascii="Arial" w:hAnsi="Arial" w:cs="Arial"/>
                <w:color w:val="000000"/>
              </w:rPr>
              <w:t>口语综合期末考试</w:t>
            </w:r>
          </w:p>
        </w:tc>
        <w:tc>
          <w:tcPr>
            <w:tcW w:w="632" w:type="pct"/>
            <w:tcBorders>
              <w:left w:val="single" w:color="auto" w:sz="4" w:space="0"/>
              <w:right w:val="single" w:color="auto" w:sz="4" w:space="0"/>
            </w:tcBorders>
            <w:noWrap w:val="0"/>
            <w:vAlign w:val="center"/>
          </w:tcPr>
          <w:p w14:paraId="123297C4">
            <w:pPr>
              <w:jc w:val="center"/>
              <w:rPr>
                <w:rFonts w:hint="eastAsia" w:ascii="宋体" w:hAnsi="宋体" w:cs="宋体"/>
                <w:color w:val="000000"/>
                <w:szCs w:val="21"/>
              </w:rPr>
            </w:pPr>
            <w:r>
              <w:rPr>
                <w:rFonts w:hint="eastAsia" w:ascii="Arial" w:hAnsi="Arial" w:cs="Arial"/>
                <w:color w:val="000000"/>
              </w:rPr>
              <w:t>50%</w:t>
            </w:r>
          </w:p>
        </w:tc>
        <w:tc>
          <w:tcPr>
            <w:tcW w:w="2015" w:type="pct"/>
            <w:tcBorders>
              <w:left w:val="single" w:color="auto" w:sz="4" w:space="0"/>
              <w:right w:val="single" w:color="auto" w:sz="4" w:space="0"/>
            </w:tcBorders>
            <w:noWrap w:val="0"/>
            <w:vAlign w:val="center"/>
          </w:tcPr>
          <w:p w14:paraId="4ACD7D10">
            <w:pPr>
              <w:rPr>
                <w:rFonts w:hint="eastAsia" w:ascii="宋体" w:hAnsi="宋体" w:cs="宋体"/>
                <w:color w:val="000000"/>
                <w:szCs w:val="21"/>
              </w:rPr>
            </w:pPr>
            <w:r>
              <w:rPr>
                <w:rFonts w:hint="eastAsia" w:ascii="Arial" w:hAnsi="Arial" w:cs="Arial"/>
                <w:color w:val="000000"/>
              </w:rPr>
              <w:t>对课程进行总体考核，考试学生对话题完整性、语言流畅度、交际能力的掌握程度</w:t>
            </w:r>
          </w:p>
        </w:tc>
      </w:tr>
    </w:tbl>
    <w:p w14:paraId="408859CD">
      <w:pPr>
        <w:pStyle w:val="3"/>
        <w:bidi w:val="0"/>
        <w:rPr>
          <w:rFonts w:hint="eastAsia"/>
        </w:rPr>
      </w:pPr>
      <w:r>
        <w:rPr>
          <w:rFonts w:hint="eastAsia"/>
        </w:rPr>
        <w:t>七、课程实施与保障</w:t>
      </w:r>
    </w:p>
    <w:p w14:paraId="427C651A">
      <w:pPr>
        <w:adjustRightInd w:val="0"/>
        <w:snapToGrid w:val="0"/>
        <w:spacing w:line="440" w:lineRule="exact"/>
        <w:ind w:firstLine="482" w:firstLineChars="200"/>
        <w:rPr>
          <w:rFonts w:hint="eastAsia" w:ascii="宋体" w:hAnsi="宋体" w:cs="宋体"/>
          <w:b/>
          <w:bCs/>
          <w:sz w:val="24"/>
        </w:rPr>
      </w:pPr>
      <w:r>
        <w:rPr>
          <w:rFonts w:hint="eastAsia" w:ascii="宋体" w:hAnsi="宋体" w:cs="宋体"/>
          <w:b/>
          <w:bCs/>
          <w:sz w:val="24"/>
        </w:rPr>
        <w:t>(一)教学策略</w:t>
      </w:r>
    </w:p>
    <w:p w14:paraId="01A16320">
      <w:pPr>
        <w:adjustRightInd w:val="0"/>
        <w:snapToGrid w:val="0"/>
        <w:spacing w:line="440" w:lineRule="exact"/>
        <w:ind w:firstLine="480" w:firstLineChars="200"/>
        <w:rPr>
          <w:rFonts w:hint="eastAsia" w:ascii="宋体" w:hAnsi="宋体" w:cs="宋体"/>
          <w:sz w:val="24"/>
        </w:rPr>
      </w:pPr>
      <w:r>
        <w:rPr>
          <w:rFonts w:ascii="宋体" w:hAnsi="宋体" w:cs="宋体"/>
          <w:sz w:val="24"/>
        </w:rPr>
        <w:t>本课程建议采用探究式、任务驱动式及项目化教学方法，选用线上线下混合式教学组织形式，结合情境教学、小组合作、启发式教学和多媒体辅助教学。课堂中充分利用校内</w:t>
      </w:r>
      <w:r>
        <w:rPr>
          <w:rFonts w:hint="eastAsia" w:ascii="宋体" w:hAnsi="宋体" w:cs="宋体"/>
          <w:sz w:val="24"/>
        </w:rPr>
        <w:t>智慧职教</w:t>
      </w:r>
      <w:r>
        <w:rPr>
          <w:rFonts w:ascii="宋体" w:hAnsi="宋体" w:cs="宋体"/>
          <w:sz w:val="24"/>
        </w:rPr>
        <w:t>等教学平台和多媒体资源，设计真实或模拟情境、任务型活动及小组合作项目，激发学生学习兴趣，提升口语表达能力、跨文化交际能力及团队协作能力，同时培养学生自主学习与创新思维能力。</w:t>
      </w:r>
    </w:p>
    <w:p w14:paraId="29B1C205">
      <w:pPr>
        <w:adjustRightInd w:val="0"/>
        <w:snapToGrid w:val="0"/>
        <w:spacing w:line="440" w:lineRule="exact"/>
        <w:ind w:firstLine="482" w:firstLineChars="200"/>
        <w:rPr>
          <w:rFonts w:hint="eastAsia" w:ascii="宋体" w:hAnsi="宋体" w:cs="宋体"/>
          <w:b/>
          <w:bCs/>
          <w:sz w:val="24"/>
        </w:rPr>
      </w:pPr>
      <w:r>
        <w:rPr>
          <w:rFonts w:hint="eastAsia" w:ascii="宋体" w:hAnsi="宋体" w:cs="宋体"/>
          <w:b/>
          <w:bCs/>
          <w:sz w:val="24"/>
        </w:rPr>
        <w:t>(二)课程思政融入</w:t>
      </w:r>
    </w:p>
    <w:p w14:paraId="37C89B6B">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本课程构建了“英语沟通能力—国际视野”的课程思政价值链，将职业道德、社会责任、家国情怀与跨文化理解融入教学全过程。课堂结合中国外交故事、外贸发展案例及国际交流实践，引导学生树立诚实守信、文明沟通的职业理念，增强讲好中国故事、传播中国声音的使命感，激发民族自豪感与文化自信，同时培养尊重多元文化、理解差异、包容多样性的国际交往意识。课程中通过情境模拟、跨文化对话、任务型交流等环节，将思政教育与口语技能训练深度融合。</w:t>
      </w:r>
    </w:p>
    <w:p w14:paraId="2D06ED67">
      <w:pPr>
        <w:adjustRightInd w:val="0"/>
        <w:snapToGrid w:val="0"/>
        <w:spacing w:line="440" w:lineRule="exact"/>
        <w:ind w:firstLine="482" w:firstLineChars="200"/>
        <w:rPr>
          <w:rFonts w:hint="eastAsia" w:ascii="宋体" w:hAnsi="宋体" w:cs="宋体"/>
          <w:b/>
          <w:bCs/>
          <w:sz w:val="24"/>
        </w:rPr>
      </w:pPr>
      <w:r>
        <w:rPr>
          <w:rFonts w:hint="eastAsia" w:ascii="宋体" w:hAnsi="宋体" w:cs="宋体"/>
          <w:b/>
          <w:bCs/>
          <w:sz w:val="24"/>
        </w:rPr>
        <w:t>（三）教学基本条件</w:t>
      </w:r>
    </w:p>
    <w:p w14:paraId="20E9F8C9">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1.教学团队基本要求</w:t>
      </w:r>
    </w:p>
    <w:p w14:paraId="6E517658">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专业教学团队应由3人以上组成，应具备英语或商务英语专业有关的专业硕士及以上学历；团队教师应具备双师素质，持有英语教师资格证等职业资格证书，具有3年以上英语教学经验，具有丰富的教学经验，职称结构、年龄结构合理。</w:t>
      </w:r>
    </w:p>
    <w:p w14:paraId="248C032C">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2.教学硬件环境基本要求</w:t>
      </w:r>
    </w:p>
    <w:p w14:paraId="55AB586B">
      <w:pPr>
        <w:adjustRightInd w:val="0"/>
        <w:snapToGrid w:val="0"/>
        <w:spacing w:line="440" w:lineRule="exact"/>
        <w:ind w:firstLine="480" w:firstLineChars="200"/>
        <w:rPr>
          <w:rFonts w:hint="eastAsia" w:ascii="宋体" w:hAnsi="宋体" w:cs="宋体"/>
          <w:b/>
          <w:bCs/>
          <w:szCs w:val="21"/>
        </w:rPr>
      </w:pPr>
      <w:r>
        <w:rPr>
          <w:rFonts w:hint="eastAsia" w:ascii="宋体" w:hAnsi="宋体" w:cs="宋体"/>
          <w:sz w:val="24"/>
        </w:rPr>
        <w:t>实施课程教学，校内应具备以下实训条件：多媒体专业教室、教学做一体化实训室。</w:t>
      </w:r>
    </w:p>
    <w:p w14:paraId="663F9551">
      <w:pPr>
        <w:spacing w:after="156" w:afterLines="50"/>
        <w:ind w:firstLine="3150" w:firstLineChars="1500"/>
        <w:rPr>
          <w:rFonts w:hint="eastAsia" w:ascii="宋体" w:hAnsi="宋体"/>
        </w:rPr>
      </w:pPr>
      <w:r>
        <w:rPr>
          <w:rFonts w:hint="eastAsia" w:ascii="宋体" w:hAnsi="宋体"/>
        </w:rPr>
        <w:t>网络语音室校内实训室配置表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50FE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05" w:type="pct"/>
            <w:noWrap w:val="0"/>
            <w:vAlign w:val="center"/>
          </w:tcPr>
          <w:p w14:paraId="7BFCDAE2">
            <w:pPr>
              <w:spacing w:after="156" w:afterLines="50"/>
              <w:rPr>
                <w:rFonts w:hint="eastAsia" w:ascii="宋体" w:hAnsi="宋体"/>
              </w:rPr>
            </w:pPr>
            <w:r>
              <w:rPr>
                <w:rFonts w:hint="eastAsia" w:ascii="宋体" w:hAnsi="宋体"/>
              </w:rPr>
              <w:t>序号</w:t>
            </w:r>
          </w:p>
        </w:tc>
        <w:tc>
          <w:tcPr>
            <w:tcW w:w="532" w:type="pct"/>
            <w:noWrap w:val="0"/>
            <w:vAlign w:val="center"/>
          </w:tcPr>
          <w:p w14:paraId="6C5D9793">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042F4C71">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6334F5B6">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1B2B57BB">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4E75BB2F">
            <w:pPr>
              <w:spacing w:after="156" w:afterLines="50"/>
              <w:jc w:val="center"/>
              <w:rPr>
                <w:rFonts w:hint="eastAsia" w:ascii="宋体" w:hAnsi="宋体"/>
              </w:rPr>
            </w:pPr>
            <w:r>
              <w:rPr>
                <w:rFonts w:hint="eastAsia" w:ascii="宋体" w:hAnsi="宋体"/>
              </w:rPr>
              <w:t>参考面积</w:t>
            </w:r>
          </w:p>
        </w:tc>
      </w:tr>
      <w:tr w14:paraId="7888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5" w:hRule="atLeast"/>
          <w:jc w:val="center"/>
        </w:trPr>
        <w:tc>
          <w:tcPr>
            <w:tcW w:w="405" w:type="pct"/>
            <w:noWrap w:val="0"/>
            <w:vAlign w:val="center"/>
          </w:tcPr>
          <w:p w14:paraId="4D6DC813">
            <w:pPr>
              <w:spacing w:after="156" w:afterLines="50"/>
              <w:ind w:firstLine="420" w:firstLineChars="200"/>
              <w:rPr>
                <w:rFonts w:hint="eastAsia" w:ascii="宋体" w:hAnsi="宋体"/>
              </w:rPr>
            </w:pPr>
            <w:r>
              <w:rPr>
                <w:rFonts w:hint="eastAsia" w:ascii="宋体" w:hAnsi="宋体"/>
              </w:rPr>
              <w:t>1</w:t>
            </w:r>
          </w:p>
        </w:tc>
        <w:tc>
          <w:tcPr>
            <w:tcW w:w="532" w:type="pct"/>
            <w:noWrap w:val="0"/>
            <w:vAlign w:val="center"/>
          </w:tcPr>
          <w:p w14:paraId="652A60AC">
            <w:pPr>
              <w:spacing w:after="156" w:afterLines="50"/>
              <w:rPr>
                <w:rFonts w:hint="eastAsia" w:ascii="宋体" w:hAnsi="宋体"/>
              </w:rPr>
            </w:pPr>
            <w:r>
              <w:rPr>
                <w:rFonts w:hint="eastAsia" w:ascii="宋体" w:hAnsi="宋体"/>
              </w:rPr>
              <w:t>网络语音室</w:t>
            </w:r>
          </w:p>
        </w:tc>
        <w:tc>
          <w:tcPr>
            <w:tcW w:w="1321" w:type="pct"/>
            <w:noWrap w:val="0"/>
            <w:vAlign w:val="center"/>
          </w:tcPr>
          <w:p w14:paraId="3F04A426">
            <w:pPr>
              <w:spacing w:after="156" w:afterLines="50"/>
              <w:rPr>
                <w:rFonts w:hint="eastAsia" w:ascii="宋体" w:hAnsi="宋体" w:cs="宋体"/>
              </w:rPr>
            </w:pPr>
            <w:r>
              <w:rPr>
                <w:rFonts w:hint="eastAsia" w:ascii="宋体" w:hAnsi="宋体" w:cs="宋体"/>
              </w:rPr>
              <w:t>配备有广东蓝鸽科技发展有限公司开发的“蓝鸽语言学习网络平台”，可实现课堂教学、自主学习、考试系统、资源库管理、教学管理五大功能。可为外语教学提供一个完整的外语语言网络学习环境和网络服务平台。</w:t>
            </w:r>
          </w:p>
        </w:tc>
        <w:tc>
          <w:tcPr>
            <w:tcW w:w="1103" w:type="pct"/>
            <w:noWrap w:val="0"/>
            <w:vAlign w:val="center"/>
          </w:tcPr>
          <w:p w14:paraId="7FE149A3">
            <w:pPr>
              <w:spacing w:after="156" w:afterLines="50"/>
              <w:rPr>
                <w:rFonts w:ascii="宋体" w:hAnsi="宋体" w:cs="宋体"/>
              </w:rPr>
            </w:pPr>
            <w:r>
              <w:rPr>
                <w:rFonts w:hint="eastAsia" w:ascii="宋体" w:hAnsi="宋体" w:cs="宋体"/>
              </w:rPr>
              <w:t xml:space="preserve">  商务英语视听说、商务英语、英语听力、英语口语、英语交际综合实训（VSETS 证书）商务英语综合实训（一级证书）、商务英语综合实训（中级证书）等</w:t>
            </w:r>
          </w:p>
          <w:p w14:paraId="7C5C404F">
            <w:pPr>
              <w:spacing w:after="156" w:afterLines="50"/>
              <w:rPr>
                <w:rFonts w:ascii="宋体" w:hAnsi="宋体" w:cs="宋体"/>
              </w:rPr>
            </w:pPr>
          </w:p>
          <w:p w14:paraId="434FF79C">
            <w:pPr>
              <w:spacing w:after="156" w:afterLines="50"/>
              <w:rPr>
                <w:rFonts w:ascii="宋体" w:hAnsi="宋体" w:cs="宋体"/>
              </w:rPr>
            </w:pPr>
          </w:p>
        </w:tc>
        <w:tc>
          <w:tcPr>
            <w:tcW w:w="982" w:type="pct"/>
            <w:noWrap w:val="0"/>
            <w:vAlign w:val="center"/>
          </w:tcPr>
          <w:p w14:paraId="4A80501C">
            <w:pPr>
              <w:spacing w:after="156" w:afterLines="50"/>
              <w:rPr>
                <w:rFonts w:hint="eastAsia" w:ascii="宋体" w:hAnsi="宋体"/>
              </w:rPr>
            </w:pPr>
            <w:r>
              <w:rPr>
                <w:rFonts w:hint="eastAsia" w:ascii="宋体" w:hAnsi="宋体"/>
              </w:rPr>
              <w:t>教师主控台（投影、卡座、实物展台,服务器）、座椅、课桌及台式计算机、互联网接入设备</w:t>
            </w:r>
          </w:p>
        </w:tc>
        <w:tc>
          <w:tcPr>
            <w:tcW w:w="653" w:type="pct"/>
            <w:noWrap w:val="0"/>
            <w:vAlign w:val="center"/>
          </w:tcPr>
          <w:p w14:paraId="3EDCE7C8">
            <w:pPr>
              <w:spacing w:after="156" w:afterLines="50"/>
              <w:rPr>
                <w:rFonts w:ascii="宋体" w:hAnsi="宋体"/>
              </w:rPr>
            </w:pPr>
            <w:r>
              <w:rPr>
                <w:rFonts w:hint="eastAsia" w:ascii="宋体" w:hAnsi="宋体"/>
              </w:rPr>
              <w:t>200平米</w:t>
            </w:r>
          </w:p>
        </w:tc>
      </w:tr>
    </w:tbl>
    <w:p w14:paraId="29AD086B">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3.教学资源基本要求</w:t>
      </w:r>
    </w:p>
    <w:p w14:paraId="50490A23">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（1）基本教学资源：</w:t>
      </w:r>
    </w:p>
    <w:p w14:paraId="25EFDD23">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A. 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1E2D0BC7">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B. 图书文献配备应该满足人才培养、专业建设、教学科研等工作的需要，方便师生查询、借阅。专业类图书文献主要包括：英语听说读写类基础技能图书、  函电类专业技能图书、跨文化交际类图书、5种以上英语语言类和国际经济与贸易类专业学术期刊。</w:t>
      </w:r>
    </w:p>
    <w:p w14:paraId="061B59EA">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（2）数字教学资源：</w:t>
      </w:r>
    </w:p>
    <w:p w14:paraId="652F9D8E">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A.建设、配备与本专业有前的音视频素材、教学课件、数字教材等专业教学资源库，应种类丰富、形式多样、使用便捷、动态更新，能满足教学要求。</w:t>
      </w:r>
    </w:p>
    <w:p w14:paraId="417C651D">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B.网络共享课程：学习通平台（http://lnpc.zhiye.chaoxing.com/）；智慧职教（www.icve.com.cn); 爱课程（www.icourses.cn）</w:t>
      </w:r>
    </w:p>
    <w:p w14:paraId="6FB37B2D">
      <w:pPr>
        <w:pStyle w:val="2"/>
        <w:bidi w:val="0"/>
        <w:jc w:val="center"/>
        <w:rPr>
          <w:rFonts w:hint="eastAsia"/>
          <w:lang w:val="en-US" w:eastAsia="zh-CN"/>
        </w:rPr>
      </w:pPr>
    </w:p>
    <w:p w14:paraId="3CA3F56C">
      <w:pPr>
        <w:pStyle w:val="2"/>
        <w:bidi w:val="0"/>
        <w:jc w:val="center"/>
        <w:rPr>
          <w:rFonts w:hint="eastAsia"/>
          <w:lang w:val="en-US" w:eastAsia="zh-CN"/>
        </w:rPr>
      </w:pPr>
    </w:p>
    <w:p w14:paraId="54692BC8">
      <w:pPr>
        <w:pStyle w:val="2"/>
        <w:bidi w:val="0"/>
        <w:jc w:val="center"/>
        <w:rPr>
          <w:rFonts w:hint="eastAsia"/>
          <w:lang w:val="en-US" w:eastAsia="zh-CN"/>
        </w:rPr>
      </w:pPr>
    </w:p>
    <w:p w14:paraId="702395CE">
      <w:pPr>
        <w:pStyle w:val="2"/>
        <w:bidi w:val="0"/>
        <w:jc w:val="center"/>
        <w:rPr>
          <w:rFonts w:hint="eastAsia"/>
          <w:lang w:val="en-US" w:eastAsia="zh-CN"/>
        </w:rPr>
      </w:pPr>
    </w:p>
    <w:p w14:paraId="6919BE3A">
      <w:pPr>
        <w:pStyle w:val="2"/>
        <w:bidi w:val="0"/>
        <w:jc w:val="center"/>
        <w:rPr>
          <w:rFonts w:hint="eastAsia"/>
          <w:lang w:val="en-US" w:eastAsia="zh-CN"/>
        </w:rPr>
      </w:pPr>
    </w:p>
    <w:p w14:paraId="448738DA">
      <w:pPr>
        <w:pStyle w:val="2"/>
        <w:bidi w:val="0"/>
        <w:jc w:val="center"/>
        <w:rPr>
          <w:rFonts w:hint="eastAsia"/>
          <w:lang w:val="en-US" w:eastAsia="zh-CN"/>
        </w:rPr>
      </w:pPr>
    </w:p>
    <w:p w14:paraId="239F0B85">
      <w:pPr>
        <w:pStyle w:val="2"/>
        <w:bidi w:val="0"/>
        <w:jc w:val="center"/>
        <w:rPr>
          <w:rFonts w:hint="eastAsia"/>
          <w:lang w:val="en-US" w:eastAsia="zh-CN"/>
        </w:rPr>
      </w:pPr>
    </w:p>
    <w:p w14:paraId="41B059A5">
      <w:pPr>
        <w:pStyle w:val="2"/>
        <w:bidi w:val="0"/>
        <w:jc w:val="center"/>
        <w:rPr>
          <w:rFonts w:hint="eastAsia"/>
          <w:lang w:val="en-US" w:eastAsia="zh-CN"/>
        </w:rPr>
      </w:pPr>
    </w:p>
    <w:p w14:paraId="3EB42B42">
      <w:pPr>
        <w:pStyle w:val="2"/>
        <w:bidi w:val="0"/>
        <w:jc w:val="center"/>
        <w:rPr>
          <w:rFonts w:hint="eastAsia"/>
          <w:lang w:val="en-US" w:eastAsia="zh-CN"/>
        </w:rPr>
      </w:pPr>
    </w:p>
    <w:p w14:paraId="364072FD">
      <w:pPr>
        <w:pStyle w:val="2"/>
        <w:bidi w:val="0"/>
        <w:jc w:val="center"/>
        <w:rPr>
          <w:rFonts w:hint="eastAsia"/>
          <w:lang w:val="en-US" w:eastAsia="zh-CN"/>
        </w:rPr>
      </w:pPr>
    </w:p>
    <w:bookmarkEnd w:id="23"/>
    <w:p w14:paraId="25FFC68C">
      <w:pPr>
        <w:bidi w:val="0"/>
        <w:rPr>
          <w:rFonts w:hint="eastAsia" w:ascii="黑体" w:hAnsi="黑体" w:eastAsia="黑体" w:cs="黑体"/>
          <w:sz w:val="28"/>
          <w:szCs w:val="28"/>
        </w:rPr>
      </w:pPr>
    </w:p>
    <w:p w14:paraId="3037B0EB">
      <w:pPr>
        <w:bidi w:val="0"/>
        <w:rPr>
          <w:rFonts w:hint="eastAsia" w:ascii="黑体" w:hAnsi="黑体" w:eastAsia="黑体" w:cs="黑体"/>
          <w:sz w:val="28"/>
          <w:szCs w:val="28"/>
        </w:rPr>
      </w:pPr>
    </w:p>
    <w:p w14:paraId="7FD8D2FD">
      <w:pPr>
        <w:bidi w:val="0"/>
        <w:rPr>
          <w:rFonts w:hint="eastAsia" w:ascii="黑体" w:hAnsi="黑体" w:eastAsia="黑体" w:cs="黑体"/>
          <w:sz w:val="28"/>
          <w:szCs w:val="28"/>
        </w:rPr>
      </w:pPr>
    </w:p>
    <w:p w14:paraId="580DFBCF">
      <w:pPr>
        <w:bidi w:val="0"/>
        <w:rPr>
          <w:rFonts w:hint="eastAsia" w:ascii="黑体" w:hAnsi="黑体" w:eastAsia="黑体" w:cs="黑体"/>
          <w:sz w:val="28"/>
          <w:szCs w:val="28"/>
        </w:rPr>
      </w:pPr>
    </w:p>
    <w:p w14:paraId="741F0A32">
      <w:pPr>
        <w:bidi w:val="0"/>
        <w:rPr>
          <w:rFonts w:hint="eastAsia" w:ascii="黑体" w:hAnsi="黑体" w:eastAsia="黑体" w:cs="黑体"/>
          <w:sz w:val="28"/>
          <w:szCs w:val="28"/>
        </w:rPr>
      </w:pPr>
    </w:p>
    <w:p w14:paraId="26693271">
      <w:pPr>
        <w:bidi w:val="0"/>
        <w:rPr>
          <w:rFonts w:hint="eastAsia" w:ascii="黑体" w:hAnsi="黑体" w:eastAsia="黑体" w:cs="黑体"/>
          <w:sz w:val="28"/>
          <w:szCs w:val="28"/>
        </w:rPr>
      </w:pPr>
    </w:p>
    <w:p w14:paraId="5E0912D0">
      <w:pPr>
        <w:pStyle w:val="2"/>
        <w:bidi w:val="0"/>
        <w:jc w:val="center"/>
        <w:rPr>
          <w:rFonts w:hint="eastAsia"/>
          <w:lang w:val="en-US" w:eastAsia="zh-CN"/>
        </w:rPr>
      </w:pPr>
      <w:bookmarkStart w:id="24" w:name="_Toc26986"/>
      <w:bookmarkStart w:id="25" w:name="_Toc19983"/>
      <w:r>
        <w:rPr>
          <w:rFonts w:hint="eastAsia"/>
          <w:lang w:val="en-US" w:eastAsia="zh-CN"/>
        </w:rPr>
        <w:t>《英语听力》课程标准</w:t>
      </w:r>
      <w:bookmarkEnd w:id="24"/>
      <w:bookmarkEnd w:id="25"/>
    </w:p>
    <w:p w14:paraId="0B16E59A">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3D92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7D6B5FA">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65CE4FC8">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英语听力</w:t>
            </w:r>
          </w:p>
        </w:tc>
        <w:tc>
          <w:tcPr>
            <w:tcW w:w="534" w:type="pct"/>
            <w:tcBorders>
              <w:top w:val="single" w:color="auto" w:sz="4" w:space="0"/>
              <w:left w:val="single" w:color="auto" w:sz="4" w:space="0"/>
              <w:bottom w:val="single" w:color="auto" w:sz="4" w:space="0"/>
              <w:right w:val="single" w:color="auto" w:sz="4" w:space="0"/>
            </w:tcBorders>
            <w:vAlign w:val="center"/>
          </w:tcPr>
          <w:p w14:paraId="531D0FA3">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9EAEBB2">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 xml:space="preserve"> swsy24031</w:t>
            </w:r>
          </w:p>
        </w:tc>
      </w:tr>
      <w:tr w14:paraId="4E2F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28E0EF5">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0050E7D4">
            <w:pPr>
              <w:jc w:val="center"/>
              <w:rPr>
                <w:rFonts w:hint="default" w:eastAsiaTheme="minorEastAsia"/>
                <w:lang w:val="en-US" w:eastAsia="zh-CN"/>
              </w:rPr>
            </w:pPr>
            <w:r>
              <w:rPr>
                <w:rFonts w:hint="eastAsia"/>
                <w:lang w:val="en-US" w:eastAsia="zh-CN"/>
              </w:rPr>
              <w:t>26学时</w:t>
            </w:r>
          </w:p>
        </w:tc>
        <w:tc>
          <w:tcPr>
            <w:tcW w:w="875" w:type="pct"/>
            <w:tcBorders>
              <w:top w:val="single" w:color="auto" w:sz="4" w:space="0"/>
              <w:left w:val="single" w:color="auto" w:sz="4" w:space="0"/>
              <w:bottom w:val="single" w:color="auto" w:sz="4" w:space="0"/>
              <w:right w:val="single" w:color="auto" w:sz="4" w:space="0"/>
            </w:tcBorders>
          </w:tcPr>
          <w:p w14:paraId="718317E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564AD12">
            <w:pPr>
              <w:jc w:val="center"/>
              <w:rPr>
                <w:rFonts w:hint="eastAsia"/>
                <w:lang w:val="en-US" w:eastAsia="zh-CN"/>
              </w:rPr>
            </w:pPr>
            <w:r>
              <w:rPr>
                <w:rFonts w:hint="eastAsia"/>
                <w:lang w:val="en-US" w:eastAsia="zh-CN"/>
              </w:rPr>
              <w:t>4学时</w:t>
            </w:r>
          </w:p>
        </w:tc>
        <w:tc>
          <w:tcPr>
            <w:tcW w:w="534" w:type="pct"/>
            <w:tcBorders>
              <w:top w:val="single" w:color="auto" w:sz="4" w:space="0"/>
              <w:left w:val="single" w:color="auto" w:sz="4" w:space="0"/>
              <w:bottom w:val="single" w:color="auto" w:sz="4" w:space="0"/>
              <w:right w:val="single" w:color="auto" w:sz="4" w:space="0"/>
            </w:tcBorders>
            <w:vAlign w:val="center"/>
          </w:tcPr>
          <w:p w14:paraId="59C4DE3E">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31790F13">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 xml:space="preserve"> 2学分</w:t>
            </w:r>
          </w:p>
        </w:tc>
      </w:tr>
      <w:tr w14:paraId="05F4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9E39001">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CB84189">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1F76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72B0B6A">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3CD36BD4">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C6D5390">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B4D52CC">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9274C17">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81B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F4C2067">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4B062D54">
            <w:pPr>
              <w:pStyle w:val="12"/>
              <w:spacing w:before="0" w:beforeAutospacing="0" w:after="0" w:afterAutospacing="0"/>
              <w:ind w:left="-105" w:leftChars="-50" w:right="-105" w:rightChars="-50"/>
              <w:jc w:val="center"/>
              <w:rPr>
                <w:rFonts w:ascii="Arial" w:hAnsi="Arial" w:eastAsia="宋体" w:cs="Arial"/>
                <w:color w:val="auto"/>
              </w:rPr>
            </w:pPr>
          </w:p>
        </w:tc>
      </w:tr>
      <w:tr w14:paraId="7D11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15C2570">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7D150053">
            <w:pPr>
              <w:pStyle w:val="12"/>
              <w:spacing w:before="0" w:beforeAutospacing="0" w:after="0" w:afterAutospacing="0"/>
              <w:jc w:val="center"/>
              <w:rPr>
                <w:rFonts w:hint="default" w:ascii="Arial" w:hAnsi="Arial" w:eastAsia="宋体" w:cs="Arial"/>
                <w:color w:val="auto"/>
                <w:lang w:val="en-US" w:eastAsia="zh-CN"/>
              </w:rPr>
            </w:pPr>
            <w:r>
              <w:rPr>
                <w:rFonts w:hint="eastAsia" w:ascii="宋体" w:hAnsi="宋体" w:eastAsia="宋体"/>
                <w:color w:val="auto"/>
                <w:sz w:val="21"/>
                <w:szCs w:val="21"/>
                <w:lang w:val="en-US" w:eastAsia="zh-CN"/>
              </w:rPr>
              <w:t>商务英语、商务英语视听说、跨文化商务交际、商务接待与谈判</w:t>
            </w:r>
          </w:p>
        </w:tc>
      </w:tr>
      <w:tr w14:paraId="7EBF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6FA5C87">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07936F7F">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 xml:space="preserve"> 致用英语（第三版）</w:t>
            </w:r>
            <w:r>
              <w:rPr>
                <w:rFonts w:ascii="Arial" w:hAnsi="Arial" w:eastAsia="宋体" w:cs="Arial"/>
              </w:rPr>
              <w:t>》（</w:t>
            </w:r>
            <w:r>
              <w:rPr>
                <w:rFonts w:hint="eastAsia" w:ascii="Arial" w:hAnsi="Arial" w:eastAsia="宋体" w:cs="Arial"/>
                <w:lang w:val="en-US" w:eastAsia="zh-CN"/>
              </w:rPr>
              <w:t>总主编：刘黛琳 副总主编：丁国声 程晓堂，外语教学与研究出版社，2024年7月出版，ISBN号：9787521350784</w:t>
            </w:r>
            <w:r>
              <w:rPr>
                <w:rFonts w:ascii="Arial" w:hAnsi="Arial" w:eastAsia="宋体" w:cs="Arial"/>
              </w:rPr>
              <w:t>)</w:t>
            </w:r>
          </w:p>
        </w:tc>
      </w:tr>
      <w:tr w14:paraId="635C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FB0E977">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B5A4266">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13543670">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E488165">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AC9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13342AD">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568250B">
            <w:pPr>
              <w:widowControl/>
              <w:jc w:val="center"/>
              <w:rPr>
                <w:rFonts w:hint="eastAsia" w:eastAsiaTheme="minorEastAsia"/>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vAlign w:val="center"/>
          </w:tcPr>
          <w:p w14:paraId="6958D2CD">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2F3527D">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20D910E8">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2CB41A2">
      <w:pPr>
        <w:pStyle w:val="3"/>
        <w:bidi w:val="0"/>
        <w:rPr>
          <w:rFonts w:hint="eastAsia"/>
          <w:lang w:val="en-US" w:eastAsia="zh-CN"/>
        </w:rPr>
      </w:pPr>
      <w:r>
        <w:rPr>
          <w:rFonts w:hint="eastAsia"/>
          <w:lang w:val="en-US" w:eastAsia="zh-CN"/>
        </w:rPr>
        <w:t>二、课程定位</w:t>
      </w:r>
    </w:p>
    <w:p w14:paraId="560B0C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英语专业必修的一门专业基础课程，是一门理实一体化的课程，对接商务英语专业人才培养目标，面向商务翻译、外贸业务员、涉外商务服务等工作岗位，培养学生具备良好的英语听力职业素质、跨文化交际素养和团队合作精神，具备运用听力策略听懂日常生活英语表达的能力，为后续商务英语、商务英语视听说等课程学习奠定坚实基础。同时，将课程思政内容融入课程核心内容体系，帮助学生树立正确的世界观、人生观、价值观，提升跨文化交际中的文化自信与包容胸怀。</w:t>
      </w:r>
    </w:p>
    <w:p w14:paraId="37EB1908">
      <w:pPr>
        <w:pStyle w:val="3"/>
        <w:bidi w:val="0"/>
        <w:rPr>
          <w:rFonts w:hint="eastAsia"/>
          <w:lang w:val="en-US" w:eastAsia="zh-CN"/>
        </w:rPr>
      </w:pPr>
      <w:r>
        <w:rPr>
          <w:rFonts w:hint="eastAsia"/>
          <w:lang w:val="en-US" w:eastAsia="zh-CN"/>
        </w:rPr>
        <w:t>三、课程设计思路</w:t>
      </w:r>
    </w:p>
    <w:p w14:paraId="53D9CE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首先，依据商务英语专业人才培养方案、后续商务英语视听说课程的前置听力需求，确定以日常生活交际场景为核心的教学内容，从基础词汇句式、听力策略和语音规则出发，夯实学生英语听力基本功，为衔接岗位相关的商务场景听力筑牢基础；然后，融入中西方国家文化背景和日常交际逻辑，掌握听力理解的核心技巧，培养快速捕捉关键信息、准确回应的基础能力；最后，通过场景迁移训练，实现从日常生活听力到基础商务场景听力的初步过渡，为后续商务英语视听说中职场沟通、业务洽谈等岗位相关听力内容做好衔接。关于教学形式，主要采用多媒体讲授、分组合作、模拟演练等方式强化技能训练。通过教学评价，衡量授课内容是否能够满足学生学习要求、教学形式是否可以获得良好的学习效果，并不断完善课程授课方案。</w:t>
      </w:r>
    </w:p>
    <w:p w14:paraId="30C6CC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基于OBE教学理念，构建“基础能力夯实-跨文化素养培育-岗位衔接赋能”的课程思政价值链，将中西方日常交际与基础礼仪案例引入课堂，融入跨文化理解教育；结合后续岗位对协作能力的要求，将诚信意识、团队精神传递给学生，促使语言技能、思政素养与岗位适配能力培育水乳交融。</w:t>
      </w:r>
    </w:p>
    <w:p w14:paraId="4254D5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重视传统听力训练与现代信息化手段的结合，构筑“场景化、阶梯式、衔接性”的教学模式。创新采用“分情境递进、课内外联动”的模块化教学模式，改革评价方式，强化过程考核与衔接能力考核，建立“知识+技能+素质+衔接适配性”的多维度考核评价体系。</w:t>
      </w:r>
    </w:p>
    <w:p w14:paraId="50166E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color w:val="auto"/>
          <w:sz w:val="24"/>
          <w:szCs w:val="24"/>
          <w:lang w:val="en-US" w:eastAsia="zh-CN"/>
        </w:rPr>
        <w:t>该课程以培养具有扎实听力基础、跨文化交际意识和岗位衔接适配能力的商务英语高素质技能人才为目标，与商务英语视听说、商务英语课程无缝对接，为学生后续岗位相关听力技能提升筑牢根基。</w:t>
      </w:r>
    </w:p>
    <w:p w14:paraId="50ED7857">
      <w:pPr>
        <w:pStyle w:val="3"/>
        <w:bidi w:val="0"/>
        <w:rPr>
          <w:rFonts w:hint="eastAsia"/>
          <w:lang w:val="en-US" w:eastAsia="zh-CN"/>
        </w:rPr>
      </w:pPr>
      <w:r>
        <w:rPr>
          <w:rFonts w:hint="eastAsia"/>
          <w:lang w:val="en-US" w:eastAsia="zh-CN"/>
        </w:rPr>
        <w:t>四、课程目标</w:t>
      </w:r>
    </w:p>
    <w:p w14:paraId="6920574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29B983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A1</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掌握问候与介绍、告别、祝贺与祝福等日常生活场景中的高频英语词汇和常用句式。</w:t>
      </w:r>
    </w:p>
    <w:p w14:paraId="1CA7A6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A2</w:t>
      </w:r>
      <w:r>
        <w:rPr>
          <w:rFonts w:hint="eastAsia" w:asciiTheme="minorEastAsia" w:hAnsiTheme="minorEastAsia" w:cstheme="minorEastAsia"/>
          <w:color w:val="auto"/>
          <w:sz w:val="24"/>
          <w:szCs w:val="24"/>
          <w:highlight w:val="none"/>
          <w:lang w:val="en-US" w:eastAsia="zh-CN"/>
        </w:rPr>
        <w:t>.了解</w:t>
      </w:r>
      <w:r>
        <w:rPr>
          <w:rFonts w:hint="eastAsia" w:asciiTheme="minorEastAsia" w:hAnsiTheme="minorEastAsia" w:eastAsiaTheme="minorEastAsia" w:cstheme="minorEastAsia"/>
          <w:color w:val="auto"/>
          <w:sz w:val="24"/>
          <w:szCs w:val="24"/>
          <w:highlight w:val="none"/>
        </w:rPr>
        <w:t>英语听力策略相关知识，如预测、抓关键词、识别信号词等，并能阐释其在听力理解中的作用。​</w:t>
      </w:r>
    </w:p>
    <w:p w14:paraId="43B832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A3</w:t>
      </w:r>
      <w:r>
        <w:rPr>
          <w:rFonts w:hint="eastAsia" w:asciiTheme="minorEastAsia" w:hAnsiTheme="minorEastAsia" w:cstheme="minorEastAsia"/>
          <w:color w:val="auto"/>
          <w:sz w:val="24"/>
          <w:szCs w:val="24"/>
          <w:highlight w:val="none"/>
          <w:lang w:val="en-US" w:eastAsia="zh-CN"/>
        </w:rPr>
        <w:t>.掌握</w:t>
      </w:r>
      <w:r>
        <w:rPr>
          <w:rFonts w:hint="eastAsia" w:asciiTheme="minorEastAsia" w:hAnsiTheme="minorEastAsia" w:eastAsiaTheme="minorEastAsia" w:cstheme="minorEastAsia"/>
          <w:color w:val="auto"/>
          <w:sz w:val="24"/>
          <w:szCs w:val="24"/>
          <w:highlight w:val="none"/>
        </w:rPr>
        <w:t>英语语音、语调、连读、弱读等发音规则，明确不同发音特点对听力理解的影响。</w:t>
      </w:r>
    </w:p>
    <w:p w14:paraId="5445FF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A4</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了解英语国家文化背景知识，包括社交礼仪、风俗习惯等，辅助听力内容理解。​</w:t>
      </w:r>
    </w:p>
    <w:p w14:paraId="3232B2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A5</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熟悉不同日常生活场景对话中的语言逻辑结构，掌握对话展开的常见模式和规律。</w:t>
      </w:r>
    </w:p>
    <w:p w14:paraId="096DFB10">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能力目标</w:t>
      </w:r>
    </w:p>
    <w:p w14:paraId="32CE5FF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B1善用听力策略，听懂日常生活场景中正常语速的英语对话和简单独白，准确获取关键信息。</w:t>
      </w:r>
    </w:p>
    <w:p w14:paraId="0DCFE9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B2具备根据听力内容进行简要复述、概括和总结的能力，能清晰表述所听内容的核心要点。</w:t>
      </w:r>
    </w:p>
    <w:p w14:paraId="55A0B4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B3能够在听力过程中迅速反应，对听到的英语表达进行准确理解，并做出恰当的回应。</w:t>
      </w:r>
    </w:p>
    <w:p w14:paraId="520EF2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B4具备团队合作听力训练中的沟通与协作能力，能够与小组成员共同完成听力任务。</w:t>
      </w:r>
    </w:p>
    <w:p w14:paraId="10BC1E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B5能将所学听力知识和技能迁移到实际生活和商务场景中，提升英语听力的实际应用能力。</w:t>
      </w:r>
    </w:p>
    <w:p w14:paraId="410C963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r>
        <w:rPr>
          <w:rFonts w:hint="eastAsia" w:asciiTheme="minorEastAsia" w:hAnsiTheme="minorEastAsia" w:cstheme="minorEastAsia"/>
          <w:color w:val="auto"/>
          <w:sz w:val="24"/>
          <w:szCs w:val="24"/>
          <w:highlight w:val="none"/>
          <w:lang w:val="en-US" w:eastAsia="zh-CN"/>
        </w:rPr>
        <w:t xml:space="preserve"> </w:t>
      </w:r>
    </w:p>
    <w:p w14:paraId="3F428A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C1增强在英语听力学习过程中的自信心，克服听力理解困难带来的焦虑和畏难情绪。</w:t>
      </w:r>
    </w:p>
    <w:p w14:paraId="2D7A21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C2提升跨文化交际意识和敏感度，尊重不同文化差异，在听力理解中避免文化误解。​</w:t>
      </w:r>
    </w:p>
    <w:p w14:paraId="7D4F00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C3强化团队合作意识，培养在集体任务中分工协作、互帮互助的职业素养。</w:t>
      </w:r>
    </w:p>
    <w:p w14:paraId="43A1B64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51FEFE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D1.文化自信：通过了解英语国家文化与中国文化的差异，增强对中华文化的认同感和自豪感，在跨文化交际中坚守文化立场。</w:t>
      </w:r>
    </w:p>
    <w:p w14:paraId="50E75D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D2.尊重包容：树立文明平等理念，尊重不同国家和地区的文化习俗，培育跨文化交际中的包容胸怀。</w:t>
      </w:r>
    </w:p>
    <w:p w14:paraId="53BBE1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D3.责任担当：培养认真对待学习任务的责任意识，克服学习困难的坚韧品格，为未来职业发展奠定基础。</w:t>
      </w:r>
    </w:p>
    <w:p w14:paraId="3AB37F12">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316"/>
        <w:gridCol w:w="937"/>
        <w:gridCol w:w="823"/>
        <w:gridCol w:w="868"/>
        <w:gridCol w:w="908"/>
        <w:gridCol w:w="2071"/>
        <w:gridCol w:w="606"/>
        <w:gridCol w:w="631"/>
      </w:tblGrid>
      <w:tr w14:paraId="1B6C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37" w:type="pct"/>
            <w:vAlign w:val="center"/>
          </w:tcPr>
          <w:p w14:paraId="300003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695" w:type="pct"/>
            <w:vAlign w:val="center"/>
          </w:tcPr>
          <w:p w14:paraId="4B6EAA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03" w:type="pct"/>
            <w:vAlign w:val="center"/>
          </w:tcPr>
          <w:p w14:paraId="1D3269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45" w:type="pct"/>
            <w:vAlign w:val="center"/>
          </w:tcPr>
          <w:p w14:paraId="1B9B0F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68" w:type="pct"/>
            <w:vAlign w:val="center"/>
          </w:tcPr>
          <w:p w14:paraId="45260F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8" w:type="pct"/>
            <w:vAlign w:val="center"/>
          </w:tcPr>
          <w:p w14:paraId="7F5E7F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078" w:type="pct"/>
            <w:vAlign w:val="center"/>
          </w:tcPr>
          <w:p w14:paraId="7F5ED7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w:t>
            </w:r>
          </w:p>
          <w:p w14:paraId="5C7D83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要点</w:t>
            </w:r>
          </w:p>
        </w:tc>
        <w:tc>
          <w:tcPr>
            <w:tcW w:w="335" w:type="pct"/>
            <w:vAlign w:val="center"/>
          </w:tcPr>
          <w:p w14:paraId="7D7119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47" w:type="pct"/>
            <w:vAlign w:val="center"/>
          </w:tcPr>
          <w:p w14:paraId="584A4D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7A1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center"/>
          </w:tcPr>
          <w:p w14:paraId="0EC7F7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Greetings and Introductions</w:t>
            </w:r>
          </w:p>
        </w:tc>
        <w:tc>
          <w:tcPr>
            <w:tcW w:w="695" w:type="pct"/>
            <w:vAlign w:val="center"/>
          </w:tcPr>
          <w:p w14:paraId="03992C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 Listening Skills&amp; C Listening to China </w:t>
            </w:r>
          </w:p>
        </w:tc>
        <w:tc>
          <w:tcPr>
            <w:tcW w:w="503" w:type="pct"/>
            <w:vAlign w:val="center"/>
          </w:tcPr>
          <w:p w14:paraId="7B4228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A1-A5</w:t>
            </w:r>
          </w:p>
        </w:tc>
        <w:tc>
          <w:tcPr>
            <w:tcW w:w="445" w:type="pct"/>
            <w:vAlign w:val="center"/>
          </w:tcPr>
          <w:p w14:paraId="338FF2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B1-B5</w:t>
            </w:r>
          </w:p>
        </w:tc>
        <w:tc>
          <w:tcPr>
            <w:tcW w:w="468" w:type="pct"/>
            <w:vAlign w:val="center"/>
          </w:tcPr>
          <w:p w14:paraId="4C3AE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C1-C3</w:t>
            </w:r>
          </w:p>
        </w:tc>
        <w:tc>
          <w:tcPr>
            <w:tcW w:w="488" w:type="pct"/>
            <w:vAlign w:val="center"/>
          </w:tcPr>
          <w:p w14:paraId="2BDD9C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w:t>
            </w:r>
          </w:p>
        </w:tc>
        <w:tc>
          <w:tcPr>
            <w:tcW w:w="1078" w:type="pct"/>
            <w:vAlign w:val="center"/>
          </w:tcPr>
          <w:p w14:paraId="00531E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2E8D6A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6143DF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684B97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vAlign w:val="center"/>
          </w:tcPr>
          <w:p w14:paraId="2A2E72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47" w:type="pct"/>
            <w:vAlign w:val="center"/>
          </w:tcPr>
          <w:p w14:paraId="5883FA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4C88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center"/>
          </w:tcPr>
          <w:p w14:paraId="60161A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Greetings and Introductions</w:t>
            </w:r>
          </w:p>
        </w:tc>
        <w:tc>
          <w:tcPr>
            <w:tcW w:w="695" w:type="pct"/>
            <w:vAlign w:val="center"/>
          </w:tcPr>
          <w:p w14:paraId="2F0882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 Listening Practice</w:t>
            </w:r>
          </w:p>
        </w:tc>
        <w:tc>
          <w:tcPr>
            <w:tcW w:w="503" w:type="pct"/>
            <w:shd w:val="clear" w:color="auto" w:fill="auto"/>
            <w:vAlign w:val="center"/>
          </w:tcPr>
          <w:p w14:paraId="08C358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3155C5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674532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010E9F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2AF730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443E31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7CA141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0FC15CD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vAlign w:val="center"/>
          </w:tcPr>
          <w:p w14:paraId="6AF730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47" w:type="pct"/>
            <w:vAlign w:val="center"/>
          </w:tcPr>
          <w:p w14:paraId="499B61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5127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top"/>
          </w:tcPr>
          <w:p w14:paraId="190410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Farewell</w:t>
            </w:r>
          </w:p>
        </w:tc>
        <w:tc>
          <w:tcPr>
            <w:tcW w:w="695" w:type="pct"/>
            <w:shd w:val="clear" w:color="auto" w:fill="auto"/>
            <w:vAlign w:val="center"/>
          </w:tcPr>
          <w:p w14:paraId="54116B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 xml:space="preserve">A Listening Skills&amp; C Listening to China </w:t>
            </w:r>
          </w:p>
        </w:tc>
        <w:tc>
          <w:tcPr>
            <w:tcW w:w="503" w:type="pct"/>
            <w:shd w:val="clear" w:color="auto" w:fill="auto"/>
            <w:vAlign w:val="center"/>
          </w:tcPr>
          <w:p w14:paraId="5D1CBC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3AABF8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1EF5A2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5E0B24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73AC52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1D51B8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0F07B2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3B8635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42054F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0F4561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140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top"/>
          </w:tcPr>
          <w:p w14:paraId="040041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Farewell</w:t>
            </w:r>
          </w:p>
        </w:tc>
        <w:tc>
          <w:tcPr>
            <w:tcW w:w="695" w:type="pct"/>
            <w:shd w:val="clear" w:color="auto" w:fill="auto"/>
            <w:vAlign w:val="center"/>
          </w:tcPr>
          <w:p w14:paraId="2178D5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 Listening Practice</w:t>
            </w:r>
          </w:p>
        </w:tc>
        <w:tc>
          <w:tcPr>
            <w:tcW w:w="503" w:type="pct"/>
            <w:shd w:val="clear" w:color="auto" w:fill="auto"/>
            <w:vAlign w:val="center"/>
          </w:tcPr>
          <w:p w14:paraId="6F09D5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26CAD8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3D2E62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5D405E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7BE8FC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22961B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446B62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47E4DF2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4866C8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2A47A4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5A9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center"/>
          </w:tcPr>
          <w:p w14:paraId="723DC9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Congratulation and Wishes</w:t>
            </w:r>
          </w:p>
        </w:tc>
        <w:tc>
          <w:tcPr>
            <w:tcW w:w="695" w:type="pct"/>
            <w:shd w:val="clear" w:color="auto" w:fill="auto"/>
            <w:vAlign w:val="center"/>
          </w:tcPr>
          <w:p w14:paraId="5CA23F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 xml:space="preserve">A Listening Skills&amp; C Listening to China </w:t>
            </w:r>
          </w:p>
        </w:tc>
        <w:tc>
          <w:tcPr>
            <w:tcW w:w="503" w:type="pct"/>
            <w:shd w:val="clear" w:color="auto" w:fill="auto"/>
            <w:vAlign w:val="center"/>
          </w:tcPr>
          <w:p w14:paraId="699A14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70FCB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4BE80B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062388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7F1332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79F50B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5B7494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4687D4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79206A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2652EE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6BB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center"/>
          </w:tcPr>
          <w:p w14:paraId="3E28A3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Congratulation and Wishes</w:t>
            </w:r>
          </w:p>
        </w:tc>
        <w:tc>
          <w:tcPr>
            <w:tcW w:w="695" w:type="pct"/>
            <w:shd w:val="clear" w:color="auto" w:fill="auto"/>
            <w:vAlign w:val="center"/>
          </w:tcPr>
          <w:p w14:paraId="100E70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 Listening Practice</w:t>
            </w:r>
          </w:p>
        </w:tc>
        <w:tc>
          <w:tcPr>
            <w:tcW w:w="503" w:type="pct"/>
            <w:shd w:val="clear" w:color="auto" w:fill="auto"/>
            <w:vAlign w:val="center"/>
          </w:tcPr>
          <w:p w14:paraId="382F57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352AFD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3573D2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65506D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1C2C65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6A290F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527CEF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68AE3A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34280B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0C01DD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723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top"/>
          </w:tcPr>
          <w:p w14:paraId="5535F1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Apologies</w:t>
            </w:r>
          </w:p>
        </w:tc>
        <w:tc>
          <w:tcPr>
            <w:tcW w:w="695" w:type="pct"/>
            <w:shd w:val="clear" w:color="auto" w:fill="auto"/>
            <w:vAlign w:val="center"/>
          </w:tcPr>
          <w:p w14:paraId="30D03D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 xml:space="preserve">A Listening Skills&amp; C Listening to China </w:t>
            </w:r>
          </w:p>
        </w:tc>
        <w:tc>
          <w:tcPr>
            <w:tcW w:w="503" w:type="pct"/>
            <w:shd w:val="clear" w:color="auto" w:fill="auto"/>
            <w:vAlign w:val="center"/>
          </w:tcPr>
          <w:p w14:paraId="235527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7370F0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68F3FF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495817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417B76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105A34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1AD306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3199D52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532F73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72163E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2AE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top"/>
          </w:tcPr>
          <w:p w14:paraId="2D3CB6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Apologies</w:t>
            </w:r>
          </w:p>
        </w:tc>
        <w:tc>
          <w:tcPr>
            <w:tcW w:w="695" w:type="pct"/>
            <w:shd w:val="clear" w:color="auto" w:fill="auto"/>
            <w:vAlign w:val="center"/>
          </w:tcPr>
          <w:p w14:paraId="185785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 Listening Practice</w:t>
            </w:r>
          </w:p>
        </w:tc>
        <w:tc>
          <w:tcPr>
            <w:tcW w:w="503" w:type="pct"/>
            <w:shd w:val="clear" w:color="auto" w:fill="auto"/>
            <w:vAlign w:val="center"/>
          </w:tcPr>
          <w:p w14:paraId="4CB56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0C3ACA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5AB2D0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735009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069DF8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474ACA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4841B9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703EAC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1E7008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084E51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002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top"/>
          </w:tcPr>
          <w:p w14:paraId="5C386D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Thanks</w:t>
            </w:r>
          </w:p>
        </w:tc>
        <w:tc>
          <w:tcPr>
            <w:tcW w:w="695" w:type="pct"/>
            <w:shd w:val="clear" w:color="auto" w:fill="auto"/>
            <w:vAlign w:val="center"/>
          </w:tcPr>
          <w:p w14:paraId="6EF4BE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 xml:space="preserve">A Listening Skills&amp; C Listening to China </w:t>
            </w:r>
          </w:p>
        </w:tc>
        <w:tc>
          <w:tcPr>
            <w:tcW w:w="503" w:type="pct"/>
            <w:shd w:val="clear" w:color="auto" w:fill="auto"/>
            <w:vAlign w:val="center"/>
          </w:tcPr>
          <w:p w14:paraId="2BB3F7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5399F1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08C497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107C9F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6CEE89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5E81BF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4F2B87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705473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4957E7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70345F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164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top"/>
          </w:tcPr>
          <w:p w14:paraId="200242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Thanks</w:t>
            </w:r>
          </w:p>
        </w:tc>
        <w:tc>
          <w:tcPr>
            <w:tcW w:w="695" w:type="pct"/>
            <w:shd w:val="clear" w:color="auto" w:fill="auto"/>
            <w:vAlign w:val="center"/>
          </w:tcPr>
          <w:p w14:paraId="22609B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 Listening Practice</w:t>
            </w:r>
          </w:p>
        </w:tc>
        <w:tc>
          <w:tcPr>
            <w:tcW w:w="503" w:type="pct"/>
            <w:shd w:val="clear" w:color="auto" w:fill="auto"/>
            <w:vAlign w:val="center"/>
          </w:tcPr>
          <w:p w14:paraId="364E30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0631DB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5F4C45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181AD6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6FC1A4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2E5799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27C627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482F0A5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569AE0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147237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A69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vAlign w:val="center"/>
          </w:tcPr>
          <w:p w14:paraId="0A03D6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Likes and Dislikes</w:t>
            </w:r>
          </w:p>
        </w:tc>
        <w:tc>
          <w:tcPr>
            <w:tcW w:w="695" w:type="pct"/>
            <w:shd w:val="clear" w:color="auto" w:fill="auto"/>
            <w:vAlign w:val="center"/>
          </w:tcPr>
          <w:p w14:paraId="5F1785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 xml:space="preserve">A Listening Skills&amp; C Listening to China </w:t>
            </w:r>
          </w:p>
        </w:tc>
        <w:tc>
          <w:tcPr>
            <w:tcW w:w="503" w:type="pct"/>
            <w:shd w:val="clear" w:color="auto" w:fill="auto"/>
            <w:vAlign w:val="center"/>
          </w:tcPr>
          <w:p w14:paraId="32251D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53B11B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271A14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29BF6F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vAlign w:val="center"/>
          </w:tcPr>
          <w:p w14:paraId="6F7395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25407E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13F0AB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48889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3BEFA6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39E9F4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7F2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auto"/>
            <w:vAlign w:val="center"/>
          </w:tcPr>
          <w:p w14:paraId="35DCC6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Likes and Dislikes</w:t>
            </w:r>
          </w:p>
        </w:tc>
        <w:tc>
          <w:tcPr>
            <w:tcW w:w="695" w:type="pct"/>
            <w:shd w:val="clear" w:color="auto" w:fill="auto"/>
            <w:vAlign w:val="center"/>
          </w:tcPr>
          <w:p w14:paraId="31101C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 Listening Practice</w:t>
            </w:r>
          </w:p>
        </w:tc>
        <w:tc>
          <w:tcPr>
            <w:tcW w:w="503" w:type="pct"/>
            <w:shd w:val="clear" w:color="auto" w:fill="auto"/>
            <w:vAlign w:val="center"/>
          </w:tcPr>
          <w:p w14:paraId="003EA1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28715A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338A5E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5F10ED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shd w:val="clear" w:color="auto" w:fill="auto"/>
            <w:vAlign w:val="center"/>
          </w:tcPr>
          <w:p w14:paraId="086FAD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0C9629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309E7F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114863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47D8E2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47" w:type="pct"/>
            <w:vAlign w:val="center"/>
          </w:tcPr>
          <w:p w14:paraId="79A709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16D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vAlign w:val="center"/>
          </w:tcPr>
          <w:p w14:paraId="34A1CE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Test</w:t>
            </w:r>
          </w:p>
        </w:tc>
        <w:tc>
          <w:tcPr>
            <w:tcW w:w="695" w:type="pct"/>
            <w:vAlign w:val="center"/>
          </w:tcPr>
          <w:p w14:paraId="12F18C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Test</w:t>
            </w:r>
          </w:p>
        </w:tc>
        <w:tc>
          <w:tcPr>
            <w:tcW w:w="503" w:type="pct"/>
            <w:shd w:val="clear" w:color="auto" w:fill="auto"/>
            <w:vAlign w:val="center"/>
          </w:tcPr>
          <w:p w14:paraId="27B731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A1-A5</w:t>
            </w:r>
          </w:p>
        </w:tc>
        <w:tc>
          <w:tcPr>
            <w:tcW w:w="445" w:type="pct"/>
            <w:shd w:val="clear" w:color="auto" w:fill="auto"/>
            <w:vAlign w:val="center"/>
          </w:tcPr>
          <w:p w14:paraId="3C5FA1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B1-B5</w:t>
            </w:r>
          </w:p>
        </w:tc>
        <w:tc>
          <w:tcPr>
            <w:tcW w:w="468" w:type="pct"/>
            <w:shd w:val="clear" w:color="auto" w:fill="auto"/>
            <w:vAlign w:val="center"/>
          </w:tcPr>
          <w:p w14:paraId="3242BA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C1-C3</w:t>
            </w:r>
          </w:p>
        </w:tc>
        <w:tc>
          <w:tcPr>
            <w:tcW w:w="488" w:type="pct"/>
            <w:shd w:val="clear" w:color="auto" w:fill="auto"/>
            <w:vAlign w:val="center"/>
          </w:tcPr>
          <w:p w14:paraId="3C1E11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D1-D3</w:t>
            </w:r>
          </w:p>
        </w:tc>
        <w:tc>
          <w:tcPr>
            <w:tcW w:w="1078" w:type="pct"/>
            <w:shd w:val="clear" w:color="auto" w:fill="auto"/>
            <w:vAlign w:val="center"/>
          </w:tcPr>
          <w:p w14:paraId="376E1A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p>
          <w:p w14:paraId="1CCDF1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1、2、3、5、6、7</w:t>
            </w:r>
          </w:p>
          <w:p w14:paraId="51D969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w:t>
            </w:r>
          </w:p>
          <w:p w14:paraId="22ED99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能力目标1、3</w:t>
            </w:r>
          </w:p>
        </w:tc>
        <w:tc>
          <w:tcPr>
            <w:tcW w:w="335" w:type="pct"/>
            <w:shd w:val="clear" w:color="auto" w:fill="auto"/>
            <w:vAlign w:val="center"/>
          </w:tcPr>
          <w:p w14:paraId="353E76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47" w:type="pct"/>
            <w:vAlign w:val="center"/>
          </w:tcPr>
          <w:p w14:paraId="455022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3BF5A247">
      <w:pPr>
        <w:pStyle w:val="3"/>
        <w:bidi w:val="0"/>
        <w:rPr>
          <w:rFonts w:hint="eastAsia"/>
          <w:lang w:val="en-US" w:eastAsia="zh-CN"/>
        </w:rPr>
      </w:pPr>
      <w:r>
        <w:rPr>
          <w:rFonts w:hint="eastAsia"/>
          <w:lang w:val="en-US" w:eastAsia="zh-CN"/>
        </w:rPr>
        <w:t>六、课程考核与评价</w:t>
      </w:r>
    </w:p>
    <w:p w14:paraId="27836E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r>
        <w:rPr>
          <w:rFonts w:hint="eastAsia" w:asciiTheme="minorEastAsia" w:hAnsiTheme="minorEastAsia" w:cstheme="minorEastAsia"/>
          <w:sz w:val="24"/>
          <w:szCs w:val="24"/>
          <w:lang w:val="en-US" w:eastAsia="zh-CN"/>
        </w:rPr>
        <w:t xml:space="preserve"> </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1459"/>
        <w:gridCol w:w="6213"/>
      </w:tblGrid>
      <w:tr w14:paraId="13EB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jc w:val="center"/>
        </w:trPr>
        <w:tc>
          <w:tcPr>
            <w:tcW w:w="1106" w:type="pct"/>
            <w:tcBorders>
              <w:left w:val="single" w:color="auto" w:sz="4" w:space="0"/>
              <w:right w:val="single" w:color="auto" w:sz="4" w:space="0"/>
            </w:tcBorders>
            <w:vAlign w:val="center"/>
          </w:tcPr>
          <w:p w14:paraId="2A7E87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740" w:type="pct"/>
            <w:tcBorders>
              <w:left w:val="single" w:color="auto" w:sz="4" w:space="0"/>
              <w:right w:val="single" w:color="auto" w:sz="4" w:space="0"/>
            </w:tcBorders>
            <w:vAlign w:val="center"/>
          </w:tcPr>
          <w:p w14:paraId="142D2E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评价方式</w:t>
            </w:r>
          </w:p>
          <w:p w14:paraId="1B2DC0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3152" w:type="pct"/>
            <w:tcBorders>
              <w:left w:val="single" w:color="auto" w:sz="4" w:space="0"/>
              <w:right w:val="single" w:color="auto" w:sz="4" w:space="0"/>
            </w:tcBorders>
            <w:vAlign w:val="center"/>
          </w:tcPr>
          <w:p w14:paraId="1B649D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435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pct"/>
            <w:vMerge w:val="restart"/>
            <w:tcBorders>
              <w:left w:val="single" w:color="auto" w:sz="4" w:space="0"/>
              <w:right w:val="single" w:color="auto" w:sz="4" w:space="0"/>
            </w:tcBorders>
            <w:vAlign w:val="center"/>
          </w:tcPr>
          <w:p w14:paraId="770E4F4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过程性评价70%</w:t>
            </w:r>
          </w:p>
          <w:p w14:paraId="316C34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（满分100分）</w:t>
            </w:r>
          </w:p>
          <w:p w14:paraId="78C53D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p>
        </w:tc>
        <w:tc>
          <w:tcPr>
            <w:tcW w:w="740" w:type="pct"/>
            <w:tcBorders>
              <w:left w:val="single" w:color="auto" w:sz="4" w:space="0"/>
              <w:right w:val="single" w:color="auto" w:sz="4" w:space="0"/>
            </w:tcBorders>
            <w:vAlign w:val="top"/>
          </w:tcPr>
          <w:p w14:paraId="3F368F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出勤情况、课堂表现、作业</w:t>
            </w:r>
          </w:p>
        </w:tc>
        <w:tc>
          <w:tcPr>
            <w:tcW w:w="3152" w:type="pct"/>
            <w:tcBorders>
              <w:left w:val="single" w:color="auto" w:sz="4" w:space="0"/>
              <w:right w:val="single" w:color="auto" w:sz="4" w:space="0"/>
            </w:tcBorders>
            <w:vAlign w:val="top"/>
          </w:tcPr>
          <w:p w14:paraId="1CED2F35">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考勤满分10分。学生迟到、早退、缺勤扣除相应分值，缺勤超过总学时三分之一取消其期末考试资格。</w:t>
            </w:r>
          </w:p>
          <w:p w14:paraId="429E8D13">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课堂表现满分30分，根据学生课堂听课状态、活动参与度赋予相应分值。</w:t>
            </w:r>
          </w:p>
          <w:p w14:paraId="5C3F12DC">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作业满分为20分，根据学生作业完成情况赋予相应分值。</w:t>
            </w:r>
          </w:p>
        </w:tc>
      </w:tr>
      <w:tr w14:paraId="2472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pct"/>
            <w:vMerge w:val="continue"/>
            <w:tcBorders>
              <w:left w:val="single" w:color="auto" w:sz="4" w:space="0"/>
              <w:right w:val="single" w:color="auto" w:sz="4" w:space="0"/>
            </w:tcBorders>
            <w:vAlign w:val="center"/>
          </w:tcPr>
          <w:p w14:paraId="2F967A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p>
        </w:tc>
        <w:tc>
          <w:tcPr>
            <w:tcW w:w="740" w:type="pct"/>
            <w:tcBorders>
              <w:left w:val="single" w:color="auto" w:sz="4" w:space="0"/>
              <w:right w:val="single" w:color="auto" w:sz="4" w:space="0"/>
            </w:tcBorders>
            <w:vAlign w:val="top"/>
          </w:tcPr>
          <w:p w14:paraId="516B77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发言及课堂展示</w:t>
            </w:r>
          </w:p>
        </w:tc>
        <w:tc>
          <w:tcPr>
            <w:tcW w:w="3152" w:type="pct"/>
            <w:tcBorders>
              <w:left w:val="single" w:color="auto" w:sz="4" w:space="0"/>
              <w:right w:val="single" w:color="auto" w:sz="4" w:space="0"/>
            </w:tcBorders>
            <w:vAlign w:val="top"/>
          </w:tcPr>
          <w:p w14:paraId="17601200">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发言满分20分。根据每个学习情境要求完成相应的听力任务，结合听力任务积极发言。</w:t>
            </w:r>
          </w:p>
          <w:p w14:paraId="5FB64A74">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课堂展示满分20分。根据英语语言技能运用情况、目标达成度以及所体现的职业素养和思政素养进行赋分。</w:t>
            </w:r>
          </w:p>
        </w:tc>
      </w:tr>
      <w:tr w14:paraId="6011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06" w:type="pct"/>
            <w:tcBorders>
              <w:left w:val="single" w:color="auto" w:sz="4" w:space="0"/>
              <w:right w:val="single" w:color="auto" w:sz="4" w:space="0"/>
            </w:tcBorders>
          </w:tcPr>
          <w:p w14:paraId="2BE49F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终结性评价（期末）30%</w:t>
            </w:r>
          </w:p>
          <w:p w14:paraId="26F71B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（满分100分）</w:t>
            </w:r>
          </w:p>
        </w:tc>
        <w:tc>
          <w:tcPr>
            <w:tcW w:w="740" w:type="pct"/>
            <w:tcBorders>
              <w:left w:val="single" w:color="auto" w:sz="4" w:space="0"/>
              <w:right w:val="single" w:color="auto" w:sz="4" w:space="0"/>
            </w:tcBorders>
          </w:tcPr>
          <w:p w14:paraId="6C0E95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闭卷测试</w:t>
            </w:r>
          </w:p>
        </w:tc>
        <w:tc>
          <w:tcPr>
            <w:tcW w:w="3152" w:type="pct"/>
            <w:tcBorders>
              <w:left w:val="single" w:color="auto" w:sz="4" w:space="0"/>
              <w:right w:val="single" w:color="auto" w:sz="4" w:space="0"/>
            </w:tcBorders>
          </w:tcPr>
          <w:p w14:paraId="67BFF140">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满分100分。要求学生根据日常交际情境要求，完成各种听力任务。根据日常交际中语言知识和英语语言技能的运用情况、目标达成度以及所体现的职业素养和思政素养进行赋分。</w:t>
            </w:r>
          </w:p>
        </w:tc>
      </w:tr>
    </w:tbl>
    <w:p w14:paraId="0E4F74FE">
      <w:pPr>
        <w:pStyle w:val="3"/>
        <w:bidi w:val="0"/>
        <w:rPr>
          <w:rFonts w:hint="eastAsia"/>
          <w:lang w:val="en-US" w:eastAsia="zh-CN"/>
        </w:rPr>
      </w:pPr>
      <w:r>
        <w:rPr>
          <w:rFonts w:hint="eastAsia"/>
          <w:lang w:val="en-US" w:eastAsia="zh-CN"/>
        </w:rPr>
        <w:t>七、课程实施与保障</w:t>
      </w:r>
    </w:p>
    <w:p w14:paraId="34691A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(一)教学策略</w:t>
      </w:r>
    </w:p>
    <w:p w14:paraId="5B8DE9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以听力任务为核心，结合多种教学方法开展教学，采用线上线下混合式教学组织形式。建议采用情境模拟教学法、任务驱动教学法、小组协作学习法等，通过课堂讲授、听力训练、场景互动等形式，强化师生互动和学生参与。同时，利用智慧职教等平台课程资源和网络语音室实训资源，开展沉浸式听力训练，提升教学效果。</w:t>
      </w:r>
    </w:p>
    <w:p w14:paraId="7055F3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(二)课程思政融入</w:t>
      </w:r>
    </w:p>
    <w:p w14:paraId="0EEC8D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文化浸润-素养培育-价值引领”的课程思政融入体系，将思政元素有机融入各教学环节。在文化背景教学中，通过中西方文化对比，增强学生文化自信；在听力任务训练中，融入团队协作、诚信守礼等职业素养要求；在案例分析和场景模拟中，引导学生尊重文化差异，培育包容胸怀；在评价环节中，将思政素养表现纳入过程性评价，强化价值引领。通过评价，及时纠正不符合交际礼仪和职业素养的行为，提升学生的综合素养。</w:t>
      </w:r>
    </w:p>
    <w:p w14:paraId="2607E70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6E71D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8847C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学团队应由3人以上组成，应具备英语或商务英语专业有关的专业硕士及以上学历；团队教师应具备双师素质，持有英语教师资格证等职业资格证书，具有3年以上英语教学经验，具有丰富的教学经验，职称结构、年龄结构合理。</w:t>
      </w:r>
    </w:p>
    <w:p w14:paraId="7ACFC6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11EA1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实施课程教学，校内具备以下实训条件：多媒体专业教室、教学做一体化实训室和相关实训</w:t>
      </w:r>
      <w:r>
        <w:rPr>
          <w:rFonts w:hint="eastAsia" w:ascii="宋体" w:hAnsi="宋体" w:eastAsia="宋体" w:cs="宋体"/>
          <w:sz w:val="24"/>
          <w:szCs w:val="24"/>
          <w:lang w:val="en-US" w:eastAsia="zh-CN"/>
        </w:rPr>
        <w:t>设备</w:t>
      </w:r>
      <w:r>
        <w:rPr>
          <w:rFonts w:hint="default" w:ascii="宋体" w:hAnsi="宋体" w:eastAsia="宋体" w:cs="宋体"/>
          <w:sz w:val="24"/>
          <w:szCs w:val="24"/>
          <w:lang w:val="en-US" w:eastAsia="zh-CN"/>
        </w:rPr>
        <w:t>。</w:t>
      </w:r>
    </w:p>
    <w:p w14:paraId="5046B9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多媒体专业教室</w:t>
      </w:r>
    </w:p>
    <w:p w14:paraId="2506F3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35FF0F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教学做一体化实训室</w:t>
      </w:r>
    </w:p>
    <w:p w14:paraId="4CDFDA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校内实践教学条件按照完成专业学习领域核心课程的学习情境教学要求配置，每个场地满足一次性容纳40名学生进行基于产出导向的理论实践一体化教学的需要。专业课程的实践条件配置与要求如下表所示。</w:t>
      </w:r>
    </w:p>
    <w:p w14:paraId="75C3ED91">
      <w:pPr>
        <w:keepNext w:val="0"/>
        <w:keepLines w:val="0"/>
        <w:pageBreakBefore w:val="0"/>
        <w:widowControl w:val="0"/>
        <w:kinsoku/>
        <w:wordWrap/>
        <w:overflowPunct/>
        <w:topLinePunct w:val="0"/>
        <w:autoSpaceDE/>
        <w:autoSpaceDN/>
        <w:bidi w:val="0"/>
        <w:spacing w:after="156" w:afterLines="50" w:line="440" w:lineRule="exact"/>
        <w:ind w:firstLine="3150" w:firstLineChars="1500"/>
        <w:textAlignment w:val="auto"/>
        <w:rPr>
          <w:rFonts w:hint="eastAsia" w:ascii="宋体" w:hAnsi="宋体"/>
        </w:rPr>
      </w:pPr>
      <w:r>
        <w:rPr>
          <w:rFonts w:hint="eastAsia" w:ascii="宋体" w:hAnsi="宋体"/>
          <w:lang w:val="en-US" w:eastAsia="zh-CN"/>
        </w:rPr>
        <w:t>网络语音室</w:t>
      </w:r>
      <w:r>
        <w:rPr>
          <w:rFonts w:hint="eastAsia" w:ascii="宋体" w:hAnsi="宋体"/>
        </w:rPr>
        <w:t>校内实训</w:t>
      </w:r>
      <w:r>
        <w:rPr>
          <w:rFonts w:hint="eastAsia" w:ascii="宋体" w:hAnsi="宋体"/>
          <w:lang w:val="en-US" w:eastAsia="zh-CN"/>
        </w:rPr>
        <w:t>室</w:t>
      </w:r>
      <w:r>
        <w:rPr>
          <w:rFonts w:hint="eastAsia" w:ascii="宋体" w:hAnsi="宋体"/>
        </w:rPr>
        <w:t>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1698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4EF5C18">
            <w:pPr>
              <w:spacing w:after="156" w:afterLines="50"/>
              <w:rPr>
                <w:rFonts w:hint="eastAsia" w:ascii="宋体" w:hAnsi="宋体"/>
              </w:rPr>
            </w:pPr>
            <w:r>
              <w:rPr>
                <w:rFonts w:hint="eastAsia" w:ascii="宋体" w:hAnsi="宋体"/>
              </w:rPr>
              <w:t>序号</w:t>
            </w:r>
          </w:p>
        </w:tc>
        <w:tc>
          <w:tcPr>
            <w:tcW w:w="532" w:type="pct"/>
            <w:noWrap w:val="0"/>
            <w:vAlign w:val="center"/>
          </w:tcPr>
          <w:p w14:paraId="07808BC6">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6D01EFC3">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0D4FDBE4">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4DD98D85">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0032915C">
            <w:pPr>
              <w:spacing w:after="156" w:afterLines="50"/>
              <w:jc w:val="center"/>
              <w:rPr>
                <w:rFonts w:hint="eastAsia" w:ascii="宋体" w:hAnsi="宋体"/>
              </w:rPr>
            </w:pPr>
            <w:r>
              <w:rPr>
                <w:rFonts w:hint="eastAsia" w:ascii="宋体" w:hAnsi="宋体"/>
              </w:rPr>
              <w:t>参考面积</w:t>
            </w:r>
          </w:p>
        </w:tc>
      </w:tr>
      <w:tr w14:paraId="6803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8" w:hRule="atLeast"/>
          <w:jc w:val="center"/>
        </w:trPr>
        <w:tc>
          <w:tcPr>
            <w:tcW w:w="405" w:type="pct"/>
            <w:noWrap w:val="0"/>
            <w:vAlign w:val="center"/>
          </w:tcPr>
          <w:p w14:paraId="2F092DAD">
            <w:pPr>
              <w:spacing w:after="156" w:afterLines="50"/>
              <w:ind w:firstLine="420" w:firstLineChars="200"/>
              <w:rPr>
                <w:rFonts w:hint="eastAsia" w:ascii="宋体" w:hAnsi="宋体"/>
                <w:lang w:eastAsia="zh-CN"/>
              </w:rPr>
            </w:pPr>
            <w:r>
              <w:rPr>
                <w:rFonts w:hint="eastAsia" w:ascii="宋体" w:hAnsi="宋体"/>
                <w:lang w:val="en-US" w:eastAsia="zh-CN"/>
              </w:rPr>
              <w:t>1</w:t>
            </w:r>
          </w:p>
        </w:tc>
        <w:tc>
          <w:tcPr>
            <w:tcW w:w="532" w:type="pct"/>
            <w:noWrap w:val="0"/>
            <w:vAlign w:val="center"/>
          </w:tcPr>
          <w:p w14:paraId="2D500125">
            <w:pPr>
              <w:spacing w:after="156" w:afterLines="50"/>
              <w:rPr>
                <w:rFonts w:hint="eastAsia" w:ascii="宋体" w:hAnsi="宋体"/>
              </w:rPr>
            </w:pPr>
            <w:r>
              <w:rPr>
                <w:rFonts w:hint="eastAsia" w:ascii="宋体" w:hAnsi="宋体"/>
                <w:lang w:val="en-US" w:eastAsia="zh-CN"/>
              </w:rPr>
              <w:t>网络语音室</w:t>
            </w:r>
          </w:p>
        </w:tc>
        <w:tc>
          <w:tcPr>
            <w:tcW w:w="1321" w:type="pct"/>
            <w:noWrap w:val="0"/>
            <w:vAlign w:val="center"/>
          </w:tcPr>
          <w:p w14:paraId="3C60B2E3">
            <w:pPr>
              <w:spacing w:after="156" w:afterLines="50"/>
              <w:rPr>
                <w:rFonts w:hint="eastAsia" w:ascii="宋体" w:hAnsi="宋体" w:eastAsia="宋体" w:cs="宋体"/>
                <w:szCs w:val="24"/>
              </w:rPr>
            </w:pPr>
            <w:r>
              <w:rPr>
                <w:rFonts w:hint="eastAsia" w:ascii="宋体" w:hAnsi="宋体" w:eastAsia="宋体" w:cs="宋体"/>
                <w:szCs w:val="24"/>
              </w:rPr>
              <w:t>配备有广东蓝鸽科技发展有限公司开发的“蓝鸽语言学习网络平台”，可实现课堂教学、自主学习、考试系统、资源库管理、教学管理五大功能。可为</w:t>
            </w:r>
            <w:r>
              <w:rPr>
                <w:rFonts w:hint="eastAsia" w:ascii="宋体" w:hAnsi="宋体" w:eastAsia="宋体" w:cs="宋体"/>
                <w:szCs w:val="24"/>
                <w:lang w:val="en-US" w:eastAsia="zh-CN"/>
              </w:rPr>
              <w:t>外语教学</w:t>
            </w:r>
            <w:r>
              <w:rPr>
                <w:rFonts w:hint="eastAsia" w:ascii="宋体" w:hAnsi="宋体" w:eastAsia="宋体" w:cs="宋体"/>
                <w:szCs w:val="24"/>
              </w:rPr>
              <w:t>提供一个完整的外语语言网络学习环境和网络服务平台。</w:t>
            </w:r>
          </w:p>
        </w:tc>
        <w:tc>
          <w:tcPr>
            <w:tcW w:w="1103" w:type="pct"/>
            <w:noWrap w:val="0"/>
            <w:vAlign w:val="center"/>
          </w:tcPr>
          <w:p w14:paraId="2DC367FF">
            <w:pPr>
              <w:spacing w:after="156" w:afterLines="50"/>
              <w:rPr>
                <w:rFonts w:hint="default" w:ascii="宋体" w:hAnsi="宋体" w:eastAsia="宋体" w:cs="宋体"/>
                <w:szCs w:val="24"/>
                <w:lang w:val="en-US" w:eastAsia="zh-CN"/>
              </w:rPr>
            </w:pPr>
            <w:r>
              <w:rPr>
                <w:rFonts w:hint="eastAsia" w:ascii="宋体" w:hAnsi="宋体" w:eastAsia="宋体" w:cs="宋体"/>
                <w:szCs w:val="24"/>
                <w:lang w:val="en-US" w:eastAsia="zh-CN"/>
              </w:rPr>
              <w:t xml:space="preserve">  商务英语视听说、商务英语、英语听力、英语口语、英语交际综合实训（VSETS 证书）商务英语综合实训（一级证书）、商务英语综合实训（中级证书）、跨文化商务交际等</w:t>
            </w:r>
          </w:p>
          <w:p w14:paraId="16518EC0">
            <w:pPr>
              <w:spacing w:after="156" w:afterLines="50"/>
              <w:rPr>
                <w:rFonts w:hint="default" w:ascii="宋体" w:hAnsi="宋体" w:eastAsia="宋体" w:cs="宋体"/>
                <w:szCs w:val="24"/>
                <w:lang w:val="en-US" w:eastAsia="zh-CN"/>
              </w:rPr>
            </w:pPr>
          </w:p>
        </w:tc>
        <w:tc>
          <w:tcPr>
            <w:tcW w:w="982" w:type="pct"/>
            <w:noWrap w:val="0"/>
            <w:vAlign w:val="center"/>
          </w:tcPr>
          <w:p w14:paraId="40F61649">
            <w:pPr>
              <w:spacing w:after="156" w:afterLines="50"/>
              <w:rPr>
                <w:rFonts w:hint="eastAsia" w:ascii="宋体" w:hAnsi="宋体"/>
              </w:rPr>
            </w:pPr>
            <w:r>
              <w:rPr>
                <w:rFonts w:hint="eastAsia" w:ascii="宋体" w:hAnsi="宋体"/>
                <w:lang w:val="en-US" w:eastAsia="zh-CN"/>
              </w:rPr>
              <w:t>教师主控台</w:t>
            </w:r>
            <w:r>
              <w:rPr>
                <w:rFonts w:hint="eastAsia" w:ascii="宋体" w:hAnsi="宋体"/>
              </w:rPr>
              <w:t>（投影、卡座、实物展台,服务器）、座椅、课桌及台式计算机、互联网接入设备</w:t>
            </w:r>
          </w:p>
        </w:tc>
        <w:tc>
          <w:tcPr>
            <w:tcW w:w="653" w:type="pct"/>
            <w:noWrap w:val="0"/>
            <w:vAlign w:val="center"/>
          </w:tcPr>
          <w:p w14:paraId="149B30E0">
            <w:pPr>
              <w:spacing w:after="156" w:afterLines="50"/>
              <w:rPr>
                <w:rFonts w:hint="default" w:ascii="宋体" w:hAnsi="宋体"/>
                <w:lang w:val="en-US" w:eastAsia="zh-CN"/>
              </w:rPr>
            </w:pPr>
            <w:r>
              <w:rPr>
                <w:rFonts w:hint="eastAsia" w:ascii="宋体" w:hAnsi="宋体"/>
                <w:lang w:val="en-US" w:eastAsia="zh-CN"/>
              </w:rPr>
              <w:t>200平米</w:t>
            </w:r>
          </w:p>
        </w:tc>
      </w:tr>
    </w:tbl>
    <w:p w14:paraId="65A3FD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（3）支持信息化教学方面的基本要求</w:t>
      </w:r>
    </w:p>
    <w:p w14:paraId="69198D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7502F8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671C6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D42D0FF">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教材选用基本要求</w:t>
      </w:r>
    </w:p>
    <w:p w14:paraId="2534F0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7ABC53E2">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图书文献配备基本要求</w:t>
      </w:r>
    </w:p>
    <w:p w14:paraId="6FCB70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商务英语听说读写译技能类图书、外贸行业政策法规、行业标准、国际惯例图书、国际经济与贸易类图书和实务案例类图书、5种以上英语语言类和国际经济与贸易类专业学术期刊。</w:t>
      </w:r>
    </w:p>
    <w:p w14:paraId="149267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75C16E4">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60939D8A">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网络共享课程：学习通平台（http://lnpc.zhiye.chaoxing.com/）；智慧职教（www.icve.com.cn); 爱课程（www.icourses.cn）</w:t>
      </w:r>
    </w:p>
    <w:p w14:paraId="3EEBB0EE">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4BAAA62">
      <w:pPr>
        <w:pStyle w:val="2"/>
        <w:bidi w:val="0"/>
        <w:jc w:val="center"/>
        <w:rPr>
          <w:rFonts w:hint="eastAsia"/>
          <w:lang w:val="en-US" w:eastAsia="zh-CN"/>
        </w:rPr>
      </w:pPr>
      <w:bookmarkStart w:id="26" w:name="_Toc5588"/>
      <w:bookmarkStart w:id="27" w:name="_Toc32199"/>
      <w:bookmarkStart w:id="28" w:name="_Toc8485"/>
      <w:r>
        <w:rPr>
          <w:rFonts w:hint="eastAsia"/>
          <w:lang w:val="en-US" w:eastAsia="zh-CN"/>
        </w:rPr>
        <w:t>《英语阅读》课程标准</w:t>
      </w:r>
      <w:bookmarkEnd w:id="26"/>
      <w:bookmarkEnd w:id="27"/>
      <w:bookmarkEnd w:id="28"/>
    </w:p>
    <w:p w14:paraId="2F97798C">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5048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center"/>
          </w:tcPr>
          <w:p w14:paraId="79F1C534">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noWrap w:val="0"/>
            <w:vAlign w:val="center"/>
          </w:tcPr>
          <w:p w14:paraId="7F2D519A">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英语阅读</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5AA01058">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4561C2EC">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swsy24033</w:t>
            </w:r>
          </w:p>
        </w:tc>
      </w:tr>
      <w:tr w14:paraId="58FA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top"/>
          </w:tcPr>
          <w:p w14:paraId="15CBB53F">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noWrap w:val="0"/>
            <w:vAlign w:val="top"/>
          </w:tcPr>
          <w:p w14:paraId="44B8D82C">
            <w:pPr>
              <w:jc w:val="center"/>
              <w:rPr>
                <w:rFonts w:hint="default" w:eastAsia="宋体"/>
                <w:sz w:val="21"/>
                <w:szCs w:val="21"/>
                <w:lang w:val="en-US" w:eastAsia="zh-CN"/>
              </w:rPr>
            </w:pPr>
            <w:r>
              <w:rPr>
                <w:rFonts w:hint="eastAsia"/>
                <w:sz w:val="21"/>
                <w:szCs w:val="21"/>
                <w:lang w:val="en-US" w:eastAsia="zh-CN"/>
              </w:rPr>
              <w:t>26学时</w:t>
            </w:r>
          </w:p>
        </w:tc>
        <w:tc>
          <w:tcPr>
            <w:tcW w:w="875" w:type="pct"/>
            <w:tcBorders>
              <w:top w:val="single" w:color="auto" w:sz="4" w:space="0"/>
              <w:left w:val="single" w:color="auto" w:sz="4" w:space="0"/>
              <w:bottom w:val="single" w:color="auto" w:sz="4" w:space="0"/>
              <w:right w:val="single" w:color="auto" w:sz="4" w:space="0"/>
            </w:tcBorders>
            <w:noWrap w:val="0"/>
            <w:vAlign w:val="top"/>
          </w:tcPr>
          <w:p w14:paraId="55580835">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noWrap w:val="0"/>
            <w:vAlign w:val="top"/>
          </w:tcPr>
          <w:p w14:paraId="14D1E6B5">
            <w:pPr>
              <w:jc w:val="center"/>
              <w:rPr>
                <w:rFonts w:hint="eastAsia"/>
                <w:sz w:val="21"/>
                <w:szCs w:val="21"/>
                <w:lang w:val="en-US" w:eastAsia="zh-CN"/>
              </w:rPr>
            </w:pPr>
            <w:r>
              <w:rPr>
                <w:rFonts w:hint="eastAsia"/>
                <w:sz w:val="21"/>
                <w:szCs w:val="21"/>
                <w:lang w:val="en-US" w:eastAsia="zh-CN"/>
              </w:rPr>
              <w:t>4学时</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6DD1D6B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344084B6">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Calibri" w:hAnsi="Calibri" w:eastAsia="宋体" w:cs="Times New Roman"/>
                <w:color w:val="auto"/>
                <w:kern w:val="2"/>
                <w:sz w:val="21"/>
                <w:szCs w:val="21"/>
                <w:lang w:val="en-US" w:eastAsia="zh-CN" w:bidi="ar-SA"/>
              </w:rPr>
              <w:t>2学分</w:t>
            </w:r>
          </w:p>
        </w:tc>
      </w:tr>
      <w:tr w14:paraId="5ADD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top"/>
          </w:tcPr>
          <w:p w14:paraId="03D86C1F">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noWrap w:val="0"/>
            <w:vAlign w:val="top"/>
          </w:tcPr>
          <w:p w14:paraId="4A4C5A64">
            <w:pPr>
              <w:pStyle w:val="12"/>
              <w:spacing w:before="0" w:beforeAutospacing="0" w:after="0" w:afterAutospacing="0"/>
              <w:jc w:val="center"/>
              <w:rPr>
                <w:rFonts w:hint="default" w:ascii="Calibri" w:hAnsi="Calibri" w:eastAsia="宋体" w:cs="Times New Roman"/>
                <w:color w:val="auto"/>
                <w:kern w:val="2"/>
                <w:sz w:val="21"/>
                <w:szCs w:val="21"/>
                <w:lang w:val="en-US" w:eastAsia="zh-CN" w:bidi="ar-SA"/>
              </w:rPr>
            </w:pPr>
            <w:r>
              <w:rPr>
                <w:rFonts w:hint="eastAsia" w:ascii="Calibri" w:hAnsi="Calibri" w:eastAsia="宋体" w:cs="Times New Roman"/>
                <w:color w:val="auto"/>
                <w:kern w:val="2"/>
                <w:sz w:val="21"/>
                <w:szCs w:val="21"/>
                <w:lang w:val="en-US" w:eastAsia="zh-CN" w:bidi="ar-SA"/>
              </w:rPr>
              <w:t>商务英语</w:t>
            </w:r>
          </w:p>
        </w:tc>
      </w:tr>
      <w:tr w14:paraId="43F5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5CDB61C9">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noWrap w:val="0"/>
            <w:vAlign w:val="top"/>
          </w:tcPr>
          <w:p w14:paraId="0FA6AC51">
            <w:pPr>
              <w:widowControl/>
              <w:jc w:val="left"/>
              <w:rPr>
                <w:rFonts w:hint="default" w:ascii="Calibri" w:hAnsi="Calibri" w:eastAsia="宋体" w:cs="Times New Roman"/>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lang w:eastAsia="zh-CN"/>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3121A674">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114D4EBC">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4711F052">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3FE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02B34898">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noWrap w:val="0"/>
            <w:vAlign w:val="top"/>
          </w:tcPr>
          <w:p w14:paraId="3E303ECA">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p>
        </w:tc>
      </w:tr>
      <w:tr w14:paraId="3FEB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7C84B7B3">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noWrap w:val="0"/>
            <w:vAlign w:val="top"/>
          </w:tcPr>
          <w:p w14:paraId="4FCBDC94">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英语写作、商务英语、商务英语翻译、商务英语函电、跨境电商英语</w:t>
            </w:r>
          </w:p>
        </w:tc>
      </w:tr>
      <w:tr w14:paraId="2CA7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05E5330E">
            <w:pPr>
              <w:jc w:val="center"/>
              <w:rPr>
                <w:rFonts w:hint="eastAsia" w:ascii="Calibri" w:hAnsi="Calibri" w:eastAsia="宋体" w:cs="Times New Roman"/>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noWrap w:val="0"/>
            <w:vAlign w:val="top"/>
          </w:tcPr>
          <w:p w14:paraId="458F7DD0">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国际商务英语阅读与写作（一级）</w:t>
            </w:r>
            <w:r>
              <w:rPr>
                <w:rFonts w:ascii="Arial" w:hAnsi="Arial" w:eastAsia="宋体" w:cs="Arial"/>
                <w:sz w:val="21"/>
                <w:szCs w:val="21"/>
              </w:rPr>
              <w:t>》（</w:t>
            </w:r>
            <w:r>
              <w:rPr>
                <w:rFonts w:hint="eastAsia" w:ascii="Arial" w:hAnsi="Arial" w:eastAsia="宋体" w:cs="Arial"/>
                <w:sz w:val="21"/>
                <w:szCs w:val="21"/>
                <w:lang w:val="en-US" w:eastAsia="zh-CN"/>
              </w:rPr>
              <w:t>中国国际贸易学会商务专业培训考试办公室，中国商务出版社</w:t>
            </w:r>
            <w:r>
              <w:rPr>
                <w:rFonts w:hint="eastAsia" w:ascii="Arial" w:hAnsi="Arial" w:eastAsia="宋体" w:cs="Arial"/>
                <w:sz w:val="21"/>
                <w:szCs w:val="21"/>
              </w:rPr>
              <w:t>，</w:t>
            </w:r>
            <w:r>
              <w:rPr>
                <w:rFonts w:hint="eastAsia" w:ascii="Arial" w:hAnsi="Arial" w:eastAsia="宋体" w:cs="Arial"/>
                <w:sz w:val="21"/>
                <w:szCs w:val="21"/>
                <w:lang w:val="en-US" w:eastAsia="zh-CN"/>
              </w:rPr>
              <w:t>2012年版，ISBN号978-7-5103-0656-3</w:t>
            </w:r>
            <w:r>
              <w:rPr>
                <w:rFonts w:ascii="Arial" w:hAnsi="Arial" w:eastAsia="宋体" w:cs="Arial"/>
                <w:sz w:val="21"/>
                <w:szCs w:val="21"/>
              </w:rPr>
              <w:t>)</w:t>
            </w:r>
          </w:p>
        </w:tc>
      </w:tr>
      <w:tr w14:paraId="24DC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17D6D8C7">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noWrap w:val="0"/>
            <w:vAlign w:val="top"/>
          </w:tcPr>
          <w:p w14:paraId="75732B71">
            <w:pPr>
              <w:widowControl/>
              <w:jc w:val="center"/>
              <w:rPr>
                <w:rFonts w:hint="eastAsia" w:eastAsia="宋体"/>
                <w:sz w:val="21"/>
                <w:szCs w:val="21"/>
                <w:lang w:val="en-US" w:eastAsia="zh-CN"/>
              </w:rPr>
            </w:pPr>
            <w:r>
              <w:rPr>
                <w:rFonts w:hint="eastAsia"/>
                <w:sz w:val="21"/>
                <w:szCs w:val="21"/>
                <w:lang w:val="en-US" w:eastAsia="zh-CN"/>
              </w:rPr>
              <w:t>刘亚珍</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1A6B0E76">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0EBE15FE">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96E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7CBE7DD1">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noWrap w:val="0"/>
            <w:vAlign w:val="top"/>
          </w:tcPr>
          <w:p w14:paraId="18A9939B">
            <w:pPr>
              <w:widowControl/>
              <w:jc w:val="center"/>
              <w:rPr>
                <w:rFonts w:hint="eastAsia" w:eastAsia="宋体"/>
                <w:sz w:val="21"/>
                <w:szCs w:val="21"/>
                <w:lang w:val="en-US" w:eastAsia="zh-CN"/>
              </w:rPr>
            </w:pPr>
            <w:r>
              <w:rPr>
                <w:rFonts w:hint="eastAsia"/>
                <w:sz w:val="21"/>
                <w:szCs w:val="21"/>
                <w:lang w:val="en-US" w:eastAsia="zh-CN"/>
              </w:rPr>
              <w:t>孙丽华</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1BD9E701">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49C5DDEF">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179863C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F42595D">
      <w:pPr>
        <w:keepNext w:val="0"/>
        <w:keepLines w:val="0"/>
        <w:pageBreakBefore w:val="0"/>
        <w:widowControl w:val="0"/>
        <w:kinsoku/>
        <w:wordWrap/>
        <w:overflowPunct/>
        <w:topLinePunct w:val="0"/>
        <w:autoSpaceDE/>
        <w:autoSpaceDN/>
        <w:bidi w:val="0"/>
        <w:spacing w:line="440" w:lineRule="exac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二、课程定位</w:t>
      </w:r>
    </w:p>
    <w:p w14:paraId="539644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本课程是</w:t>
      </w:r>
      <w:r>
        <w:rPr>
          <w:rFonts w:hint="eastAsia" w:ascii="宋体" w:hAnsi="宋体" w:cs="宋体"/>
          <w:sz w:val="24"/>
          <w:szCs w:val="24"/>
          <w:lang w:val="en-US" w:eastAsia="zh-CN"/>
        </w:rPr>
        <w:t>辽宁石化职业技术学院商务英语</w:t>
      </w:r>
      <w:r>
        <w:rPr>
          <w:rFonts w:hint="eastAsia" w:ascii="宋体" w:hAnsi="宋体" w:eastAsia="宋体" w:cs="宋体"/>
          <w:sz w:val="24"/>
          <w:szCs w:val="24"/>
          <w:lang w:val="en-US" w:eastAsia="zh-CN"/>
        </w:rPr>
        <w:t>专业必修的一门专业</w:t>
      </w:r>
      <w:r>
        <w:rPr>
          <w:rFonts w:hint="eastAsia" w:ascii="宋体" w:hAnsi="宋体" w:cs="宋体"/>
          <w:sz w:val="24"/>
          <w:szCs w:val="24"/>
          <w:lang w:val="en-US" w:eastAsia="zh-CN"/>
        </w:rPr>
        <w:t>基础</w:t>
      </w:r>
      <w:r>
        <w:rPr>
          <w:rFonts w:hint="eastAsia" w:ascii="宋体" w:hAnsi="宋体" w:eastAsia="宋体" w:cs="宋体"/>
          <w:sz w:val="24"/>
          <w:szCs w:val="24"/>
          <w:lang w:val="en-US" w:eastAsia="zh-CN"/>
        </w:rPr>
        <w:t>课程，是在学生具备一定外语基础上开设的一门理论+实践的课程，对接</w:t>
      </w:r>
      <w:r>
        <w:rPr>
          <w:rFonts w:hint="eastAsia" w:ascii="宋体" w:hAnsi="宋体" w:cs="宋体"/>
          <w:sz w:val="24"/>
          <w:szCs w:val="24"/>
          <w:lang w:val="en-US" w:eastAsia="zh-CN"/>
        </w:rPr>
        <w:t>商务英语专业“培养适应石化行业及外贸领域需求，具备扎实英语语言功底和商务实操能力的高技能人才”的</w:t>
      </w:r>
      <w:r>
        <w:rPr>
          <w:rFonts w:hint="eastAsia" w:ascii="宋体" w:hAnsi="宋体" w:eastAsia="宋体" w:cs="宋体"/>
          <w:sz w:val="24"/>
          <w:szCs w:val="24"/>
          <w:lang w:val="en-US" w:eastAsia="zh-CN"/>
        </w:rPr>
        <w:t>人才培养目标，面向</w:t>
      </w:r>
      <w:r>
        <w:rPr>
          <w:rFonts w:hint="eastAsia" w:ascii="宋体" w:hAnsi="宋体" w:cs="宋体"/>
          <w:sz w:val="24"/>
          <w:szCs w:val="24"/>
          <w:lang w:val="en-US" w:eastAsia="zh-CN"/>
        </w:rPr>
        <w:t>商务翻译、跨境电商运营员、外贸业务员、涉外商务秘书等</w:t>
      </w:r>
      <w:r>
        <w:rPr>
          <w:rFonts w:hint="eastAsia" w:ascii="宋体" w:hAnsi="宋体" w:eastAsia="宋体" w:cs="宋体"/>
          <w:sz w:val="24"/>
          <w:szCs w:val="24"/>
          <w:lang w:val="en-US" w:eastAsia="zh-CN"/>
        </w:rPr>
        <w:t>工作岗位，</w:t>
      </w:r>
      <w:r>
        <w:rPr>
          <w:rFonts w:hint="eastAsia" w:ascii="宋体" w:hAnsi="宋体" w:cs="宋体"/>
          <w:sz w:val="24"/>
          <w:szCs w:val="24"/>
          <w:lang w:val="en-US" w:eastAsia="zh-CN"/>
        </w:rPr>
        <w:t>通过系统训练学生的英语阅读技能，结合商务场景中的各类文本，</w:t>
      </w:r>
      <w:r>
        <w:rPr>
          <w:rFonts w:hint="eastAsia" w:ascii="宋体" w:hAnsi="宋体" w:eastAsia="宋体" w:cs="宋体"/>
          <w:sz w:val="24"/>
          <w:szCs w:val="24"/>
          <w:lang w:val="en-US" w:eastAsia="zh-CN"/>
        </w:rPr>
        <w:t>培养学生具备</w:t>
      </w:r>
      <w:r>
        <w:rPr>
          <w:rFonts w:hint="eastAsia" w:ascii="宋体" w:hAnsi="宋体" w:cs="宋体"/>
          <w:sz w:val="24"/>
          <w:szCs w:val="24"/>
          <w:lang w:val="en-US" w:eastAsia="zh-CN"/>
        </w:rPr>
        <w:t>跨文化沟通、商务信息处理、英文文献解读的</w:t>
      </w:r>
      <w:r>
        <w:rPr>
          <w:rFonts w:hint="eastAsia" w:ascii="宋体" w:hAnsi="宋体" w:eastAsia="宋体" w:cs="宋体"/>
          <w:sz w:val="24"/>
          <w:szCs w:val="24"/>
          <w:lang w:val="en-US" w:eastAsia="zh-CN"/>
        </w:rPr>
        <w:t>职业素质，具备</w:t>
      </w:r>
      <w:r>
        <w:rPr>
          <w:rFonts w:hint="eastAsia" w:ascii="宋体" w:hAnsi="宋体" w:cs="宋体"/>
          <w:sz w:val="24"/>
          <w:szCs w:val="24"/>
          <w:lang w:val="en-US" w:eastAsia="zh-CN"/>
        </w:rPr>
        <w:t>快速阅读、精准理解、商务信息提取与分析的</w:t>
      </w:r>
      <w:r>
        <w:rPr>
          <w:rFonts w:hint="eastAsia" w:ascii="宋体" w:hAnsi="宋体" w:eastAsia="宋体" w:cs="宋体"/>
          <w:sz w:val="24"/>
          <w:szCs w:val="24"/>
          <w:lang w:val="en-US" w:eastAsia="zh-CN"/>
        </w:rPr>
        <w:t>能力，为后续</w:t>
      </w:r>
      <w:r>
        <w:rPr>
          <w:rFonts w:hint="eastAsia" w:ascii="宋体" w:hAnsi="宋体" w:cs="宋体"/>
          <w:sz w:val="24"/>
          <w:szCs w:val="24"/>
          <w:lang w:val="en-US" w:eastAsia="zh-CN"/>
        </w:rPr>
        <w:t>英语写作、商务英语翻译、商务英语函电、跨境电商英语等</w:t>
      </w:r>
      <w:r>
        <w:rPr>
          <w:rFonts w:hint="eastAsia" w:ascii="宋体" w:hAnsi="宋体" w:eastAsia="宋体" w:cs="宋体"/>
          <w:sz w:val="24"/>
          <w:szCs w:val="24"/>
          <w:lang w:val="en-US" w:eastAsia="zh-CN"/>
        </w:rPr>
        <w:t>课程学习奠定基础的课程</w:t>
      </w:r>
      <w:r>
        <w:rPr>
          <w:rFonts w:hint="eastAsia" w:ascii="宋体" w:hAnsi="宋体" w:cs="宋体"/>
          <w:sz w:val="24"/>
          <w:szCs w:val="24"/>
          <w:lang w:val="en-US" w:eastAsia="zh-CN"/>
        </w:rPr>
        <w:t>，同时助力学生满足涉外商务岗位的英语应用需求，服务地方外向型经济；</w:t>
      </w:r>
      <w:r>
        <w:rPr>
          <w:rFonts w:hint="eastAsia" w:ascii="宋体" w:hAnsi="宋体" w:eastAsia="宋体" w:cs="宋体"/>
          <w:sz w:val="24"/>
          <w:szCs w:val="24"/>
          <w:lang w:val="en-US" w:eastAsia="zh-CN"/>
        </w:rPr>
        <w:t>同时，将课程思政内容融入</w:t>
      </w:r>
      <w:r>
        <w:rPr>
          <w:rFonts w:hint="eastAsia" w:ascii="宋体" w:hAnsi="宋体" w:cs="宋体"/>
          <w:sz w:val="24"/>
          <w:szCs w:val="24"/>
          <w:lang w:val="en-US" w:eastAsia="zh-CN"/>
        </w:rPr>
        <w:t>课程核心内容体系</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结合石化行业国际合作案例、中国外贸发展历程。</w:t>
      </w:r>
      <w:r>
        <w:rPr>
          <w:rFonts w:hint="eastAsia" w:ascii="宋体" w:hAnsi="宋体" w:eastAsia="宋体" w:cs="宋体"/>
          <w:sz w:val="24"/>
          <w:szCs w:val="24"/>
          <w:lang w:val="en-US" w:eastAsia="zh-CN"/>
        </w:rPr>
        <w:t>帮助学生树立正确的</w:t>
      </w:r>
      <w:r>
        <w:rPr>
          <w:rFonts w:hint="eastAsia" w:ascii="宋体" w:hAnsi="宋体" w:cs="宋体"/>
          <w:sz w:val="24"/>
          <w:szCs w:val="24"/>
          <w:lang w:val="en-US" w:eastAsia="zh-CN"/>
        </w:rPr>
        <w:t>职业</w:t>
      </w:r>
      <w:r>
        <w:rPr>
          <w:rFonts w:hint="eastAsia" w:ascii="宋体" w:hAnsi="宋体" w:eastAsia="宋体" w:cs="宋体"/>
          <w:sz w:val="24"/>
          <w:szCs w:val="24"/>
          <w:lang w:val="en-US" w:eastAsia="zh-CN"/>
        </w:rPr>
        <w:t>观、</w:t>
      </w:r>
      <w:r>
        <w:rPr>
          <w:rFonts w:hint="eastAsia" w:ascii="宋体" w:hAnsi="宋体" w:cs="宋体"/>
          <w:sz w:val="24"/>
          <w:szCs w:val="24"/>
          <w:lang w:val="en-US" w:eastAsia="zh-CN"/>
        </w:rPr>
        <w:t>国际</w:t>
      </w:r>
      <w:r>
        <w:rPr>
          <w:rFonts w:hint="eastAsia" w:ascii="宋体" w:hAnsi="宋体" w:eastAsia="宋体" w:cs="宋体"/>
          <w:sz w:val="24"/>
          <w:szCs w:val="24"/>
          <w:lang w:val="en-US" w:eastAsia="zh-CN"/>
        </w:rPr>
        <w:t>观</w:t>
      </w:r>
      <w:r>
        <w:rPr>
          <w:rFonts w:hint="eastAsia" w:ascii="宋体" w:hAnsi="宋体" w:cs="宋体"/>
          <w:sz w:val="24"/>
          <w:szCs w:val="24"/>
          <w:lang w:val="en-US" w:eastAsia="zh-CN"/>
        </w:rPr>
        <w:t>和家国情怀</w:t>
      </w:r>
      <w:r>
        <w:rPr>
          <w:rFonts w:hint="eastAsia" w:ascii="宋体" w:hAnsi="宋体" w:eastAsia="宋体" w:cs="宋体"/>
          <w:sz w:val="24"/>
          <w:szCs w:val="24"/>
          <w:lang w:val="en-US" w:eastAsia="zh-CN"/>
        </w:rPr>
        <w:t>。</w:t>
      </w:r>
    </w:p>
    <w:p w14:paraId="75CF3C9C">
      <w:pPr>
        <w:keepNext w:val="0"/>
        <w:keepLines w:val="0"/>
        <w:pageBreakBefore w:val="0"/>
        <w:widowControl w:val="0"/>
        <w:kinsoku/>
        <w:wordWrap/>
        <w:overflowPunct/>
        <w:topLinePunct w:val="0"/>
        <w:autoSpaceDE/>
        <w:autoSpaceDN/>
        <w:bidi w:val="0"/>
        <w:spacing w:line="440" w:lineRule="exac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三、课程设计思路</w:t>
      </w:r>
    </w:p>
    <w:p w14:paraId="53D81C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本课程基于OBE教学理念，以“语言能力为基础、商务知识为核心、石化行业为特色”构建教学内容体系。首先，</w:t>
      </w:r>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商务英语专业</w:t>
      </w:r>
      <w:r>
        <w:rPr>
          <w:rFonts w:hint="eastAsia" w:ascii="宋体" w:hAnsi="宋体" w:eastAsia="宋体" w:cs="宋体"/>
          <w:sz w:val="24"/>
          <w:szCs w:val="24"/>
          <w:lang w:val="en-US" w:eastAsia="zh-CN"/>
        </w:rPr>
        <w:t>人才培养方案</w:t>
      </w:r>
      <w:r>
        <w:rPr>
          <w:rFonts w:hint="eastAsia" w:ascii="宋体" w:hAnsi="宋体" w:cs="宋体"/>
          <w:sz w:val="24"/>
          <w:szCs w:val="24"/>
          <w:lang w:val="en-US" w:eastAsia="zh-CN"/>
        </w:rPr>
        <w:t>和石化行业外贸岗位需求，选取通用商务、石化专业、国际经贸三大模块的阅读素材，从基础的英语阅读技巧训练逐步过渡到商务文本解读和石化行业英文资料分析；其次，</w:t>
      </w:r>
      <w:r>
        <w:rPr>
          <w:rFonts w:hint="default" w:ascii="宋体" w:hAnsi="宋体" w:eastAsia="宋体" w:cs="宋体"/>
          <w:sz w:val="24"/>
          <w:szCs w:val="24"/>
          <w:lang w:val="en-US" w:eastAsia="zh-CN"/>
        </w:rPr>
        <w:t>通过“</w:t>
      </w:r>
      <w:r>
        <w:rPr>
          <w:rFonts w:hint="default" w:ascii="Segoe UI" w:hAnsi="Segoe UI" w:eastAsia="Segoe UI" w:cs="Segoe UI"/>
          <w:i w:val="0"/>
          <w:iCs w:val="0"/>
          <w:caps w:val="0"/>
          <w:color w:val="000000"/>
          <w:spacing w:val="0"/>
          <w:kern w:val="0"/>
          <w:sz w:val="24"/>
          <w:szCs w:val="24"/>
          <w:shd w:val="clear" w:color="auto" w:fill="FFFFFF"/>
          <w:lang w:val="en-US" w:eastAsia="zh-CN" w:bidi="ar"/>
        </w:rPr>
        <w:t>课内外结合、线上线下融合”的方式，让学生掌握不同类型商务文本的阅读方法，熟悉石化行业专业词汇与表达，能够运用阅读技能解决实际商务场景中的信息获取问题；最后，通过对石化企业国际合作案例、外贸业务流程文本的综合阅读与分析，实现语言技能与商务实践、行业需求的深度融合</w:t>
      </w:r>
    </w:p>
    <w:p w14:paraId="3B1DB8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教学形式上，理论部分采用多媒体课件、线上微课、案例研讨等方式授课，重点讲解阅读技巧、商务词汇与文本逻辑；实践部分通过校内</w:t>
      </w:r>
      <w:r>
        <w:rPr>
          <w:rFonts w:hint="eastAsia" w:ascii="宋体" w:hAnsi="宋体" w:cs="宋体"/>
          <w:sz w:val="24"/>
          <w:szCs w:val="24"/>
          <w:lang w:val="en-US" w:eastAsia="zh-CN"/>
        </w:rPr>
        <w:t>专业实训室</w:t>
      </w:r>
      <w:r>
        <w:rPr>
          <w:rFonts w:hint="eastAsia" w:ascii="宋体" w:hAnsi="宋体" w:eastAsia="宋体" w:cs="宋体"/>
          <w:sz w:val="24"/>
          <w:szCs w:val="24"/>
          <w:lang w:val="en-US" w:eastAsia="zh-CN"/>
        </w:rPr>
        <w:t>的模拟外贸场景、石化行业英文文献数据库检索、跨境电商平台实操等方式，让学生在真实情境中运用阅读技能。同时，采用“分层教学”模式，针对不同语言基础的学生设计差异化阅读任务，推动学生自主学习能力的提升。通过教学评价，衡量授课内容是否能够满足学生学习要求、教学形式是否可以获得良好的学习效果，并不断完善课程授课方案。</w:t>
      </w:r>
    </w:p>
    <w:p w14:paraId="4EA6FB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Segoe UI" w:hAnsi="Segoe UI" w:eastAsia="Segoe UI" w:cs="Segoe UI"/>
          <w:i w:val="0"/>
          <w:iCs w:val="0"/>
          <w:caps w:val="0"/>
          <w:spacing w:val="0"/>
          <w:sz w:val="24"/>
          <w:szCs w:val="24"/>
          <w:shd w:val="clear" w:color="auto" w:fill="FFFFFF"/>
        </w:rPr>
        <w:t>课程思政方面，构建“职业素养+行业认同+家国情怀”的思政价值链，将中国石化企业 “走出去”的成功案例、外贸行业从业者的奋斗故事引入课堂，融入党史教育和行业发展史教育，传递精益求精的工匠精神和开放包容的国际视野，促使语言知识与思政教育有机融合。此外，结合</w:t>
      </w:r>
      <w:r>
        <w:rPr>
          <w:rFonts w:hint="eastAsia" w:ascii="Segoe UI" w:hAnsi="Segoe UI" w:cs="Segoe UI"/>
          <w:i w:val="0"/>
          <w:iCs w:val="0"/>
          <w:caps w:val="0"/>
          <w:spacing w:val="0"/>
          <w:sz w:val="24"/>
          <w:szCs w:val="24"/>
          <w:shd w:val="clear" w:color="auto" w:fill="FFFFFF"/>
          <w:lang w:val="en-US" w:eastAsia="zh-CN"/>
        </w:rPr>
        <w:t>全国国际商务英语一级考试、A级考试、CET4考试、VETS初级和中级职业技能等级考试要求、</w:t>
      </w:r>
      <w:r>
        <w:rPr>
          <w:rFonts w:ascii="Segoe UI" w:hAnsi="Segoe UI" w:eastAsia="Segoe UI" w:cs="Segoe UI"/>
          <w:i w:val="0"/>
          <w:iCs w:val="0"/>
          <w:caps w:val="0"/>
          <w:spacing w:val="0"/>
          <w:sz w:val="24"/>
          <w:szCs w:val="24"/>
          <w:shd w:val="clear" w:color="auto" w:fill="FFFFFF"/>
        </w:rPr>
        <w:t>跨境电商运营职业技能等级证书考核要求</w:t>
      </w:r>
      <w:r>
        <w:rPr>
          <w:rFonts w:hint="eastAsia" w:ascii="Segoe UI" w:hAnsi="Segoe UI" w:cs="Segoe UI"/>
          <w:i w:val="0"/>
          <w:iCs w:val="0"/>
          <w:caps w:val="0"/>
          <w:spacing w:val="0"/>
          <w:sz w:val="24"/>
          <w:szCs w:val="24"/>
          <w:shd w:val="clear" w:color="auto" w:fill="FFFFFF"/>
          <w:lang w:val="en-US" w:eastAsia="zh-CN"/>
        </w:rPr>
        <w:t>、</w:t>
      </w:r>
      <w:r>
        <w:rPr>
          <w:rFonts w:ascii="Segoe UI" w:hAnsi="Segoe UI" w:eastAsia="Segoe UI" w:cs="Segoe UI"/>
          <w:i w:val="0"/>
          <w:iCs w:val="0"/>
          <w:caps w:val="0"/>
          <w:spacing w:val="0"/>
          <w:sz w:val="24"/>
          <w:szCs w:val="24"/>
          <w:shd w:val="clear" w:color="auto" w:fill="FFFFFF"/>
        </w:rPr>
        <w:t>全国商务英语实践大赛内容</w:t>
      </w:r>
      <w:r>
        <w:rPr>
          <w:rFonts w:hint="eastAsia" w:ascii="Segoe UI" w:hAnsi="Segoe UI" w:cs="Segoe UI"/>
          <w:i w:val="0"/>
          <w:iCs w:val="0"/>
          <w:caps w:val="0"/>
          <w:spacing w:val="0"/>
          <w:sz w:val="24"/>
          <w:szCs w:val="24"/>
          <w:shd w:val="clear" w:color="auto" w:fill="FFFFFF"/>
          <w:lang w:eastAsia="zh-CN"/>
        </w:rPr>
        <w:t>、</w:t>
      </w:r>
      <w:r>
        <w:rPr>
          <w:rFonts w:hint="eastAsia" w:ascii="Segoe UI" w:hAnsi="Segoe UI" w:cs="Segoe UI"/>
          <w:i w:val="0"/>
          <w:iCs w:val="0"/>
          <w:caps w:val="0"/>
          <w:spacing w:val="0"/>
          <w:sz w:val="24"/>
          <w:szCs w:val="24"/>
          <w:shd w:val="clear" w:color="auto" w:fill="FFFFFF"/>
          <w:lang w:val="en-US" w:eastAsia="zh-CN"/>
        </w:rPr>
        <w:t>职业技能大赛</w:t>
      </w:r>
      <w:r>
        <w:rPr>
          <w:rFonts w:ascii="Segoe UI" w:hAnsi="Segoe UI" w:eastAsia="Segoe UI" w:cs="Segoe UI"/>
          <w:i w:val="0"/>
          <w:iCs w:val="0"/>
          <w:caps w:val="0"/>
          <w:spacing w:val="0"/>
          <w:sz w:val="24"/>
          <w:szCs w:val="24"/>
          <w:shd w:val="clear" w:color="auto" w:fill="FFFFFF"/>
        </w:rPr>
        <w:t>重构教学内容，强化“岗课赛证”融通，通过过程性与终结性相结合的教学评价，持续优化授课方案，确保教学效果满足岗位需求和学生发展需要。</w:t>
      </w:r>
    </w:p>
    <w:p w14:paraId="42C0B693">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r>
        <w:rPr>
          <w:rFonts w:hint="eastAsia" w:ascii="黑体" w:hAnsi="黑体" w:eastAsia="黑体" w:cs="黑体"/>
          <w:sz w:val="28"/>
          <w:szCs w:val="28"/>
          <w:lang w:val="en-US" w:eastAsia="zh-CN"/>
        </w:rPr>
        <w:t>四、课程目标</w:t>
      </w:r>
    </w:p>
    <w:p w14:paraId="44B2D41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lang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知识目标</w:t>
      </w:r>
    </w:p>
    <w:p w14:paraId="41EBB7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A1.了解商务英语阅读的基本类型，包括国际经贸新闻报道、企业宣传材料、商务图表、商务函电、广告、国际商务合同、（石化行业）商务报告等。</w:t>
      </w:r>
    </w:p>
    <w:p w14:paraId="6DA8E5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A2.熟悉商务英语核心词汇、专业术语及石化行业常用英文表达；</w:t>
      </w:r>
    </w:p>
    <w:p w14:paraId="1C67A9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A3. 掌握略读、查读、精读、推理判断等英语阅读技巧的适用场景与使用方法；</w:t>
      </w:r>
    </w:p>
    <w:p w14:paraId="6EBCE8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A4. 掌握商务文本的结构特点、逻辑框架及信息呈现方式；</w:t>
      </w:r>
    </w:p>
    <w:p w14:paraId="2C8D30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A5. 了解石化行业国际合作的基本流程、外贸业务的核心环节及相关国际惯例。</w:t>
      </w:r>
    </w:p>
    <w:p w14:paraId="2428605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能力目标</w:t>
      </w:r>
      <w:r>
        <w:rPr>
          <w:rFonts w:hint="eastAsia" w:ascii="宋体" w:hAnsi="宋体" w:cs="宋体"/>
          <w:sz w:val="24"/>
          <w:szCs w:val="24"/>
          <w:highlight w:val="none"/>
          <w:lang w:val="en-US" w:eastAsia="zh-CN"/>
        </w:rPr>
        <w:t xml:space="preserve"> </w:t>
      </w:r>
    </w:p>
    <w:p w14:paraId="0968B5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B</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能通过精读准确理解</w:t>
      </w:r>
      <w:r>
        <w:rPr>
          <w:rFonts w:hint="eastAsia" w:ascii="宋体" w:hAnsi="宋体" w:eastAsia="宋体" w:cs="宋体"/>
          <w:sz w:val="24"/>
          <w:szCs w:val="24"/>
          <w:highlight w:val="none"/>
          <w:lang w:val="en-US" w:eastAsia="zh-CN"/>
        </w:rPr>
        <w:t>新闻报道、企业宣传材料、商务图表、（石化行业）商务报告、</w:t>
      </w:r>
      <w:r>
        <w:rPr>
          <w:rFonts w:hint="eastAsia" w:ascii="宋体" w:hAnsi="宋体" w:eastAsia="宋体" w:cs="宋体"/>
          <w:sz w:val="24"/>
          <w:szCs w:val="24"/>
          <w:highlight w:val="none"/>
        </w:rPr>
        <w:t>商务合同、</w:t>
      </w:r>
      <w:r>
        <w:rPr>
          <w:rFonts w:hint="eastAsia" w:ascii="宋体" w:hAnsi="宋体" w:eastAsia="宋体" w:cs="宋体"/>
          <w:sz w:val="24"/>
          <w:szCs w:val="24"/>
          <w:highlight w:val="none"/>
          <w:lang w:val="en-US" w:eastAsia="zh-CN"/>
        </w:rPr>
        <w:t>商务函电</w:t>
      </w:r>
      <w:r>
        <w:rPr>
          <w:rFonts w:hint="eastAsia" w:ascii="宋体" w:hAnsi="宋体" w:eastAsia="宋体" w:cs="宋体"/>
          <w:sz w:val="24"/>
          <w:szCs w:val="24"/>
          <w:highlight w:val="none"/>
        </w:rPr>
        <w:t>等</w:t>
      </w:r>
      <w:r>
        <w:rPr>
          <w:rFonts w:hint="eastAsia" w:ascii="宋体" w:hAnsi="宋体" w:eastAsia="宋体" w:cs="宋体"/>
          <w:sz w:val="24"/>
          <w:szCs w:val="24"/>
          <w:highlight w:val="none"/>
          <w:lang w:val="en-US" w:eastAsia="zh-CN"/>
        </w:rPr>
        <w:t>商务</w:t>
      </w:r>
      <w:r>
        <w:rPr>
          <w:rFonts w:hint="eastAsia" w:ascii="宋体" w:hAnsi="宋体" w:eastAsia="宋体" w:cs="宋体"/>
          <w:sz w:val="24"/>
          <w:szCs w:val="24"/>
          <w:highlight w:val="none"/>
        </w:rPr>
        <w:t>文本的核心内容与深层含义；</w:t>
      </w:r>
    </w:p>
    <w:p w14:paraId="0E767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B2 </w:t>
      </w:r>
      <w:r>
        <w:rPr>
          <w:rFonts w:hint="eastAsia" w:ascii="宋体" w:hAnsi="宋体" w:eastAsia="宋体" w:cs="宋体"/>
          <w:sz w:val="24"/>
          <w:szCs w:val="24"/>
          <w:highlight w:val="none"/>
        </w:rPr>
        <w:t>能运用略读、查读技巧快速获取商务文本中的关键信息，阅读速度达到每分钟120词以上；</w:t>
      </w:r>
    </w:p>
    <w:p w14:paraId="5ADCBB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B</w:t>
      </w:r>
      <w:r>
        <w:rPr>
          <w:rFonts w:hint="eastAsia" w:ascii="宋体" w:hAnsi="宋体" w:eastAsia="宋体" w:cs="宋体"/>
          <w:sz w:val="24"/>
          <w:szCs w:val="24"/>
          <w:highlight w:val="none"/>
        </w:rPr>
        <w:t>3.能运用阅读技能解决跨境电商平台运营、外贸业务洽谈、石化企业涉外沟通中的实际信息获取问题；</w:t>
      </w:r>
    </w:p>
    <w:p w14:paraId="782729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.能独立阅读并理解石化行业国际标准、英文技术文档等专业性较强的文本。</w:t>
      </w:r>
    </w:p>
    <w:p w14:paraId="39F856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B5</w:t>
      </w:r>
      <w:r>
        <w:rPr>
          <w:rFonts w:hint="eastAsia" w:ascii="宋体" w:hAnsi="宋体" w:eastAsia="宋体" w:cs="宋体"/>
          <w:sz w:val="24"/>
          <w:szCs w:val="24"/>
          <w:highlight w:val="none"/>
        </w:rPr>
        <w:t>.培养学生服务石化行业和外贸领域的职业认同感与敬业精神。</w:t>
      </w:r>
    </w:p>
    <w:p w14:paraId="4F44E38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素质</w:t>
      </w:r>
      <w:r>
        <w:rPr>
          <w:rFonts w:hint="eastAsia" w:ascii="宋体" w:hAnsi="宋体" w:eastAsia="宋体" w:cs="宋体"/>
          <w:b/>
          <w:bCs/>
          <w:sz w:val="24"/>
          <w:szCs w:val="24"/>
          <w:highlight w:val="none"/>
        </w:rPr>
        <w:t>目标</w:t>
      </w:r>
    </w:p>
    <w:p w14:paraId="659F4B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C</w:t>
      </w:r>
      <w:r>
        <w:rPr>
          <w:rFonts w:hint="eastAsia" w:ascii="宋体" w:hAnsi="宋体" w:eastAsia="宋体" w:cs="宋体"/>
          <w:sz w:val="24"/>
          <w:szCs w:val="24"/>
          <w:highlight w:val="none"/>
          <w:lang w:val="en-US" w:eastAsia="zh-CN"/>
        </w:rPr>
        <w:t>1.培养学生严谨细致、注重细节的职业素养，养成精准解读商务文本的习惯；</w:t>
      </w:r>
    </w:p>
    <w:p w14:paraId="6B4BF3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C2.培养学生自主学习、独立思考的能力，能够主动拓展商务英语和石化行业知识；</w:t>
      </w:r>
    </w:p>
    <w:p w14:paraId="1DB6D3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C3.培养学生跨文化沟通与协作的素养，理解不同国家的商务文化与礼仪差异；</w:t>
      </w:r>
    </w:p>
    <w:p w14:paraId="6DB201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C4.培养学生的信息素养，能够高效筛选、甄别和利用英文商务信息；</w:t>
      </w:r>
    </w:p>
    <w:p w14:paraId="034AF9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C5.培养学生服务石化行业和外贸领域的职业认同感与敬业精神。</w:t>
      </w:r>
    </w:p>
    <w:p w14:paraId="05BBDCD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思政</w:t>
      </w:r>
      <w:r>
        <w:rPr>
          <w:rFonts w:hint="eastAsia" w:ascii="宋体" w:hAnsi="宋体" w:eastAsia="宋体" w:cs="宋体"/>
          <w:b/>
          <w:bCs/>
          <w:sz w:val="24"/>
          <w:szCs w:val="24"/>
          <w:highlight w:val="none"/>
        </w:rPr>
        <w:t>目标</w:t>
      </w:r>
    </w:p>
    <w:p w14:paraId="6B2ADF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D1.职业道德：树立“诚实守信、专业负责”的商务职业理念，遵守外贸行业职业道德规范和国际商务礼仪准则；</w:t>
      </w:r>
    </w:p>
    <w:p w14:paraId="0ECD02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D2.工匠精神：培育“精益求精、严谨务实”的工匠精神，在商务文本解读和信息处理中杜绝敷衍、疏漏的工作态度；</w:t>
      </w:r>
    </w:p>
    <w:p w14:paraId="4E9A22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D3.行业认同：结合中国石化企业国际竞争力提升的案例，增强对石化行业和商务英语专业的认同感与职业自信；</w:t>
      </w:r>
    </w:p>
    <w:p w14:paraId="2C6B52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D4.家国情怀：通过学习中国外贸发展历程和石化行业“走出去”的成就，激发民族自豪感，树立“科技报国、产业强国”的使命意识；</w:t>
      </w:r>
    </w:p>
    <w:p w14:paraId="14C0B5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D5.国际视野：理解不同国家的商务文化差异，培养开放包容、平等尊重的国际交流素养，树立正确的国际观；</w:t>
      </w:r>
    </w:p>
    <w:p w14:paraId="75FC8F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D6.创新意识：鼓励学生在商务信息分析中突破思维定势，尝试用新视角解读国际经贸趋势和石化行业发展动态。</w:t>
      </w:r>
    </w:p>
    <w:p w14:paraId="38BC7E19">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827"/>
        <w:gridCol w:w="824"/>
        <w:gridCol w:w="1635"/>
        <w:gridCol w:w="1331"/>
        <w:gridCol w:w="1635"/>
        <w:gridCol w:w="1534"/>
        <w:gridCol w:w="420"/>
        <w:gridCol w:w="420"/>
      </w:tblGrid>
      <w:tr w14:paraId="7FED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4" w:type="pct"/>
            <w:noWrap w:val="0"/>
            <w:vAlign w:val="center"/>
          </w:tcPr>
          <w:p w14:paraId="20407B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753" w:type="pct"/>
            <w:noWrap w:val="0"/>
            <w:vAlign w:val="center"/>
          </w:tcPr>
          <w:p w14:paraId="6F685F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24" w:type="pct"/>
            <w:noWrap w:val="0"/>
            <w:vAlign w:val="center"/>
          </w:tcPr>
          <w:p w14:paraId="0B8A40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60" w:type="pct"/>
            <w:noWrap w:val="0"/>
            <w:vAlign w:val="center"/>
          </w:tcPr>
          <w:p w14:paraId="098371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608" w:type="pct"/>
            <w:noWrap w:val="0"/>
            <w:vAlign w:val="center"/>
          </w:tcPr>
          <w:p w14:paraId="235CBA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72" w:type="pct"/>
            <w:noWrap w:val="0"/>
            <w:vAlign w:val="center"/>
          </w:tcPr>
          <w:p w14:paraId="674C4B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024" w:type="pct"/>
            <w:noWrap w:val="0"/>
            <w:vAlign w:val="center"/>
          </w:tcPr>
          <w:p w14:paraId="0C3D39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56" w:type="pct"/>
            <w:noWrap w:val="0"/>
            <w:vAlign w:val="center"/>
          </w:tcPr>
          <w:p w14:paraId="165DE4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93" w:type="pct"/>
            <w:noWrap w:val="0"/>
            <w:vAlign w:val="center"/>
          </w:tcPr>
          <w:p w14:paraId="1B0450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FAA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04" w:type="pct"/>
            <w:vMerge w:val="restart"/>
            <w:noWrap w:val="0"/>
            <w:vAlign w:val="center"/>
          </w:tcPr>
          <w:p w14:paraId="67EC1C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报刊英语阅读</w:t>
            </w:r>
          </w:p>
          <w:p w14:paraId="15D15F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Reading Journals and Newspapers</w:t>
            </w:r>
          </w:p>
        </w:tc>
        <w:tc>
          <w:tcPr>
            <w:tcW w:w="753" w:type="pct"/>
            <w:noWrap w:val="0"/>
            <w:vAlign w:val="center"/>
          </w:tcPr>
          <w:p w14:paraId="0538398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任务1 国际经贸政策解读</w:t>
            </w:r>
          </w:p>
        </w:tc>
        <w:tc>
          <w:tcPr>
            <w:tcW w:w="524" w:type="pct"/>
            <w:noWrap w:val="0"/>
            <w:vAlign w:val="center"/>
          </w:tcPr>
          <w:p w14:paraId="5616C5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466C516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tc>
        <w:tc>
          <w:tcPr>
            <w:tcW w:w="460" w:type="pct"/>
            <w:noWrap w:val="0"/>
            <w:vAlign w:val="center"/>
          </w:tcPr>
          <w:p w14:paraId="233BBF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B2,B4,B5</w:t>
            </w:r>
          </w:p>
        </w:tc>
        <w:tc>
          <w:tcPr>
            <w:tcW w:w="608" w:type="pct"/>
            <w:noWrap w:val="0"/>
            <w:vAlign w:val="center"/>
          </w:tcPr>
          <w:p w14:paraId="675100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C1,C2,C4,C5</w:t>
            </w:r>
          </w:p>
        </w:tc>
        <w:tc>
          <w:tcPr>
            <w:tcW w:w="472" w:type="pct"/>
            <w:noWrap w:val="0"/>
            <w:vAlign w:val="center"/>
          </w:tcPr>
          <w:p w14:paraId="0491C8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D6</w:t>
            </w:r>
          </w:p>
        </w:tc>
        <w:tc>
          <w:tcPr>
            <w:tcW w:w="1024" w:type="pct"/>
            <w:noWrap w:val="0"/>
            <w:vAlign w:val="center"/>
          </w:tcPr>
          <w:p w14:paraId="1950D803">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素质目标1，3,7</w:t>
            </w:r>
          </w:p>
          <w:p w14:paraId="424E014A">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知识目标1,2,3,4,5,7</w:t>
            </w:r>
          </w:p>
          <w:p w14:paraId="5E8748B6">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能力目标1，2，3</w:t>
            </w:r>
          </w:p>
        </w:tc>
        <w:tc>
          <w:tcPr>
            <w:tcW w:w="256" w:type="pct"/>
            <w:noWrap w:val="0"/>
            <w:vAlign w:val="center"/>
          </w:tcPr>
          <w:p w14:paraId="6A8739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93" w:type="pct"/>
            <w:noWrap w:val="0"/>
            <w:vAlign w:val="center"/>
          </w:tcPr>
          <w:p w14:paraId="29185B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p>
        </w:tc>
      </w:tr>
      <w:tr w14:paraId="310C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4" w:type="pct"/>
            <w:vMerge w:val="continue"/>
            <w:noWrap w:val="0"/>
            <w:vAlign w:val="center"/>
          </w:tcPr>
          <w:p w14:paraId="363C809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p>
        </w:tc>
        <w:tc>
          <w:tcPr>
            <w:tcW w:w="753" w:type="pct"/>
            <w:noWrap w:val="0"/>
            <w:vAlign w:val="center"/>
          </w:tcPr>
          <w:p w14:paraId="500636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任务2 行业动态新闻阅读</w:t>
            </w:r>
          </w:p>
        </w:tc>
        <w:tc>
          <w:tcPr>
            <w:tcW w:w="524" w:type="pct"/>
            <w:noWrap w:val="0"/>
            <w:vAlign w:val="center"/>
          </w:tcPr>
          <w:p w14:paraId="04F686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562BF8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tc>
        <w:tc>
          <w:tcPr>
            <w:tcW w:w="460" w:type="pct"/>
            <w:noWrap w:val="0"/>
            <w:vAlign w:val="center"/>
          </w:tcPr>
          <w:p w14:paraId="267594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B2,B4,B5</w:t>
            </w:r>
          </w:p>
        </w:tc>
        <w:tc>
          <w:tcPr>
            <w:tcW w:w="608" w:type="pct"/>
            <w:noWrap w:val="0"/>
            <w:vAlign w:val="center"/>
          </w:tcPr>
          <w:p w14:paraId="585091F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57B8A0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w:t>
            </w:r>
          </w:p>
        </w:tc>
        <w:tc>
          <w:tcPr>
            <w:tcW w:w="472" w:type="pct"/>
            <w:noWrap w:val="0"/>
            <w:vAlign w:val="center"/>
          </w:tcPr>
          <w:p w14:paraId="6455DE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D3,D6</w:t>
            </w:r>
          </w:p>
        </w:tc>
        <w:tc>
          <w:tcPr>
            <w:tcW w:w="1024" w:type="pct"/>
            <w:noWrap w:val="0"/>
            <w:vAlign w:val="center"/>
          </w:tcPr>
          <w:p w14:paraId="09C2175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素质目,1，2,3，7</w:t>
            </w:r>
          </w:p>
          <w:p w14:paraId="495D2E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知识目标1,2,3,4,5,7</w:t>
            </w:r>
          </w:p>
          <w:p w14:paraId="20C788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能力目标1,2，3</w:t>
            </w:r>
          </w:p>
        </w:tc>
        <w:tc>
          <w:tcPr>
            <w:tcW w:w="256" w:type="pct"/>
            <w:noWrap w:val="0"/>
            <w:vAlign w:val="center"/>
          </w:tcPr>
          <w:p w14:paraId="17ADB0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93" w:type="pct"/>
            <w:noWrap w:val="0"/>
            <w:vAlign w:val="center"/>
          </w:tcPr>
          <w:p w14:paraId="165BA76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p>
        </w:tc>
      </w:tr>
      <w:tr w14:paraId="0EF1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4" w:type="pct"/>
            <w:vMerge w:val="continue"/>
            <w:noWrap w:val="0"/>
            <w:vAlign w:val="center"/>
          </w:tcPr>
          <w:p w14:paraId="2942F6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p>
        </w:tc>
        <w:tc>
          <w:tcPr>
            <w:tcW w:w="753" w:type="pct"/>
            <w:noWrap w:val="0"/>
            <w:vAlign w:val="center"/>
          </w:tcPr>
          <w:p w14:paraId="6CE940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任务3 商务案例分析文本解读</w:t>
            </w:r>
          </w:p>
        </w:tc>
        <w:tc>
          <w:tcPr>
            <w:tcW w:w="524" w:type="pct"/>
            <w:noWrap w:val="0"/>
            <w:vAlign w:val="center"/>
          </w:tcPr>
          <w:p w14:paraId="28BC4D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200576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0D004D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w:t>
            </w:r>
          </w:p>
        </w:tc>
        <w:tc>
          <w:tcPr>
            <w:tcW w:w="460" w:type="pct"/>
            <w:noWrap w:val="0"/>
            <w:vAlign w:val="center"/>
          </w:tcPr>
          <w:p w14:paraId="0651B3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B2</w:t>
            </w:r>
          </w:p>
        </w:tc>
        <w:tc>
          <w:tcPr>
            <w:tcW w:w="608" w:type="pct"/>
            <w:noWrap w:val="0"/>
            <w:vAlign w:val="center"/>
          </w:tcPr>
          <w:p w14:paraId="5E1E14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B1,B5</w:t>
            </w:r>
          </w:p>
        </w:tc>
        <w:tc>
          <w:tcPr>
            <w:tcW w:w="472" w:type="pct"/>
            <w:noWrap w:val="0"/>
            <w:vAlign w:val="center"/>
          </w:tcPr>
          <w:p w14:paraId="18A93D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D3,D4,D6</w:t>
            </w:r>
          </w:p>
        </w:tc>
        <w:tc>
          <w:tcPr>
            <w:tcW w:w="1024" w:type="pct"/>
            <w:noWrap w:val="0"/>
            <w:vAlign w:val="center"/>
          </w:tcPr>
          <w:p w14:paraId="5C2E29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素质目标1，2,3,4,5,7</w:t>
            </w:r>
          </w:p>
          <w:p w14:paraId="4A22B92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w:t>
            </w:r>
          </w:p>
          <w:p w14:paraId="610EBE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能力目标1,2,3，4</w:t>
            </w:r>
          </w:p>
        </w:tc>
        <w:tc>
          <w:tcPr>
            <w:tcW w:w="256" w:type="pct"/>
            <w:noWrap w:val="0"/>
            <w:vAlign w:val="center"/>
          </w:tcPr>
          <w:p w14:paraId="7D09CE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93" w:type="pct"/>
            <w:noWrap w:val="0"/>
            <w:vAlign w:val="center"/>
          </w:tcPr>
          <w:p w14:paraId="72A4968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p>
        </w:tc>
      </w:tr>
      <w:tr w14:paraId="1226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4" w:type="pct"/>
            <w:vMerge w:val="restart"/>
            <w:noWrap w:val="0"/>
            <w:vAlign w:val="center"/>
          </w:tcPr>
          <w:p w14:paraId="22676B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文件阅读</w:t>
            </w:r>
          </w:p>
          <w:p w14:paraId="152628B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Reading Corporate Documents</w:t>
            </w:r>
          </w:p>
        </w:tc>
        <w:tc>
          <w:tcPr>
            <w:tcW w:w="753" w:type="pct"/>
            <w:noWrap w:val="0"/>
            <w:vAlign w:val="center"/>
          </w:tcPr>
          <w:p w14:paraId="6B7CEA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任务1 产品与营销文本阅读</w:t>
            </w:r>
          </w:p>
        </w:tc>
        <w:tc>
          <w:tcPr>
            <w:tcW w:w="524" w:type="pct"/>
            <w:noWrap w:val="0"/>
            <w:vAlign w:val="center"/>
          </w:tcPr>
          <w:p w14:paraId="6F8EA3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606ECE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10BCAE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w:t>
            </w:r>
          </w:p>
        </w:tc>
        <w:tc>
          <w:tcPr>
            <w:tcW w:w="460" w:type="pct"/>
            <w:noWrap w:val="0"/>
            <w:vAlign w:val="center"/>
          </w:tcPr>
          <w:p w14:paraId="562689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tc>
        <w:tc>
          <w:tcPr>
            <w:tcW w:w="608" w:type="pct"/>
            <w:noWrap w:val="0"/>
            <w:vAlign w:val="center"/>
          </w:tcPr>
          <w:p w14:paraId="5EDE1D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C1,C2,C4,C5</w:t>
            </w:r>
          </w:p>
        </w:tc>
        <w:tc>
          <w:tcPr>
            <w:tcW w:w="472" w:type="pct"/>
            <w:noWrap w:val="0"/>
            <w:vAlign w:val="center"/>
          </w:tcPr>
          <w:p w14:paraId="1F4192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D1,D2,D3,D4,D5</w:t>
            </w:r>
          </w:p>
        </w:tc>
        <w:tc>
          <w:tcPr>
            <w:tcW w:w="1024" w:type="pct"/>
            <w:noWrap w:val="0"/>
            <w:vAlign w:val="center"/>
          </w:tcPr>
          <w:p w14:paraId="26238F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素质目标1,2,3,4,5,7</w:t>
            </w:r>
          </w:p>
          <w:p w14:paraId="31721A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知识目标1,2,3,4,5,6,7</w:t>
            </w:r>
          </w:p>
          <w:p w14:paraId="6DC2A4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能力目标1,2,3</w:t>
            </w:r>
          </w:p>
        </w:tc>
        <w:tc>
          <w:tcPr>
            <w:tcW w:w="256" w:type="pct"/>
            <w:noWrap w:val="0"/>
            <w:vAlign w:val="center"/>
          </w:tcPr>
          <w:p w14:paraId="2CAF09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93" w:type="pct"/>
            <w:noWrap w:val="0"/>
            <w:vAlign w:val="center"/>
          </w:tcPr>
          <w:p w14:paraId="2CC1D2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p>
        </w:tc>
      </w:tr>
      <w:tr w14:paraId="00BB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4" w:type="pct"/>
            <w:vMerge w:val="continue"/>
            <w:noWrap w:val="0"/>
            <w:vAlign w:val="center"/>
          </w:tcPr>
          <w:p w14:paraId="625A95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kern w:val="2"/>
                <w:sz w:val="21"/>
                <w:szCs w:val="21"/>
                <w:highlight w:val="none"/>
                <w:lang w:val="en-US" w:eastAsia="zh-CN" w:bidi="ar-SA"/>
              </w:rPr>
            </w:pPr>
          </w:p>
        </w:tc>
        <w:tc>
          <w:tcPr>
            <w:tcW w:w="753" w:type="pct"/>
            <w:noWrap w:val="0"/>
            <w:vAlign w:val="center"/>
          </w:tcPr>
          <w:p w14:paraId="456201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任务2 企业宣传材料阅读</w:t>
            </w:r>
          </w:p>
        </w:tc>
        <w:tc>
          <w:tcPr>
            <w:tcW w:w="524" w:type="pct"/>
            <w:noWrap w:val="0"/>
            <w:vAlign w:val="center"/>
          </w:tcPr>
          <w:p w14:paraId="5CD34F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57245A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03F1F64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A5</w:t>
            </w:r>
          </w:p>
        </w:tc>
        <w:tc>
          <w:tcPr>
            <w:tcW w:w="460" w:type="pct"/>
            <w:noWrap w:val="0"/>
            <w:vAlign w:val="center"/>
          </w:tcPr>
          <w:p w14:paraId="6E9728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B1,B2,B3,B4,B5</w:t>
            </w:r>
          </w:p>
        </w:tc>
        <w:tc>
          <w:tcPr>
            <w:tcW w:w="608" w:type="pct"/>
            <w:noWrap w:val="0"/>
            <w:vAlign w:val="center"/>
          </w:tcPr>
          <w:p w14:paraId="4F54AE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C1,C2,C4,C5</w:t>
            </w:r>
          </w:p>
        </w:tc>
        <w:tc>
          <w:tcPr>
            <w:tcW w:w="472" w:type="pct"/>
            <w:noWrap w:val="0"/>
            <w:vAlign w:val="center"/>
          </w:tcPr>
          <w:p w14:paraId="167B007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D1,D2,D3,D4,D5</w:t>
            </w:r>
          </w:p>
        </w:tc>
        <w:tc>
          <w:tcPr>
            <w:tcW w:w="1024" w:type="pct"/>
            <w:noWrap w:val="0"/>
            <w:vAlign w:val="center"/>
          </w:tcPr>
          <w:p w14:paraId="19EDAD5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素质目标1,2,3,4,5,7</w:t>
            </w:r>
          </w:p>
          <w:p w14:paraId="6BC8E5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知识目标1，2,3,4,5,6,7</w:t>
            </w:r>
          </w:p>
          <w:p w14:paraId="30AA8D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能力目标1,2,3,4</w:t>
            </w:r>
          </w:p>
        </w:tc>
        <w:tc>
          <w:tcPr>
            <w:tcW w:w="256" w:type="pct"/>
            <w:noWrap w:val="0"/>
            <w:vAlign w:val="center"/>
          </w:tcPr>
          <w:p w14:paraId="6F9765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93" w:type="pct"/>
            <w:noWrap w:val="0"/>
            <w:vAlign w:val="center"/>
          </w:tcPr>
          <w:p w14:paraId="521CE2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p>
        </w:tc>
      </w:tr>
      <w:tr w14:paraId="12B9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4" w:type="pct"/>
            <w:vMerge w:val="continue"/>
            <w:noWrap w:val="0"/>
            <w:vAlign w:val="center"/>
          </w:tcPr>
          <w:p w14:paraId="202231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kern w:val="2"/>
                <w:sz w:val="21"/>
                <w:szCs w:val="21"/>
                <w:highlight w:val="yellow"/>
                <w:lang w:val="en-US" w:eastAsia="zh-CN" w:bidi="ar-SA"/>
              </w:rPr>
            </w:pPr>
          </w:p>
        </w:tc>
        <w:tc>
          <w:tcPr>
            <w:tcW w:w="753" w:type="pct"/>
            <w:noWrap w:val="0"/>
            <w:vAlign w:val="center"/>
          </w:tcPr>
          <w:p w14:paraId="67F9BE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任务3 商务图表解读</w:t>
            </w:r>
          </w:p>
        </w:tc>
        <w:tc>
          <w:tcPr>
            <w:tcW w:w="524" w:type="pct"/>
            <w:noWrap w:val="0"/>
            <w:vAlign w:val="center"/>
          </w:tcPr>
          <w:p w14:paraId="19C126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03F79B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tc>
        <w:tc>
          <w:tcPr>
            <w:tcW w:w="460" w:type="pct"/>
            <w:noWrap w:val="0"/>
            <w:vAlign w:val="center"/>
          </w:tcPr>
          <w:p w14:paraId="338A6FE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tc>
        <w:tc>
          <w:tcPr>
            <w:tcW w:w="608" w:type="pct"/>
            <w:noWrap w:val="0"/>
            <w:vAlign w:val="center"/>
          </w:tcPr>
          <w:p w14:paraId="76D0D3F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C1,C2,C4</w:t>
            </w:r>
          </w:p>
        </w:tc>
        <w:tc>
          <w:tcPr>
            <w:tcW w:w="472" w:type="pct"/>
            <w:noWrap w:val="0"/>
            <w:vAlign w:val="center"/>
          </w:tcPr>
          <w:p w14:paraId="6467C6E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tc>
        <w:tc>
          <w:tcPr>
            <w:tcW w:w="1024" w:type="pct"/>
            <w:noWrap w:val="0"/>
            <w:vAlign w:val="center"/>
          </w:tcPr>
          <w:p w14:paraId="1845B7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素质目标3,7</w:t>
            </w:r>
          </w:p>
          <w:p w14:paraId="088CEC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知识目标1,2,3,4,5,6,7</w:t>
            </w:r>
          </w:p>
          <w:p w14:paraId="022C88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能力目标1,2,3</w:t>
            </w:r>
          </w:p>
        </w:tc>
        <w:tc>
          <w:tcPr>
            <w:tcW w:w="256" w:type="pct"/>
            <w:noWrap w:val="0"/>
            <w:vAlign w:val="center"/>
          </w:tcPr>
          <w:p w14:paraId="776A20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93" w:type="pct"/>
            <w:noWrap w:val="0"/>
            <w:vAlign w:val="center"/>
          </w:tcPr>
          <w:p w14:paraId="1D7DE8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yellow"/>
                <w:lang w:val="en-US" w:eastAsia="zh-CN"/>
              </w:rPr>
            </w:pPr>
          </w:p>
        </w:tc>
      </w:tr>
      <w:tr w14:paraId="4506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4" w:type="pct"/>
            <w:vMerge w:val="continue"/>
            <w:noWrap w:val="0"/>
            <w:vAlign w:val="center"/>
          </w:tcPr>
          <w:p w14:paraId="065888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kern w:val="2"/>
                <w:sz w:val="21"/>
                <w:szCs w:val="21"/>
                <w:highlight w:val="yellow"/>
                <w:lang w:val="en-US" w:eastAsia="zh-CN" w:bidi="ar-SA"/>
              </w:rPr>
            </w:pPr>
          </w:p>
        </w:tc>
        <w:tc>
          <w:tcPr>
            <w:tcW w:w="753" w:type="pct"/>
            <w:noWrap w:val="0"/>
            <w:vAlign w:val="center"/>
          </w:tcPr>
          <w:p w14:paraId="5D1463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任务4 商务报告解读</w:t>
            </w:r>
          </w:p>
        </w:tc>
        <w:tc>
          <w:tcPr>
            <w:tcW w:w="524" w:type="pct"/>
            <w:noWrap w:val="0"/>
            <w:vAlign w:val="center"/>
          </w:tcPr>
          <w:p w14:paraId="371DBC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tc>
        <w:tc>
          <w:tcPr>
            <w:tcW w:w="460" w:type="pct"/>
            <w:noWrap w:val="0"/>
            <w:vAlign w:val="center"/>
          </w:tcPr>
          <w:p w14:paraId="49E558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B1,B2B3,B4B5</w:t>
            </w:r>
          </w:p>
        </w:tc>
        <w:tc>
          <w:tcPr>
            <w:tcW w:w="608" w:type="pct"/>
            <w:noWrap w:val="0"/>
            <w:vAlign w:val="center"/>
          </w:tcPr>
          <w:p w14:paraId="2B5D924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tc>
        <w:tc>
          <w:tcPr>
            <w:tcW w:w="472" w:type="pct"/>
            <w:noWrap w:val="0"/>
            <w:vAlign w:val="center"/>
          </w:tcPr>
          <w:p w14:paraId="5C1C66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tc>
        <w:tc>
          <w:tcPr>
            <w:tcW w:w="1024" w:type="pct"/>
            <w:noWrap w:val="0"/>
            <w:vAlign w:val="center"/>
          </w:tcPr>
          <w:p w14:paraId="4983CC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素质目标3,7</w:t>
            </w:r>
          </w:p>
          <w:p w14:paraId="3738A4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知识目标1,2,3,4,5,6,7</w:t>
            </w:r>
          </w:p>
          <w:p w14:paraId="5446D8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能力目标1,2,3,4</w:t>
            </w:r>
          </w:p>
        </w:tc>
        <w:tc>
          <w:tcPr>
            <w:tcW w:w="256" w:type="pct"/>
            <w:noWrap w:val="0"/>
            <w:vAlign w:val="center"/>
          </w:tcPr>
          <w:p w14:paraId="392FFF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93" w:type="pct"/>
            <w:noWrap w:val="0"/>
            <w:vAlign w:val="center"/>
          </w:tcPr>
          <w:p w14:paraId="0201D2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yellow"/>
                <w:lang w:val="en-US" w:eastAsia="zh-CN"/>
              </w:rPr>
            </w:pPr>
          </w:p>
        </w:tc>
      </w:tr>
      <w:tr w14:paraId="081B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4" w:type="pct"/>
            <w:vMerge w:val="continue"/>
            <w:noWrap w:val="0"/>
            <w:vAlign w:val="center"/>
          </w:tcPr>
          <w:p w14:paraId="7D77B3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kern w:val="2"/>
                <w:sz w:val="21"/>
                <w:szCs w:val="21"/>
                <w:highlight w:val="yellow"/>
                <w:lang w:val="en-US" w:eastAsia="zh-CN" w:bidi="ar-SA"/>
              </w:rPr>
            </w:pPr>
          </w:p>
        </w:tc>
        <w:tc>
          <w:tcPr>
            <w:tcW w:w="753" w:type="pct"/>
            <w:noWrap w:val="0"/>
            <w:vAlign w:val="center"/>
          </w:tcPr>
          <w:p w14:paraId="25CD6A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任务5 国际商务合同与法律文本解读</w:t>
            </w:r>
          </w:p>
        </w:tc>
        <w:tc>
          <w:tcPr>
            <w:tcW w:w="524" w:type="pct"/>
            <w:noWrap w:val="0"/>
            <w:vAlign w:val="center"/>
          </w:tcPr>
          <w:p w14:paraId="2DBEDC5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2293A76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117D93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w:t>
            </w:r>
          </w:p>
        </w:tc>
        <w:tc>
          <w:tcPr>
            <w:tcW w:w="460" w:type="pct"/>
            <w:noWrap w:val="0"/>
            <w:vAlign w:val="center"/>
          </w:tcPr>
          <w:p w14:paraId="5D5513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p w14:paraId="75D592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B3.B4</w:t>
            </w:r>
          </w:p>
          <w:p w14:paraId="5A53E71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B5</w:t>
            </w:r>
          </w:p>
        </w:tc>
        <w:tc>
          <w:tcPr>
            <w:tcW w:w="608" w:type="pct"/>
            <w:noWrap w:val="0"/>
            <w:vAlign w:val="center"/>
          </w:tcPr>
          <w:p w14:paraId="776D08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tc>
        <w:tc>
          <w:tcPr>
            <w:tcW w:w="472" w:type="pct"/>
            <w:noWrap w:val="0"/>
            <w:vAlign w:val="center"/>
          </w:tcPr>
          <w:p w14:paraId="22D6D4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D4,D5,D6</w:t>
            </w:r>
          </w:p>
        </w:tc>
        <w:tc>
          <w:tcPr>
            <w:tcW w:w="1024" w:type="pct"/>
            <w:noWrap w:val="0"/>
            <w:vAlign w:val="center"/>
          </w:tcPr>
          <w:p w14:paraId="092D4B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素质目标2,3</w:t>
            </w:r>
          </w:p>
          <w:p w14:paraId="7B409B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知识目标1,2,3,4,5,6,7</w:t>
            </w:r>
          </w:p>
          <w:p w14:paraId="69FC2D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能力目标1,2,3</w:t>
            </w:r>
          </w:p>
        </w:tc>
        <w:tc>
          <w:tcPr>
            <w:tcW w:w="256" w:type="pct"/>
            <w:noWrap w:val="0"/>
            <w:vAlign w:val="center"/>
          </w:tcPr>
          <w:p w14:paraId="293AAD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93" w:type="pct"/>
            <w:noWrap w:val="0"/>
            <w:vAlign w:val="center"/>
          </w:tcPr>
          <w:p w14:paraId="3FF90F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yellow"/>
                <w:lang w:val="en-US" w:eastAsia="zh-CN"/>
              </w:rPr>
            </w:pPr>
          </w:p>
        </w:tc>
      </w:tr>
      <w:tr w14:paraId="4488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4" w:type="pct"/>
            <w:vMerge w:val="continue"/>
            <w:noWrap w:val="0"/>
            <w:vAlign w:val="center"/>
          </w:tcPr>
          <w:p w14:paraId="1482E6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yellow"/>
                <w:lang w:val="en-US" w:eastAsia="zh-CN"/>
              </w:rPr>
            </w:pPr>
          </w:p>
        </w:tc>
        <w:tc>
          <w:tcPr>
            <w:tcW w:w="753" w:type="pct"/>
            <w:noWrap w:val="0"/>
            <w:vAlign w:val="center"/>
          </w:tcPr>
          <w:p w14:paraId="3E61CFA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任务6 跨境电商文本解读</w:t>
            </w:r>
          </w:p>
        </w:tc>
        <w:tc>
          <w:tcPr>
            <w:tcW w:w="524" w:type="pct"/>
            <w:noWrap w:val="0"/>
            <w:vAlign w:val="center"/>
          </w:tcPr>
          <w:p w14:paraId="1C9424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556FA0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468714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w:t>
            </w:r>
          </w:p>
        </w:tc>
        <w:tc>
          <w:tcPr>
            <w:tcW w:w="460" w:type="pct"/>
            <w:noWrap w:val="0"/>
            <w:vAlign w:val="center"/>
          </w:tcPr>
          <w:p w14:paraId="6D14C9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p w14:paraId="62BA3A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B3.B4</w:t>
            </w:r>
          </w:p>
          <w:p w14:paraId="6BEA6D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B5</w:t>
            </w:r>
          </w:p>
        </w:tc>
        <w:tc>
          <w:tcPr>
            <w:tcW w:w="608" w:type="pct"/>
            <w:noWrap w:val="0"/>
            <w:vAlign w:val="center"/>
          </w:tcPr>
          <w:p w14:paraId="3A7DD2B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5A3AF4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w:t>
            </w:r>
          </w:p>
        </w:tc>
        <w:tc>
          <w:tcPr>
            <w:tcW w:w="472" w:type="pct"/>
            <w:noWrap w:val="0"/>
            <w:vAlign w:val="center"/>
          </w:tcPr>
          <w:p w14:paraId="62C9FF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D3,D4,D5,D6</w:t>
            </w:r>
          </w:p>
        </w:tc>
        <w:tc>
          <w:tcPr>
            <w:tcW w:w="1024" w:type="pct"/>
            <w:noWrap w:val="0"/>
            <w:vAlign w:val="center"/>
          </w:tcPr>
          <w:p w14:paraId="76819C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素质目标3,7</w:t>
            </w:r>
          </w:p>
          <w:p w14:paraId="3BBB5AC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知识目标1,2,3,4,5,6，7</w:t>
            </w:r>
          </w:p>
          <w:p w14:paraId="69BA71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能力目标1,2,3,4</w:t>
            </w:r>
          </w:p>
        </w:tc>
        <w:tc>
          <w:tcPr>
            <w:tcW w:w="256" w:type="pct"/>
            <w:noWrap w:val="0"/>
            <w:vAlign w:val="center"/>
          </w:tcPr>
          <w:p w14:paraId="05EB2D0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93" w:type="pct"/>
            <w:noWrap w:val="0"/>
            <w:vAlign w:val="center"/>
          </w:tcPr>
          <w:p w14:paraId="70D203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yellow"/>
                <w:lang w:val="en-US" w:eastAsia="zh-CN"/>
              </w:rPr>
            </w:pPr>
          </w:p>
        </w:tc>
      </w:tr>
      <w:tr w14:paraId="1980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noWrap w:val="0"/>
            <w:vAlign w:val="center"/>
          </w:tcPr>
          <w:p w14:paraId="3DA392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商务英语函电阅读</w:t>
            </w:r>
          </w:p>
          <w:p w14:paraId="5638CAA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Reading Business Letters </w:t>
            </w:r>
          </w:p>
        </w:tc>
        <w:tc>
          <w:tcPr>
            <w:tcW w:w="753" w:type="pct"/>
            <w:noWrap w:val="0"/>
            <w:vAlign w:val="center"/>
          </w:tcPr>
          <w:p w14:paraId="748CDC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任务1 阅读商务英语函电</w:t>
            </w:r>
          </w:p>
        </w:tc>
        <w:tc>
          <w:tcPr>
            <w:tcW w:w="524" w:type="pct"/>
            <w:noWrap w:val="0"/>
            <w:vAlign w:val="center"/>
          </w:tcPr>
          <w:p w14:paraId="3AE016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263137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4DE655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A5</w:t>
            </w:r>
          </w:p>
        </w:tc>
        <w:tc>
          <w:tcPr>
            <w:tcW w:w="460" w:type="pct"/>
            <w:noWrap w:val="0"/>
            <w:vAlign w:val="center"/>
          </w:tcPr>
          <w:p w14:paraId="3AE08BC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p w14:paraId="563035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B3.B4</w:t>
            </w:r>
          </w:p>
          <w:p w14:paraId="47C6C1A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B5</w:t>
            </w:r>
          </w:p>
        </w:tc>
        <w:tc>
          <w:tcPr>
            <w:tcW w:w="608" w:type="pct"/>
            <w:noWrap w:val="0"/>
            <w:vAlign w:val="center"/>
          </w:tcPr>
          <w:p w14:paraId="15D370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0B20132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color w:val="FF0000"/>
                <w:sz w:val="24"/>
                <w:szCs w:val="24"/>
                <w:highlight w:val="none"/>
                <w:lang w:val="en-US" w:eastAsia="zh-CN"/>
              </w:rPr>
            </w:pPr>
            <w:r>
              <w:rPr>
                <w:rFonts w:hint="eastAsia" w:ascii="宋体" w:hAnsi="宋体" w:eastAsia="宋体" w:cs="宋体"/>
                <w:b w:val="0"/>
                <w:bCs w:val="0"/>
                <w:sz w:val="21"/>
                <w:szCs w:val="21"/>
                <w:highlight w:val="none"/>
                <w:lang w:val="en-US" w:eastAsia="zh-CN"/>
              </w:rPr>
              <w:t>C5</w:t>
            </w:r>
          </w:p>
        </w:tc>
        <w:tc>
          <w:tcPr>
            <w:tcW w:w="472" w:type="pct"/>
            <w:noWrap w:val="0"/>
            <w:vAlign w:val="center"/>
          </w:tcPr>
          <w:p w14:paraId="60AD4AC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D1,D2D3,D4</w:t>
            </w:r>
          </w:p>
        </w:tc>
        <w:tc>
          <w:tcPr>
            <w:tcW w:w="1024" w:type="pct"/>
            <w:noWrap w:val="0"/>
            <w:vAlign w:val="center"/>
          </w:tcPr>
          <w:p w14:paraId="49DC32F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cs="宋体"/>
                <w:b w:val="0"/>
                <w:bCs w:val="0"/>
                <w:color w:val="000000"/>
                <w:sz w:val="24"/>
                <w:szCs w:val="24"/>
                <w:highlight w:val="none"/>
                <w:lang w:val="en-US" w:eastAsia="zh-CN"/>
              </w:rPr>
            </w:pPr>
            <w:r>
              <w:rPr>
                <w:rFonts w:hint="eastAsia" w:ascii="宋体" w:hAnsi="宋体" w:cs="宋体"/>
                <w:b w:val="0"/>
                <w:bCs w:val="0"/>
                <w:color w:val="000000"/>
                <w:sz w:val="24"/>
                <w:szCs w:val="24"/>
                <w:highlight w:val="none"/>
                <w:lang w:val="en-US" w:eastAsia="zh-CN"/>
              </w:rPr>
              <w:t>素质目标1</w:t>
            </w:r>
          </w:p>
          <w:p w14:paraId="2EEA726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cs="宋体"/>
                <w:b w:val="0"/>
                <w:bCs w:val="0"/>
                <w:color w:val="000000"/>
                <w:sz w:val="24"/>
                <w:szCs w:val="24"/>
                <w:highlight w:val="none"/>
                <w:lang w:val="en-US" w:eastAsia="zh-CN"/>
              </w:rPr>
            </w:pPr>
            <w:r>
              <w:rPr>
                <w:rFonts w:hint="eastAsia" w:ascii="宋体" w:hAnsi="宋体" w:cs="宋体"/>
                <w:b w:val="0"/>
                <w:bCs w:val="0"/>
                <w:color w:val="000000"/>
                <w:sz w:val="24"/>
                <w:szCs w:val="24"/>
                <w:highlight w:val="none"/>
                <w:lang w:val="en-US" w:eastAsia="zh-CN"/>
              </w:rPr>
              <w:t>知识目标2</w:t>
            </w:r>
          </w:p>
          <w:p w14:paraId="409C1F9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cs="宋体"/>
                <w:b w:val="0"/>
                <w:bCs w:val="0"/>
                <w:color w:val="000000"/>
                <w:sz w:val="24"/>
                <w:szCs w:val="24"/>
                <w:highlight w:val="none"/>
                <w:lang w:val="en-US" w:eastAsia="zh-CN"/>
              </w:rPr>
              <w:t>能力目标1,2，3，4,8</w:t>
            </w:r>
          </w:p>
        </w:tc>
        <w:tc>
          <w:tcPr>
            <w:tcW w:w="256" w:type="pct"/>
            <w:noWrap w:val="0"/>
            <w:vAlign w:val="center"/>
          </w:tcPr>
          <w:p w14:paraId="4381ED8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w:t>
            </w:r>
          </w:p>
        </w:tc>
        <w:tc>
          <w:tcPr>
            <w:tcW w:w="293" w:type="pct"/>
            <w:noWrap w:val="0"/>
            <w:vAlign w:val="center"/>
          </w:tcPr>
          <w:p w14:paraId="35916FB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yellow"/>
                <w:lang w:val="en-US" w:eastAsia="zh-CN"/>
              </w:rPr>
            </w:pPr>
          </w:p>
        </w:tc>
      </w:tr>
      <w:tr w14:paraId="0FA0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noWrap w:val="0"/>
            <w:vAlign w:val="center"/>
          </w:tcPr>
          <w:p w14:paraId="1F7B878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综合实训与考核</w:t>
            </w:r>
          </w:p>
        </w:tc>
        <w:tc>
          <w:tcPr>
            <w:tcW w:w="753" w:type="pct"/>
            <w:noWrap w:val="0"/>
            <w:vAlign w:val="center"/>
          </w:tcPr>
          <w:p w14:paraId="49EBA99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任务1 跨模块商务文本综合阅读训练</w:t>
            </w:r>
          </w:p>
        </w:tc>
        <w:tc>
          <w:tcPr>
            <w:tcW w:w="524" w:type="pct"/>
            <w:noWrap w:val="0"/>
            <w:vAlign w:val="center"/>
          </w:tcPr>
          <w:p w14:paraId="1D1491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39FB43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062A9C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A5</w:t>
            </w:r>
          </w:p>
        </w:tc>
        <w:tc>
          <w:tcPr>
            <w:tcW w:w="460" w:type="pct"/>
            <w:noWrap w:val="0"/>
            <w:vAlign w:val="center"/>
          </w:tcPr>
          <w:p w14:paraId="3D600C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p w14:paraId="7F78C59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B3.B4</w:t>
            </w:r>
          </w:p>
          <w:p w14:paraId="3203383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B5</w:t>
            </w:r>
          </w:p>
        </w:tc>
        <w:tc>
          <w:tcPr>
            <w:tcW w:w="608" w:type="pct"/>
            <w:noWrap w:val="0"/>
            <w:vAlign w:val="center"/>
          </w:tcPr>
          <w:p w14:paraId="190EA40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2ADE285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C5</w:t>
            </w:r>
          </w:p>
        </w:tc>
        <w:tc>
          <w:tcPr>
            <w:tcW w:w="472" w:type="pct"/>
            <w:noWrap w:val="0"/>
            <w:vAlign w:val="center"/>
          </w:tcPr>
          <w:p w14:paraId="5D2E93B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D1,D2D3,D4</w:t>
            </w:r>
          </w:p>
        </w:tc>
        <w:tc>
          <w:tcPr>
            <w:tcW w:w="1024" w:type="pct"/>
            <w:noWrap w:val="0"/>
            <w:vAlign w:val="center"/>
          </w:tcPr>
          <w:p w14:paraId="6607C6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素质目标2,3,4,5,7</w:t>
            </w:r>
          </w:p>
          <w:p w14:paraId="21248F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知识目标1,2,3,4,5,6,7</w:t>
            </w:r>
          </w:p>
          <w:p w14:paraId="52D1AD8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能力目标1,2,3,4,6,7,8</w:t>
            </w:r>
          </w:p>
        </w:tc>
        <w:tc>
          <w:tcPr>
            <w:tcW w:w="256" w:type="pct"/>
            <w:noWrap w:val="0"/>
            <w:vAlign w:val="center"/>
          </w:tcPr>
          <w:p w14:paraId="2AF01F3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w:t>
            </w:r>
          </w:p>
        </w:tc>
        <w:tc>
          <w:tcPr>
            <w:tcW w:w="293" w:type="pct"/>
            <w:noWrap w:val="0"/>
            <w:vAlign w:val="center"/>
          </w:tcPr>
          <w:p w14:paraId="7B5610C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sz w:val="24"/>
                <w:szCs w:val="24"/>
                <w:highlight w:val="yellow"/>
                <w:lang w:val="en-US" w:eastAsia="zh-CN"/>
              </w:rPr>
            </w:pPr>
          </w:p>
        </w:tc>
      </w:tr>
      <w:tr w14:paraId="375B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noWrap w:val="0"/>
            <w:vAlign w:val="center"/>
          </w:tcPr>
          <w:p w14:paraId="74B271B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yellow"/>
                <w:lang w:val="en-US" w:eastAsia="zh-CN"/>
              </w:rPr>
            </w:pPr>
          </w:p>
        </w:tc>
        <w:tc>
          <w:tcPr>
            <w:tcW w:w="753" w:type="pct"/>
            <w:noWrap w:val="0"/>
            <w:vAlign w:val="center"/>
          </w:tcPr>
          <w:p w14:paraId="6F47E8D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任务2 模拟岗位实操任务</w:t>
            </w:r>
          </w:p>
        </w:tc>
        <w:tc>
          <w:tcPr>
            <w:tcW w:w="524" w:type="pct"/>
            <w:noWrap w:val="0"/>
            <w:vAlign w:val="center"/>
          </w:tcPr>
          <w:p w14:paraId="334F8A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797A53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7C84D9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A5</w:t>
            </w:r>
          </w:p>
        </w:tc>
        <w:tc>
          <w:tcPr>
            <w:tcW w:w="460" w:type="pct"/>
            <w:noWrap w:val="0"/>
            <w:vAlign w:val="center"/>
          </w:tcPr>
          <w:p w14:paraId="180050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p w14:paraId="27BD708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B3.B4</w:t>
            </w:r>
          </w:p>
          <w:p w14:paraId="74012BF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B5</w:t>
            </w:r>
          </w:p>
        </w:tc>
        <w:tc>
          <w:tcPr>
            <w:tcW w:w="608" w:type="pct"/>
            <w:noWrap w:val="0"/>
            <w:vAlign w:val="center"/>
          </w:tcPr>
          <w:p w14:paraId="2C2EA5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1F49CFE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C5</w:t>
            </w:r>
          </w:p>
        </w:tc>
        <w:tc>
          <w:tcPr>
            <w:tcW w:w="472" w:type="pct"/>
            <w:noWrap w:val="0"/>
            <w:vAlign w:val="center"/>
          </w:tcPr>
          <w:p w14:paraId="6677ECD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D1,D2D3,D4</w:t>
            </w:r>
          </w:p>
        </w:tc>
        <w:tc>
          <w:tcPr>
            <w:tcW w:w="1024" w:type="pct"/>
            <w:noWrap w:val="0"/>
            <w:vAlign w:val="center"/>
          </w:tcPr>
          <w:p w14:paraId="76FFA0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素质目标2,3,4,5,7</w:t>
            </w:r>
          </w:p>
          <w:p w14:paraId="4C1B28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知识目标1,2,3,4,5,6,7</w:t>
            </w:r>
          </w:p>
          <w:p w14:paraId="18E750B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能力目标1,2,3,4，7,8</w:t>
            </w:r>
          </w:p>
        </w:tc>
        <w:tc>
          <w:tcPr>
            <w:tcW w:w="256" w:type="pct"/>
            <w:noWrap w:val="0"/>
            <w:vAlign w:val="center"/>
          </w:tcPr>
          <w:p w14:paraId="30B78AA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w:t>
            </w:r>
          </w:p>
        </w:tc>
        <w:tc>
          <w:tcPr>
            <w:tcW w:w="293" w:type="pct"/>
            <w:noWrap w:val="0"/>
            <w:vAlign w:val="center"/>
          </w:tcPr>
          <w:p w14:paraId="6AF44AB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sz w:val="24"/>
                <w:szCs w:val="24"/>
                <w:highlight w:val="yellow"/>
                <w:lang w:val="en-US" w:eastAsia="zh-CN"/>
              </w:rPr>
            </w:pPr>
          </w:p>
        </w:tc>
      </w:tr>
    </w:tbl>
    <w:p w14:paraId="658B9C55">
      <w:pPr>
        <w:pStyle w:val="3"/>
        <w:bidi w:val="0"/>
        <w:rPr>
          <w:rFonts w:hint="eastAsia"/>
          <w:lang w:val="en-US" w:eastAsia="zh-CN"/>
        </w:rPr>
      </w:pPr>
      <w:r>
        <w:rPr>
          <w:rFonts w:hint="eastAsia"/>
          <w:lang w:val="en-US" w:eastAsia="zh-CN"/>
        </w:rPr>
        <w:t>六、课程考核与评价</w:t>
      </w:r>
    </w:p>
    <w:p w14:paraId="121D99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80"/>
        <w:gridCol w:w="1121"/>
        <w:gridCol w:w="4121"/>
      </w:tblGrid>
      <w:tr w14:paraId="3B9B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noWrap w:val="0"/>
            <w:vAlign w:val="center"/>
          </w:tcPr>
          <w:p w14:paraId="547AD67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noWrap w:val="0"/>
            <w:vAlign w:val="center"/>
          </w:tcPr>
          <w:p w14:paraId="379728B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569" w:type="pct"/>
            <w:tcBorders>
              <w:left w:val="single" w:color="auto" w:sz="4" w:space="0"/>
              <w:right w:val="single" w:color="auto" w:sz="4" w:space="0"/>
            </w:tcBorders>
            <w:noWrap w:val="0"/>
            <w:vAlign w:val="center"/>
          </w:tcPr>
          <w:p w14:paraId="14DB12F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2091" w:type="pct"/>
            <w:tcBorders>
              <w:left w:val="single" w:color="auto" w:sz="4" w:space="0"/>
              <w:right w:val="single" w:color="auto" w:sz="4" w:space="0"/>
            </w:tcBorders>
            <w:noWrap w:val="0"/>
            <w:vAlign w:val="center"/>
          </w:tcPr>
          <w:p w14:paraId="1CF32D5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913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noWrap w:val="0"/>
            <w:vAlign w:val="center"/>
          </w:tcPr>
          <w:p w14:paraId="644123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noWrap w:val="0"/>
            <w:vAlign w:val="center"/>
          </w:tcPr>
          <w:p w14:paraId="7B004F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sz w:val="24"/>
                <w:szCs w:val="24"/>
                <w:lang w:val="en-US" w:eastAsia="zh-CN"/>
              </w:rPr>
              <w:t>平时</w:t>
            </w:r>
            <w:r>
              <w:rPr>
                <w:rFonts w:hint="eastAsia" w:ascii="宋体" w:hAnsi="宋体" w:eastAsia="宋体" w:cs="宋体"/>
                <w:b/>
                <w:bCs/>
                <w:color w:val="000000"/>
                <w:sz w:val="21"/>
                <w:szCs w:val="21"/>
                <w:lang w:val="en-US" w:eastAsia="zh-CN"/>
              </w:rPr>
              <w:t>评价</w:t>
            </w:r>
          </w:p>
        </w:tc>
        <w:tc>
          <w:tcPr>
            <w:tcW w:w="1157" w:type="pct"/>
            <w:tcBorders>
              <w:left w:val="single" w:color="auto" w:sz="4" w:space="0"/>
              <w:right w:val="single" w:color="auto" w:sz="4" w:space="0"/>
            </w:tcBorders>
            <w:noWrap w:val="0"/>
            <w:vAlign w:val="center"/>
          </w:tcPr>
          <w:p w14:paraId="35E96B9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以出勤、作业、课堂提问的形式进行</w:t>
            </w:r>
          </w:p>
        </w:tc>
        <w:tc>
          <w:tcPr>
            <w:tcW w:w="569" w:type="pct"/>
            <w:tcBorders>
              <w:left w:val="single" w:color="auto" w:sz="4" w:space="0"/>
              <w:right w:val="single" w:color="auto" w:sz="4" w:space="0"/>
            </w:tcBorders>
            <w:noWrap w:val="0"/>
            <w:vAlign w:val="center"/>
          </w:tcPr>
          <w:p w14:paraId="2291FC9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091" w:type="pct"/>
            <w:tcBorders>
              <w:left w:val="single" w:color="auto" w:sz="4" w:space="0"/>
              <w:right w:val="single" w:color="auto" w:sz="4" w:space="0"/>
            </w:tcBorders>
            <w:noWrap w:val="0"/>
            <w:vAlign w:val="center"/>
          </w:tcPr>
          <w:p w14:paraId="01E6DC3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出勤5%: 满勤得满分5分，缺勤一次扣1分；课堂互动根据参与度打分1-5分；作业5%：完成率100%且正确率80%以上得满分5分</w:t>
            </w:r>
          </w:p>
        </w:tc>
      </w:tr>
      <w:tr w14:paraId="7E24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6E735A8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598079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noWrap w:val="0"/>
            <w:vAlign w:val="center"/>
          </w:tcPr>
          <w:p w14:paraId="03E7AE9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每教学单元的结课考核形式进行每学习情境结束后，通过线上测试、文本解读实操的形式进行考核</w:t>
            </w:r>
          </w:p>
        </w:tc>
        <w:tc>
          <w:tcPr>
            <w:tcW w:w="569" w:type="pct"/>
            <w:tcBorders>
              <w:left w:val="single" w:color="auto" w:sz="4" w:space="0"/>
              <w:right w:val="single" w:color="auto" w:sz="4" w:space="0"/>
            </w:tcBorders>
            <w:noWrap w:val="0"/>
            <w:vAlign w:val="center"/>
          </w:tcPr>
          <w:p w14:paraId="0279EA9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091" w:type="pct"/>
            <w:tcBorders>
              <w:left w:val="single" w:color="auto" w:sz="4" w:space="0"/>
              <w:right w:val="single" w:color="auto" w:sz="4" w:space="0"/>
            </w:tcBorders>
            <w:noWrap w:val="0"/>
            <w:vAlign w:val="center"/>
          </w:tcPr>
          <w:p w14:paraId="1BA67A1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以试卷或提问考核的方式对单元的基本知识和重点内容进行考核;完成单元阅读任务，能准确运用阅读技巧获取信息，文本解读准确率 80% 以上得满分15分</w:t>
            </w:r>
          </w:p>
        </w:tc>
      </w:tr>
      <w:tr w14:paraId="4E3C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3BCBB77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393F4C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noWrap w:val="0"/>
            <w:vAlign w:val="center"/>
          </w:tcPr>
          <w:p w14:paraId="4354362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期中考试</w:t>
            </w:r>
          </w:p>
        </w:tc>
        <w:tc>
          <w:tcPr>
            <w:tcW w:w="569" w:type="pct"/>
            <w:tcBorders>
              <w:left w:val="single" w:color="auto" w:sz="4" w:space="0"/>
              <w:right w:val="single" w:color="auto" w:sz="4" w:space="0"/>
            </w:tcBorders>
            <w:noWrap w:val="0"/>
            <w:vAlign w:val="center"/>
          </w:tcPr>
          <w:p w14:paraId="21098DB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2091" w:type="pct"/>
            <w:tcBorders>
              <w:left w:val="single" w:color="auto" w:sz="4" w:space="0"/>
              <w:right w:val="single" w:color="auto" w:sz="4" w:space="0"/>
            </w:tcBorders>
            <w:noWrap w:val="0"/>
            <w:vAlign w:val="center"/>
          </w:tcPr>
          <w:p w14:paraId="66E1504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以大型单元为节点进行阶段性考核评价</w:t>
            </w:r>
          </w:p>
        </w:tc>
      </w:tr>
      <w:tr w14:paraId="18E7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24698BF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531875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noWrap w:val="0"/>
            <w:vAlign w:val="center"/>
          </w:tcPr>
          <w:p w14:paraId="13C8878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跨模块商务文本综合阅读训练的形式进行考核</w:t>
            </w:r>
          </w:p>
        </w:tc>
        <w:tc>
          <w:tcPr>
            <w:tcW w:w="569" w:type="pct"/>
            <w:tcBorders>
              <w:left w:val="single" w:color="auto" w:sz="4" w:space="0"/>
              <w:right w:val="single" w:color="auto" w:sz="4" w:space="0"/>
            </w:tcBorders>
            <w:noWrap w:val="0"/>
            <w:vAlign w:val="center"/>
          </w:tcPr>
          <w:p w14:paraId="6F2BFD3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2091" w:type="pct"/>
            <w:tcBorders>
              <w:left w:val="single" w:color="auto" w:sz="4" w:space="0"/>
              <w:right w:val="single" w:color="auto" w:sz="4" w:space="0"/>
            </w:tcBorders>
            <w:noWrap w:val="0"/>
            <w:vAlign w:val="center"/>
          </w:tcPr>
          <w:p w14:paraId="26FEC20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主要考核学生的商务英语综合阅读技能</w:t>
            </w:r>
          </w:p>
        </w:tc>
      </w:tr>
      <w:tr w14:paraId="1C2B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noWrap w:val="0"/>
            <w:vAlign w:val="center"/>
          </w:tcPr>
          <w:p w14:paraId="2E7357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noWrap w:val="0"/>
            <w:vAlign w:val="center"/>
          </w:tcPr>
          <w:p w14:paraId="25C3ABD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闭卷期末考试</w:t>
            </w:r>
          </w:p>
        </w:tc>
        <w:tc>
          <w:tcPr>
            <w:tcW w:w="569" w:type="pct"/>
            <w:tcBorders>
              <w:left w:val="single" w:color="auto" w:sz="4" w:space="0"/>
              <w:right w:val="single" w:color="auto" w:sz="4" w:space="0"/>
            </w:tcBorders>
            <w:noWrap w:val="0"/>
            <w:vAlign w:val="center"/>
          </w:tcPr>
          <w:p w14:paraId="69AFC55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2091" w:type="pct"/>
            <w:tcBorders>
              <w:left w:val="single" w:color="auto" w:sz="4" w:space="0"/>
              <w:right w:val="single" w:color="auto" w:sz="4" w:space="0"/>
            </w:tcBorders>
            <w:noWrap w:val="0"/>
            <w:vAlign w:val="center"/>
          </w:tcPr>
          <w:p w14:paraId="0F6A3DC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对课程进行总体考核，考试学生对阅读技巧、基本知识和基本技能的掌握程度</w:t>
            </w:r>
          </w:p>
        </w:tc>
      </w:tr>
    </w:tbl>
    <w:p w14:paraId="3D992C3B">
      <w:pPr>
        <w:pStyle w:val="3"/>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七、课程实施与保障</w:t>
      </w:r>
      <w:r>
        <w:rPr>
          <w:rFonts w:hint="eastAsia" w:ascii="Segoe UI Emoji" w:hAnsi="Segoe UI Emoji" w:cs="Segoe UI Emoji"/>
          <w:i w:val="0"/>
          <w:iCs w:val="0"/>
          <w:caps w:val="0"/>
          <w:color w:val="1F2329"/>
          <w:spacing w:val="0"/>
          <w:sz w:val="24"/>
          <w:szCs w:val="24"/>
          <w:shd w:val="clear" w:color="auto" w:fill="EFF0F1"/>
          <w:lang w:val="en-US" w:eastAsia="zh-CN"/>
        </w:rPr>
        <w:t xml:space="preserve"> </w:t>
      </w:r>
    </w:p>
    <w:p w14:paraId="7E55C7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D96AE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szCs w:val="24"/>
          <w:lang w:val="en-US" w:eastAsia="zh-CN"/>
        </w:rPr>
      </w:pPr>
      <w:r>
        <w:rPr>
          <w:rFonts w:hint="default" w:ascii="Segoe UI" w:hAnsi="Segoe UI" w:eastAsia="Segoe UI" w:cs="Segoe UI"/>
          <w:i w:val="0"/>
          <w:iCs w:val="0"/>
          <w:caps w:val="0"/>
          <w:color w:val="000000"/>
          <w:spacing w:val="0"/>
          <w:kern w:val="0"/>
          <w:sz w:val="24"/>
          <w:szCs w:val="24"/>
          <w:shd w:val="clear" w:color="auto" w:fill="FFFFFF"/>
          <w:lang w:val="en-US" w:eastAsia="zh-CN" w:bidi="ar"/>
        </w:rPr>
        <w:t>本课程采用 “线上线下混合式” 教学组织形式，结合探究式、项目式、案例式等教学方法。线上依托学习通、超星尔雅等平台，发布微课视频、阅读素材、线上测试题，让学生自主学习阅读技巧和基础词汇；线下课堂以案例研讨、小组协作、实操演练为主，重点讲解难点内容和商务文本解读方法。针对不同语言基础的学生，设计基础层（掌握核心阅读技巧）、提高层（分析商务文本逻辑）、拓展层（解读石化行业专业文献）三个层次的学习任务，采用小组合作学习法，推动学生互助共进。同时，引入跨境电商平台、石化行业英文数据库等真实资源，让学生在实践中巩固阅读技能</w:t>
      </w:r>
      <w:r>
        <w:rPr>
          <w:rFonts w:hint="eastAsia" w:ascii="Segoe UI" w:hAnsi="Segoe UI" w:eastAsia="Segoe UI" w:cs="Segoe UI"/>
          <w:i w:val="0"/>
          <w:iCs w:val="0"/>
          <w:caps w:val="0"/>
          <w:color w:val="000000"/>
          <w:spacing w:val="0"/>
          <w:kern w:val="0"/>
          <w:sz w:val="24"/>
          <w:szCs w:val="24"/>
          <w:shd w:val="clear" w:color="auto" w:fill="FFFFFF"/>
          <w:lang w:val="en-US" w:eastAsia="zh-CN" w:bidi="ar"/>
        </w:rPr>
        <w:t>;</w:t>
      </w:r>
    </w:p>
    <w:p w14:paraId="510179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(二)课程思政融入</w:t>
      </w:r>
    </w:p>
    <w:p w14:paraId="1A36B9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Segoe UI" w:hAnsi="Segoe UI" w:eastAsia="Segoe UI" w:cs="Segoe UI"/>
          <w:i w:val="0"/>
          <w:iCs w:val="0"/>
          <w:caps w:val="0"/>
          <w:spacing w:val="0"/>
          <w:sz w:val="24"/>
          <w:szCs w:val="24"/>
          <w:shd w:val="clear" w:color="auto" w:fill="FFFFFF"/>
        </w:rPr>
        <w:t>构建“语言学习+商务实践+思政育人” 的融合体系，将课程思政贯穿教学全过程。一是融入职业素养教育，结合商务合同解读、外贸业务文本分析，强调诚实守信、严谨细致的职业准则；二是融入行业认同教育，选取中国石化企业如中石化、中石油国际合作的成功案例，讲解企业 “走出去” 的历程，增强学生对石化行业的认同感；三是融入家国情怀教育，结合中国外贸从 “中国制造” 到 “中国智造” 的发展历程，讲述外贸从业者的奋斗故事，激发学生的民族自豪感和职业使命感；四是融入跨文化教育，对比中外商务文化差异，培养学生开放包容、平等尊重的国际视野；五是融入安全教育，在石化行业文献阅读中，强调涉外石化业务的安全规范，树立安全第一的理念。</w:t>
      </w:r>
    </w:p>
    <w:p w14:paraId="51262E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4816D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3DF68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学团队应由3人以上组成，应具备英语或商务英语专业有关的专业硕士及以上学历；团队教师应具备双师素质，持有英语教师资格证等职业资格证书，具有3年以上英语教学经验，具有丰富的教学经验，职称结构、年龄结构合理。</w:t>
      </w:r>
    </w:p>
    <w:p w14:paraId="733515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sz w:val="24"/>
          <w:szCs w:val="24"/>
          <w:lang w:val="en-US" w:eastAsia="zh-CN"/>
        </w:rPr>
        <w:t>2.教学硬件环境基本要求</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2379"/>
        <w:gridCol w:w="879"/>
        <w:gridCol w:w="3250"/>
        <w:gridCol w:w="2546"/>
      </w:tblGrid>
      <w:tr w14:paraId="722A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top"/>
          </w:tcPr>
          <w:p w14:paraId="4A9E8C6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序号</w:t>
            </w:r>
          </w:p>
        </w:tc>
        <w:tc>
          <w:tcPr>
            <w:tcW w:w="1207" w:type="pct"/>
            <w:noWrap w:val="0"/>
            <w:vAlign w:val="top"/>
          </w:tcPr>
          <w:p w14:paraId="237A53E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lang w:val="en-US" w:eastAsia="zh-CN"/>
              </w:rPr>
              <w:t>实训场地类型</w:t>
            </w:r>
          </w:p>
        </w:tc>
        <w:tc>
          <w:tcPr>
            <w:tcW w:w="446" w:type="pct"/>
            <w:noWrap w:val="0"/>
            <w:vAlign w:val="top"/>
          </w:tcPr>
          <w:p w14:paraId="06C672B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lang w:val="en-US" w:eastAsia="zh-CN"/>
              </w:rPr>
              <w:t>|数量</w:t>
            </w:r>
          </w:p>
        </w:tc>
        <w:tc>
          <w:tcPr>
            <w:tcW w:w="1649" w:type="pct"/>
            <w:noWrap w:val="0"/>
            <w:vAlign w:val="top"/>
          </w:tcPr>
          <w:p w14:paraId="2B9B187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lang w:val="en-US" w:eastAsia="zh-CN"/>
              </w:rPr>
              <w:t>配备设施</w:t>
            </w:r>
          </w:p>
        </w:tc>
        <w:tc>
          <w:tcPr>
            <w:tcW w:w="1292" w:type="pct"/>
            <w:noWrap w:val="0"/>
            <w:vAlign w:val="top"/>
          </w:tcPr>
          <w:p w14:paraId="2DBED65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lang w:val="en-US" w:eastAsia="zh-CN"/>
              </w:rPr>
              <w:t xml:space="preserve">功能与教学需求 </w:t>
            </w:r>
          </w:p>
        </w:tc>
      </w:tr>
      <w:tr w14:paraId="5939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top"/>
          </w:tcPr>
          <w:p w14:paraId="5EBA2C6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w:t>
            </w:r>
          </w:p>
        </w:tc>
        <w:tc>
          <w:tcPr>
            <w:tcW w:w="1207" w:type="pct"/>
            <w:noWrap w:val="0"/>
            <w:vAlign w:val="top"/>
          </w:tcPr>
          <w:p w14:paraId="659A9C2D">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多媒体专业教室</w:t>
            </w:r>
          </w:p>
        </w:tc>
        <w:tc>
          <w:tcPr>
            <w:tcW w:w="446" w:type="pct"/>
            <w:noWrap w:val="0"/>
            <w:vAlign w:val="top"/>
          </w:tcPr>
          <w:p w14:paraId="5438ED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w:t>
            </w:r>
          </w:p>
        </w:tc>
        <w:tc>
          <w:tcPr>
            <w:tcW w:w="1649" w:type="pct"/>
            <w:noWrap w:val="0"/>
            <w:vAlign w:val="top"/>
          </w:tcPr>
          <w:p w14:paraId="4C42DF2E">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lang w:val="en-US" w:eastAsia="zh-CN"/>
              </w:rPr>
              <w:t>高清投影仪、音响设备、电子白板</w:t>
            </w:r>
          </w:p>
        </w:tc>
        <w:tc>
          <w:tcPr>
            <w:tcW w:w="1292" w:type="pct"/>
            <w:noWrap w:val="0"/>
            <w:vAlign w:val="top"/>
          </w:tcPr>
          <w:p w14:paraId="191C205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lang w:val="en-US" w:eastAsia="zh-CN"/>
              </w:rPr>
              <w:t>满足课堂案例讲解和视频教学需求</w:t>
            </w:r>
          </w:p>
        </w:tc>
      </w:tr>
      <w:tr w14:paraId="3873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top"/>
          </w:tcPr>
          <w:p w14:paraId="7C258F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2</w:t>
            </w:r>
          </w:p>
        </w:tc>
        <w:tc>
          <w:tcPr>
            <w:tcW w:w="1207" w:type="pct"/>
            <w:noWrap w:val="0"/>
            <w:vAlign w:val="top"/>
          </w:tcPr>
          <w:p w14:paraId="0658FF16">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网络语音室</w:t>
            </w:r>
          </w:p>
        </w:tc>
        <w:tc>
          <w:tcPr>
            <w:tcW w:w="446" w:type="pct"/>
            <w:noWrap w:val="0"/>
            <w:vAlign w:val="top"/>
          </w:tcPr>
          <w:p w14:paraId="1B3E8D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w:t>
            </w:r>
          </w:p>
        </w:tc>
        <w:tc>
          <w:tcPr>
            <w:tcW w:w="1649" w:type="pct"/>
            <w:noWrap w:val="0"/>
            <w:vAlign w:val="top"/>
          </w:tcPr>
          <w:p w14:paraId="0724B94D">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000000"/>
                <w:kern w:val="2"/>
                <w:sz w:val="24"/>
                <w:szCs w:val="24"/>
                <w:vertAlign w:val="baseline"/>
                <w:lang w:val="en-US" w:eastAsia="zh-CN" w:bidi="ar-SA"/>
              </w:rPr>
            </w:pPr>
            <w:r>
              <w:rPr>
                <w:rFonts w:hint="eastAsia" w:ascii="宋体" w:hAnsi="宋体" w:eastAsia="宋体" w:cs="宋体"/>
                <w:color w:val="000000"/>
                <w:sz w:val="24"/>
                <w:szCs w:val="24"/>
                <w:lang w:val="en-US" w:eastAsia="zh-CN"/>
              </w:rPr>
              <w:t>听力训练设备和阅读练习软件</w:t>
            </w:r>
          </w:p>
        </w:tc>
        <w:tc>
          <w:tcPr>
            <w:tcW w:w="1292" w:type="pct"/>
            <w:noWrap w:val="0"/>
            <w:vAlign w:val="top"/>
          </w:tcPr>
          <w:p w14:paraId="3EE3409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lang w:val="en-US" w:eastAsia="zh-CN"/>
              </w:rPr>
              <w:t>满足基础阅读技能训练需求</w:t>
            </w:r>
          </w:p>
        </w:tc>
      </w:tr>
      <w:tr w14:paraId="6C72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top"/>
          </w:tcPr>
          <w:p w14:paraId="0E2DE2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w:t>
            </w:r>
          </w:p>
        </w:tc>
        <w:tc>
          <w:tcPr>
            <w:tcW w:w="1207" w:type="pct"/>
            <w:noWrap w:val="0"/>
            <w:vAlign w:val="top"/>
          </w:tcPr>
          <w:p w14:paraId="5529B9F7">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国贸实训室</w:t>
            </w:r>
          </w:p>
        </w:tc>
        <w:tc>
          <w:tcPr>
            <w:tcW w:w="446" w:type="pct"/>
            <w:noWrap w:val="0"/>
            <w:vAlign w:val="top"/>
          </w:tcPr>
          <w:p w14:paraId="3CEC8F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w:t>
            </w:r>
          </w:p>
        </w:tc>
        <w:tc>
          <w:tcPr>
            <w:tcW w:w="1649" w:type="pct"/>
            <w:noWrap w:val="0"/>
            <w:vAlign w:val="top"/>
          </w:tcPr>
          <w:p w14:paraId="4EDA410A">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lang w:val="en-US" w:eastAsia="zh-CN"/>
              </w:rPr>
              <w:t>跨境电商平台模拟系统、外贸业务实操软件、石化行业英文文献数据库</w:t>
            </w:r>
          </w:p>
        </w:tc>
        <w:tc>
          <w:tcPr>
            <w:tcW w:w="1292" w:type="pct"/>
            <w:noWrap w:val="0"/>
            <w:vAlign w:val="top"/>
          </w:tcPr>
          <w:p w14:paraId="0BC2036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lang w:val="en-US" w:eastAsia="zh-CN"/>
              </w:rPr>
              <w:t>满足实践教学需求</w:t>
            </w:r>
          </w:p>
        </w:tc>
      </w:tr>
    </w:tbl>
    <w:p w14:paraId="4D009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E18F9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4FAD13B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用符合商务英语专业和石化行业需求的优质教材，配套编写《英语阅读实训指导书》《石化商务英语阅读词汇手册》；收集通用商务、石化行业、国际经贸三大类阅读素材，涵盖商务信函、合同、行业报告、新闻等多种文本类型；建立试题库，包含单元测试、期末考核等不同类型的试题。</w:t>
      </w:r>
    </w:p>
    <w:p w14:paraId="443B2F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9734AD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搭建线上课程平台，上传微课视频（阅读技巧讲解、石化专业词汇解析等）、电子教案、PPT 课件；链接中国知网、万方数据库中的石化行业英文文献、国际经贸期刊；引入跨境电商平台（如阿里巴巴国际站）、环球资源网等真实商务平台的英文文本资源；利用学习通、智慧职教、腾讯会议等工具，搭建线上答疑和交流平台。</w:t>
      </w:r>
    </w:p>
    <w:p w14:paraId="4B639524">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DB6CCD1">
      <w:pPr>
        <w:pStyle w:val="2"/>
        <w:bidi w:val="0"/>
        <w:jc w:val="center"/>
        <w:rPr>
          <w:rFonts w:hint="eastAsia"/>
          <w:lang w:val="en-US" w:eastAsia="zh-CN"/>
        </w:rPr>
      </w:pPr>
      <w:bookmarkStart w:id="29" w:name="_Toc15068"/>
      <w:bookmarkStart w:id="30" w:name="_Toc28301"/>
      <w:bookmarkStart w:id="31" w:name="_Toc5058"/>
      <w:r>
        <w:rPr>
          <w:rFonts w:hint="eastAsia"/>
          <w:lang w:val="en-US" w:eastAsia="zh-CN"/>
        </w:rPr>
        <w:t>《英语写作》课程标准</w:t>
      </w:r>
      <w:bookmarkEnd w:id="29"/>
      <w:bookmarkEnd w:id="30"/>
      <w:bookmarkEnd w:id="31"/>
    </w:p>
    <w:p w14:paraId="3213707F">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851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center"/>
          </w:tcPr>
          <w:p w14:paraId="38C47A60">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noWrap w:val="0"/>
            <w:vAlign w:val="center"/>
          </w:tcPr>
          <w:p w14:paraId="10105857">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英语写作</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09130315">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76F95F87">
            <w:pPr>
              <w:pStyle w:val="12"/>
              <w:spacing w:before="0" w:beforeAutospacing="0" w:after="0" w:afterAutospacing="0"/>
              <w:jc w:val="center"/>
              <w:rPr>
                <w:rFonts w:hint="default" w:ascii="宋体" w:hAnsi="宋体" w:eastAsia="宋体"/>
                <w:color w:val="FF0000"/>
                <w:sz w:val="21"/>
                <w:szCs w:val="21"/>
                <w:lang w:val="en-US" w:eastAsia="zh-CN"/>
              </w:rPr>
            </w:pPr>
            <w:r>
              <w:rPr>
                <w:rFonts w:hint="eastAsia" w:ascii="Calibri" w:hAnsi="Calibri" w:eastAsia="宋体" w:cs="Times New Roman"/>
                <w:color w:val="auto"/>
                <w:kern w:val="2"/>
                <w:sz w:val="21"/>
                <w:szCs w:val="24"/>
                <w:lang w:val="en-US" w:eastAsia="zh-CN" w:bidi="ar-SA"/>
              </w:rPr>
              <w:t>swsy25001</w:t>
            </w:r>
          </w:p>
        </w:tc>
      </w:tr>
      <w:tr w14:paraId="21D1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top"/>
          </w:tcPr>
          <w:p w14:paraId="39A96D93">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noWrap w:val="0"/>
            <w:vAlign w:val="top"/>
          </w:tcPr>
          <w:p w14:paraId="06D68DCF">
            <w:pPr>
              <w:jc w:val="center"/>
              <w:rPr>
                <w:rFonts w:hint="default" w:eastAsia="宋体"/>
                <w:lang w:val="en-US" w:eastAsia="zh-CN"/>
              </w:rPr>
            </w:pPr>
            <w:r>
              <w:rPr>
                <w:rFonts w:hint="eastAsia"/>
                <w:lang w:val="en-US" w:eastAsia="zh-CN"/>
              </w:rPr>
              <w:t>30学时</w:t>
            </w:r>
          </w:p>
        </w:tc>
        <w:tc>
          <w:tcPr>
            <w:tcW w:w="875" w:type="pct"/>
            <w:tcBorders>
              <w:top w:val="single" w:color="auto" w:sz="4" w:space="0"/>
              <w:left w:val="single" w:color="auto" w:sz="4" w:space="0"/>
              <w:bottom w:val="single" w:color="auto" w:sz="4" w:space="0"/>
              <w:right w:val="single" w:color="auto" w:sz="4" w:space="0"/>
            </w:tcBorders>
            <w:noWrap w:val="0"/>
            <w:vAlign w:val="top"/>
          </w:tcPr>
          <w:p w14:paraId="6950EF29">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noWrap w:val="0"/>
            <w:vAlign w:val="top"/>
          </w:tcPr>
          <w:p w14:paraId="2206F211">
            <w:pPr>
              <w:jc w:val="center"/>
              <w:rPr>
                <w:rFonts w:hint="eastAsia"/>
                <w:lang w:val="en-US" w:eastAsia="zh-CN"/>
              </w:rPr>
            </w:pPr>
            <w:r>
              <w:rPr>
                <w:rFonts w:hint="eastAsia"/>
                <w:lang w:val="en-US" w:eastAsia="zh-CN"/>
              </w:rPr>
              <w:t>2学时</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649D49E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4D8135EC">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Calibri" w:hAnsi="Calibri" w:eastAsia="宋体" w:cs="Times New Roman"/>
                <w:color w:val="auto"/>
                <w:kern w:val="2"/>
                <w:sz w:val="21"/>
                <w:szCs w:val="24"/>
                <w:lang w:val="en-US" w:eastAsia="zh-CN" w:bidi="ar-SA"/>
              </w:rPr>
              <w:t>2学分</w:t>
            </w:r>
          </w:p>
        </w:tc>
      </w:tr>
      <w:tr w14:paraId="44A0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top"/>
          </w:tcPr>
          <w:p w14:paraId="6A69A404">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noWrap w:val="0"/>
            <w:vAlign w:val="top"/>
          </w:tcPr>
          <w:p w14:paraId="7217396B">
            <w:pPr>
              <w:pStyle w:val="12"/>
              <w:spacing w:before="0" w:beforeAutospacing="0" w:after="0" w:afterAutospacing="0"/>
              <w:jc w:val="center"/>
              <w:rPr>
                <w:rFonts w:hint="default" w:ascii="Calibri" w:hAnsi="Calibri" w:eastAsia="宋体" w:cs="Times New Roman"/>
                <w:color w:val="auto"/>
                <w:kern w:val="2"/>
                <w:sz w:val="21"/>
                <w:szCs w:val="24"/>
                <w:lang w:val="en-US" w:eastAsia="zh-CN" w:bidi="ar-SA"/>
              </w:rPr>
            </w:pPr>
            <w:r>
              <w:rPr>
                <w:rFonts w:hint="eastAsia" w:ascii="Calibri" w:hAnsi="Calibri" w:eastAsia="宋体" w:cs="Times New Roman"/>
                <w:color w:val="auto"/>
                <w:kern w:val="2"/>
                <w:sz w:val="21"/>
                <w:szCs w:val="24"/>
                <w:lang w:val="en-US" w:eastAsia="zh-CN" w:bidi="ar-SA"/>
              </w:rPr>
              <w:t>商务英语专业</w:t>
            </w:r>
          </w:p>
        </w:tc>
      </w:tr>
      <w:tr w14:paraId="174D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11" w:type="pct"/>
            <w:tcBorders>
              <w:top w:val="single" w:color="auto" w:sz="4" w:space="0"/>
              <w:left w:val="single" w:color="auto" w:sz="4" w:space="0"/>
              <w:right w:val="single" w:color="auto" w:sz="4" w:space="0"/>
            </w:tcBorders>
            <w:noWrap w:val="0"/>
            <w:vAlign w:val="center"/>
          </w:tcPr>
          <w:p w14:paraId="573DF248">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noWrap w:val="0"/>
            <w:vAlign w:val="top"/>
          </w:tcPr>
          <w:p w14:paraId="63C2EB9A">
            <w:pPr>
              <w:widowControl/>
              <w:jc w:val="left"/>
              <w:rPr>
                <w:rFonts w:hint="default" w:ascii="Calibri" w:hAnsi="Calibri" w:eastAsia="宋体" w:cs="Times New Roman"/>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4"/>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751E4572">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633EB8F7">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4"/>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20E8E2D4">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D76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11" w:type="pct"/>
            <w:tcBorders>
              <w:top w:val="single" w:color="auto" w:sz="4" w:space="0"/>
              <w:left w:val="single" w:color="auto" w:sz="4" w:space="0"/>
              <w:right w:val="single" w:color="auto" w:sz="4" w:space="0"/>
            </w:tcBorders>
            <w:noWrap w:val="0"/>
            <w:vAlign w:val="center"/>
          </w:tcPr>
          <w:p w14:paraId="21FEEB2D">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noWrap w:val="0"/>
            <w:vAlign w:val="top"/>
          </w:tcPr>
          <w:p w14:paraId="0AFEC84F">
            <w:pPr>
              <w:pStyle w:val="12"/>
              <w:spacing w:before="0" w:beforeAutospacing="0" w:after="0" w:afterAutospacing="0"/>
              <w:jc w:val="center"/>
              <w:rPr>
                <w:rFonts w:hint="eastAsia" w:ascii="Arial" w:hAnsi="Arial" w:eastAsia="宋体" w:cs="Arial"/>
                <w:color w:val="auto"/>
                <w:lang w:val="en-US" w:eastAsia="zh-CN"/>
              </w:rPr>
            </w:pPr>
            <w:r>
              <w:rPr>
                <w:rFonts w:hint="eastAsia" w:ascii="宋体" w:hAnsi="宋体" w:eastAsia="宋体"/>
                <w:color w:val="auto"/>
                <w:sz w:val="21"/>
                <w:szCs w:val="21"/>
                <w:lang w:val="en-US" w:eastAsia="zh-CN"/>
              </w:rPr>
              <w:t>外语、英语口语、英语听力、英语阅读</w:t>
            </w:r>
          </w:p>
        </w:tc>
      </w:tr>
      <w:tr w14:paraId="6B10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11" w:type="pct"/>
            <w:tcBorders>
              <w:top w:val="single" w:color="auto" w:sz="4" w:space="0"/>
              <w:left w:val="single" w:color="auto" w:sz="4" w:space="0"/>
              <w:right w:val="single" w:color="auto" w:sz="4" w:space="0"/>
            </w:tcBorders>
            <w:noWrap w:val="0"/>
            <w:vAlign w:val="center"/>
          </w:tcPr>
          <w:p w14:paraId="1C6CA8F6">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noWrap w:val="0"/>
            <w:vAlign w:val="top"/>
          </w:tcPr>
          <w:p w14:paraId="079CB374">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商务英语、商务英语函电、商务英语翻译、跨文化商务交际</w:t>
            </w:r>
          </w:p>
        </w:tc>
      </w:tr>
      <w:tr w14:paraId="2B26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11" w:type="pct"/>
            <w:tcBorders>
              <w:top w:val="single" w:color="auto" w:sz="4" w:space="0"/>
              <w:left w:val="single" w:color="auto" w:sz="4" w:space="0"/>
              <w:right w:val="single" w:color="auto" w:sz="4" w:space="0"/>
            </w:tcBorders>
            <w:noWrap w:val="0"/>
            <w:vAlign w:val="center"/>
          </w:tcPr>
          <w:p w14:paraId="31E871FE">
            <w:pPr>
              <w:jc w:val="center"/>
              <w:rPr>
                <w:rFonts w:hint="eastAsia" w:ascii="Calibri" w:hAnsi="Calibri" w:eastAsia="宋体" w:cs="Times New Roman"/>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noWrap w:val="0"/>
            <w:vAlign w:val="top"/>
          </w:tcPr>
          <w:p w14:paraId="35537285">
            <w:pPr>
              <w:keepNext w:val="0"/>
              <w:keepLines w:val="0"/>
              <w:widowControl/>
              <w:suppressLineNumbers w:val="0"/>
              <w:jc w:val="left"/>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世纪商务英语写作训练（第七版）</w:t>
            </w:r>
            <w:r>
              <w:rPr>
                <w:rFonts w:ascii="Arial" w:hAnsi="Arial" w:eastAsia="宋体" w:cs="Arial"/>
              </w:rPr>
              <w:t>》（</w:t>
            </w:r>
            <w:r>
              <w:rPr>
                <w:rFonts w:hint="eastAsia" w:ascii="Arial" w:hAnsi="Arial" w:eastAsia="宋体" w:cs="Arial"/>
                <w:lang w:val="en-US" w:eastAsia="zh-CN"/>
              </w:rPr>
              <w:t>刘晓鹏 任奎艳</w:t>
            </w:r>
            <w:r>
              <w:rPr>
                <w:rFonts w:hint="eastAsia" w:ascii="Arial" w:hAnsi="Arial" w:eastAsia="宋体" w:cs="Arial"/>
              </w:rPr>
              <w:t>，</w:t>
            </w:r>
            <w:r>
              <w:rPr>
                <w:rFonts w:hint="eastAsia" w:ascii="Arial" w:hAnsi="Arial" w:eastAsia="宋体" w:cs="Arial"/>
                <w:lang w:val="en-US" w:eastAsia="zh-CN"/>
              </w:rPr>
              <w:t>大连理工大学出版社，2025年8月出版，978-7-5685-5857-0)</w:t>
            </w:r>
          </w:p>
        </w:tc>
      </w:tr>
      <w:tr w14:paraId="778D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11" w:type="pct"/>
            <w:tcBorders>
              <w:top w:val="single" w:color="auto" w:sz="4" w:space="0"/>
              <w:left w:val="single" w:color="auto" w:sz="4" w:space="0"/>
              <w:right w:val="single" w:color="auto" w:sz="4" w:space="0"/>
            </w:tcBorders>
            <w:noWrap w:val="0"/>
            <w:vAlign w:val="center"/>
          </w:tcPr>
          <w:p w14:paraId="739BD007">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noWrap w:val="0"/>
            <w:vAlign w:val="top"/>
          </w:tcPr>
          <w:p w14:paraId="7BAA5C1E">
            <w:pPr>
              <w:widowControl/>
              <w:jc w:val="center"/>
              <w:rPr>
                <w:rFonts w:hint="eastAsia" w:eastAsia="宋体"/>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7F34AF97">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4F4BB79E">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FE9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11" w:type="pct"/>
            <w:tcBorders>
              <w:top w:val="single" w:color="auto" w:sz="4" w:space="0"/>
              <w:left w:val="single" w:color="auto" w:sz="4" w:space="0"/>
              <w:right w:val="single" w:color="auto" w:sz="4" w:space="0"/>
            </w:tcBorders>
            <w:noWrap w:val="0"/>
            <w:vAlign w:val="center"/>
          </w:tcPr>
          <w:p w14:paraId="09BE7CD1">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noWrap w:val="0"/>
            <w:vAlign w:val="top"/>
          </w:tcPr>
          <w:p w14:paraId="68F4CF57">
            <w:pPr>
              <w:widowControl/>
              <w:jc w:val="center"/>
              <w:rPr>
                <w:rFonts w:hint="eastAsia" w:eastAsia="宋体"/>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4E9A6814">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67E471EF">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3F8D9818">
      <w:pPr>
        <w:pStyle w:val="3"/>
        <w:bidi w:val="0"/>
        <w:rPr>
          <w:rFonts w:hint="eastAsia"/>
          <w:lang w:val="en-US" w:eastAsia="zh-CN"/>
        </w:rPr>
      </w:pPr>
      <w:r>
        <w:rPr>
          <w:rFonts w:hint="eastAsia"/>
          <w:lang w:val="en-US" w:eastAsia="zh-CN"/>
        </w:rPr>
        <w:t>二、课程定位</w:t>
      </w:r>
    </w:p>
    <w:p w14:paraId="6D8380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本课程是</w:t>
      </w:r>
      <w:r>
        <w:rPr>
          <w:rFonts w:hint="eastAsia" w:ascii="宋体" w:hAnsi="宋体" w:cs="宋体"/>
          <w:sz w:val="24"/>
          <w:szCs w:val="24"/>
          <w:lang w:val="en-US" w:eastAsia="zh-CN"/>
        </w:rPr>
        <w:t>辽宁石化职业技术学院商务英语</w:t>
      </w:r>
      <w:r>
        <w:rPr>
          <w:rFonts w:hint="eastAsia" w:ascii="宋体" w:hAnsi="宋体" w:eastAsia="宋体" w:cs="宋体"/>
          <w:sz w:val="24"/>
          <w:szCs w:val="24"/>
          <w:lang w:val="en-US" w:eastAsia="zh-CN"/>
        </w:rPr>
        <w:t>专业必修的一门专业</w:t>
      </w:r>
      <w:r>
        <w:rPr>
          <w:rFonts w:hint="eastAsia" w:ascii="宋体" w:hAnsi="宋体" w:cs="宋体"/>
          <w:sz w:val="24"/>
          <w:szCs w:val="24"/>
          <w:lang w:val="en-US" w:eastAsia="zh-CN"/>
        </w:rPr>
        <w:t>基础</w:t>
      </w:r>
      <w:r>
        <w:rPr>
          <w:rFonts w:hint="eastAsia" w:ascii="宋体" w:hAnsi="宋体" w:eastAsia="宋体" w:cs="宋体"/>
          <w:sz w:val="24"/>
          <w:szCs w:val="24"/>
          <w:lang w:val="en-US" w:eastAsia="zh-CN"/>
        </w:rPr>
        <w:t>课程，是在《</w:t>
      </w:r>
      <w:r>
        <w:rPr>
          <w:rFonts w:hint="eastAsia" w:ascii="宋体" w:hAnsi="宋体" w:cs="宋体"/>
          <w:sz w:val="24"/>
          <w:szCs w:val="24"/>
          <w:lang w:val="en-US" w:eastAsia="zh-CN"/>
        </w:rPr>
        <w:t>外语</w:t>
      </w:r>
      <w:r>
        <w:rPr>
          <w:rFonts w:hint="eastAsia" w:ascii="宋体" w:hAnsi="宋体" w:eastAsia="宋体" w:cs="宋体"/>
          <w:sz w:val="24"/>
          <w:szCs w:val="24"/>
          <w:lang w:val="en-US" w:eastAsia="zh-CN"/>
        </w:rPr>
        <w:t>》、《英语口语》、《英语听力》、《英语阅读》等</w:t>
      </w:r>
      <w:r>
        <w:rPr>
          <w:rFonts w:hint="eastAsia" w:ascii="宋体" w:hAnsi="宋体" w:cs="宋体"/>
          <w:sz w:val="24"/>
          <w:szCs w:val="24"/>
          <w:lang w:val="en-US" w:eastAsia="zh-CN"/>
        </w:rPr>
        <w:t>课程</w:t>
      </w:r>
      <w:r>
        <w:rPr>
          <w:rFonts w:hint="eastAsia" w:ascii="宋体" w:hAnsi="宋体" w:eastAsia="宋体" w:cs="宋体"/>
          <w:sz w:val="24"/>
          <w:szCs w:val="24"/>
          <w:lang w:val="en-US" w:eastAsia="zh-CN"/>
        </w:rPr>
        <w:t>基础上开设的一门理论+实践的课程，对接</w:t>
      </w:r>
      <w:r>
        <w:rPr>
          <w:rFonts w:hint="eastAsia" w:ascii="宋体" w:hAnsi="宋体" w:cs="宋体"/>
          <w:sz w:val="24"/>
          <w:szCs w:val="24"/>
          <w:lang w:val="en-US" w:eastAsia="zh-CN"/>
        </w:rPr>
        <w:t>商务英语专业“培养适应石化行业及外贸领域需求，具备扎实英语语言功底和商务实操能力的高技能人才”的</w:t>
      </w:r>
      <w:r>
        <w:rPr>
          <w:rFonts w:hint="eastAsia" w:ascii="宋体" w:hAnsi="宋体" w:eastAsia="宋体" w:cs="宋体"/>
          <w:sz w:val="24"/>
          <w:szCs w:val="24"/>
          <w:lang w:val="en-US" w:eastAsia="zh-CN"/>
        </w:rPr>
        <w:t>人才培养目标，面向</w:t>
      </w:r>
      <w:r>
        <w:rPr>
          <w:rFonts w:hint="eastAsia" w:ascii="宋体" w:hAnsi="宋体" w:cs="宋体"/>
          <w:sz w:val="24"/>
          <w:szCs w:val="24"/>
          <w:lang w:val="en-US" w:eastAsia="zh-CN"/>
        </w:rPr>
        <w:t>商务翻译、跨境电商运营员、外贸业务员、涉外商</w:t>
      </w:r>
      <w:r>
        <w:rPr>
          <w:rFonts w:hint="eastAsia" w:ascii="宋体" w:hAnsi="宋体" w:eastAsia="宋体" w:cs="宋体"/>
          <w:sz w:val="24"/>
          <w:szCs w:val="24"/>
          <w:lang w:val="en-US" w:eastAsia="zh-CN"/>
        </w:rPr>
        <w:t>务秘书等工作岗位，通过系统训练培养学生运用英语进行商务书面沟通的能力，为学生后续学习《商务英语》、《商务英语函电》、《商务英语翻译》、《跨文化商务交际</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《外贸单证操作》、《商务接待与谈判》等商务英语专业核心课程和从事国际商务工作奠定坚实的英语写作基础。课程</w:t>
      </w:r>
      <w:r>
        <w:rPr>
          <w:rFonts w:ascii="宋体" w:hAnsi="宋体" w:eastAsia="宋体" w:cs="宋体"/>
          <w:sz w:val="24"/>
          <w:szCs w:val="24"/>
        </w:rPr>
        <w:t>注重实用性和职业导向，强调商务英语写作的规范性、准确性和得体性，突出石化行业商务特色，使学生能够撰写符合国际商务惯例和石化行业特点的各类商务文书。</w:t>
      </w:r>
    </w:p>
    <w:p w14:paraId="4F83DD3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同时将</w:t>
      </w:r>
      <w:r>
        <w:rPr>
          <w:rFonts w:ascii="宋体" w:hAnsi="宋体" w:eastAsia="宋体" w:cs="宋体"/>
          <w:sz w:val="24"/>
          <w:szCs w:val="24"/>
        </w:rPr>
        <w:t>诚信、合规、跨文化交际等思政元素融入</w:t>
      </w:r>
      <w:r>
        <w:rPr>
          <w:rFonts w:hint="eastAsia" w:ascii="宋体" w:hAnsi="宋体" w:cs="宋体"/>
          <w:sz w:val="24"/>
          <w:szCs w:val="24"/>
          <w:lang w:val="en-US" w:eastAsia="zh-CN"/>
        </w:rPr>
        <w:t>课程核心内容体系</w:t>
      </w:r>
      <w:r>
        <w:rPr>
          <w:rFonts w:ascii="宋体" w:hAnsi="宋体" w:eastAsia="宋体" w:cs="宋体"/>
          <w:sz w:val="24"/>
          <w:szCs w:val="24"/>
        </w:rPr>
        <w:t>，</w:t>
      </w:r>
      <w:r>
        <w:rPr>
          <w:rFonts w:hint="eastAsia" w:ascii="宋体" w:hAnsi="宋体" w:cs="宋体"/>
          <w:sz w:val="24"/>
          <w:szCs w:val="24"/>
          <w:lang w:val="en-US" w:eastAsia="zh-CN"/>
        </w:rPr>
        <w:t>结合石化行业国际合作真实案例</w:t>
      </w:r>
      <w:r>
        <w:rPr>
          <w:rFonts w:hint="eastAsia" w:ascii="Segoe UI Emoji" w:hAnsi="Segoe UI Emoji" w:eastAsia="Segoe UI Emoji" w:cs="Segoe UI Emoji"/>
          <w:i w:val="0"/>
          <w:iCs w:val="0"/>
          <w:caps w:val="0"/>
          <w:color w:val="000000"/>
          <w:spacing w:val="0"/>
          <w:sz w:val="16"/>
          <w:szCs w:val="16"/>
          <w:lang w:val="en-US" w:eastAsia="zh-CN"/>
        </w:rPr>
        <w:t>，</w:t>
      </w:r>
      <w:r>
        <w:rPr>
          <w:rFonts w:hint="eastAsia" w:ascii="宋体" w:hAnsi="宋体" w:eastAsia="宋体" w:cs="宋体"/>
          <w:sz w:val="24"/>
          <w:szCs w:val="24"/>
          <w:lang w:val="en-US" w:eastAsia="zh-CN"/>
        </w:rPr>
        <w:t>强化学生解决实际商务写作问题的能力，帮助学生树立正确的职业观、国际观和家国情怀。</w:t>
      </w:r>
    </w:p>
    <w:p w14:paraId="68CBA411">
      <w:pPr>
        <w:pStyle w:val="3"/>
        <w:bidi w:val="0"/>
        <w:rPr>
          <w:rFonts w:hint="eastAsia"/>
          <w:lang w:val="en-US" w:eastAsia="zh-CN"/>
        </w:rPr>
      </w:pPr>
      <w:r>
        <w:rPr>
          <w:rFonts w:hint="eastAsia"/>
          <w:lang w:val="en-US" w:eastAsia="zh-CN"/>
        </w:rPr>
        <w:t>三、课程设计思路</w:t>
      </w:r>
    </w:p>
    <w:p w14:paraId="7AFC4C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首先，</w:t>
      </w:r>
      <w:r>
        <w:rPr>
          <w:rFonts w:hint="eastAsia" w:ascii="宋体" w:hAnsi="宋体" w:cs="宋体"/>
          <w:sz w:val="24"/>
          <w:szCs w:val="24"/>
          <w:lang w:val="en-US" w:eastAsia="zh-CN"/>
        </w:rPr>
        <w:t>基于成果导向（OBE）和工作过程导向（WPO）的教育理念设计《英语写作》课程内容体系。对接教育部的商务英语专业标准和辽宁石化职业技术学院商务系商务英语人才培养方案、商务部的行业标准、企业的岗位标准、职业类的竞赛和证书标准、学生发展的学业水平标准对英语写作能力的需求，围绕商务文书撰写能力这一核心职业能力培养要求构建课程内容体系。以商务英语写作基础、日常商务沟通文书、社交礼仪文书、求职和职场文书、企业运营文书、商务报告与数据分析写作、外贸业务信函等典型商务写作任务为载体，组织教学活动；</w:t>
      </w:r>
      <w:r>
        <w:rPr>
          <w:rFonts w:ascii="宋体" w:hAnsi="宋体" w:eastAsia="宋体" w:cs="宋体"/>
          <w:sz w:val="24"/>
          <w:szCs w:val="24"/>
        </w:rPr>
        <w:t>紧扣高职商务英语专业培养目标，以职场真实商务写作任务为核心设计内容</w:t>
      </w:r>
      <w:r>
        <w:rPr>
          <w:rFonts w:hint="eastAsia" w:ascii="宋体" w:hAnsi="宋体" w:eastAsia="宋体" w:cs="宋体"/>
          <w:sz w:val="24"/>
          <w:szCs w:val="24"/>
          <w:lang w:eastAsia="zh-CN"/>
        </w:rPr>
        <w:t>，</w:t>
      </w:r>
      <w:r>
        <w:rPr>
          <w:rFonts w:ascii="宋体" w:hAnsi="宋体" w:eastAsia="宋体" w:cs="宋体"/>
          <w:sz w:val="24"/>
          <w:szCs w:val="24"/>
        </w:rPr>
        <w:t>遵循 "基础→应用→提升" 的进阶逻辑，从句子写作到复杂商务文书创作，层层递进</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结合国际贸易、跨境电商等石化行业特色案例进行教学拓展，强化培养学生的商务文书撰写能力。</w:t>
      </w:r>
    </w:p>
    <w:p w14:paraId="72ADBF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关于教学形式，理论部分主要通过多媒体</w:t>
      </w:r>
      <w:r>
        <w:rPr>
          <w:rFonts w:hint="eastAsia" w:ascii="宋体" w:hAnsi="宋体" w:cs="宋体"/>
          <w:sz w:val="24"/>
          <w:szCs w:val="24"/>
          <w:lang w:val="en-US" w:eastAsia="zh-CN"/>
        </w:rPr>
        <w:t>课件、线上微课、案例研讨等方式授课、强调“做中学”，符合高职教育教学规律。</w:t>
      </w:r>
      <w:r>
        <w:rPr>
          <w:rFonts w:hint="eastAsia" w:ascii="宋体" w:hAnsi="宋体" w:eastAsia="宋体" w:cs="宋体"/>
          <w:sz w:val="24"/>
          <w:szCs w:val="24"/>
          <w:lang w:val="en-US" w:eastAsia="zh-CN"/>
        </w:rPr>
        <w:t>重点讲解各种商务文书的格式及内容要求、商务词汇与文本逻辑；实践部分通过校内</w:t>
      </w:r>
      <w:r>
        <w:rPr>
          <w:rFonts w:hint="eastAsia" w:ascii="宋体" w:hAnsi="宋体" w:cs="宋体"/>
          <w:sz w:val="24"/>
          <w:szCs w:val="24"/>
          <w:lang w:val="en-US" w:eastAsia="zh-CN"/>
        </w:rPr>
        <w:t>专业实训室</w:t>
      </w:r>
      <w:r>
        <w:rPr>
          <w:rFonts w:hint="eastAsia" w:ascii="宋体" w:hAnsi="宋体" w:eastAsia="宋体" w:cs="宋体"/>
          <w:sz w:val="24"/>
          <w:szCs w:val="24"/>
          <w:lang w:val="en-US" w:eastAsia="zh-CN"/>
        </w:rPr>
        <w:t>的模拟商务场景、石化行业英文文献数据库检索、跨境电商平台实操等方式，让学生在真实情境中模拟套写。另外，采用专职教师与企业兼职教师配合的团队授课模式，专职教师负责教材知识点讲解和写作方法指导，企业兼职教师结合岗位实际补充商务文书写作的实操要点，拓宽学生知识面，推动课程与岗位实践深度衔接。通过教学评价，衡量授课内容是否匹配学生学习需求、教学形式是否提升学习效果，动态完善授课方案。</w:t>
      </w:r>
    </w:p>
    <w:p w14:paraId="602427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“基于OBE教学理念”，构建“商务诚信</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文化自信”的课程思政价值链，将中国外贸企业合规写作案例、跨文化商务沟通中的中国故事引入课堂，融入职业素养教育；结合商务领域从业者的职业经历，将“诚实守信</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严谨细致”的职业精神和“精益求精</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 xml:space="preserve">适配表达”的工匠精神传递给学生，促使英语写作专业知识与思政教育水乳交融。 </w:t>
      </w:r>
    </w:p>
    <w:p w14:paraId="7E31E6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 “素材挖掘、任务设计、教学渗透、评价闭环” 四维路径落地，实现语言能力与价值引领的同频共振，核心围绕职业道德、家国情怀、文化自信、合规意识、可持续发展理念五大目标展开，传递精益求精的工匠精神和开放包容的国际视野，促使语言知识与思政教育有机融合。此外，结合全国国际商务英语一级考试、A级考试、CET4考试、VETS初级和中级职业技能等级考试要求、1+X 跨境电商运营职业技能等级证书考核要求、全国商务英语实践大赛内容、职业技能大赛重构教学内容，强化“岗课赛证”融通，通过过程性与终结性相结合的教学评价，持续优化授课方案，确保教学效果满足岗位需求和学生发展需要。</w:t>
      </w:r>
    </w:p>
    <w:p w14:paraId="4B22728D">
      <w:pPr>
        <w:pStyle w:val="3"/>
        <w:bidi w:val="0"/>
        <w:rPr>
          <w:rFonts w:hint="eastAsia"/>
          <w:lang w:val="en-US" w:eastAsia="zh-CN"/>
        </w:rPr>
      </w:pPr>
      <w:r>
        <w:rPr>
          <w:rFonts w:hint="eastAsia"/>
          <w:lang w:val="en-US" w:eastAsia="zh-CN"/>
        </w:rPr>
        <w:t>四、课程目标</w:t>
      </w:r>
    </w:p>
    <w:p w14:paraId="497DB8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（一）知识目标</w:t>
      </w:r>
    </w:p>
    <w:p w14:paraId="73B10573">
      <w:pPr>
        <w:keepNext w:val="0"/>
        <w:keepLines w:val="0"/>
        <w:pageBreakBefore w:val="0"/>
        <w:widowControl/>
        <w:suppressLineNumbers w:val="0"/>
        <w:kinsoku/>
        <w:wordWrap/>
        <w:overflowPunct/>
        <w:topLinePunct w:val="0"/>
        <w:autoSpaceDE/>
        <w:autoSpaceDN/>
        <w:bidi w:val="0"/>
        <w:spacing w:line="440" w:lineRule="exact"/>
        <w:ind w:left="959" w:leftChars="228" w:hanging="480" w:hangingChars="200"/>
        <w:jc w:val="left"/>
        <w:textAlignment w:val="auto"/>
        <w:rPr>
          <w:rFonts w:hint="eastAsia" w:ascii="宋体" w:hAnsi="宋体" w:cs="宋体"/>
          <w:sz w:val="24"/>
          <w:szCs w:val="24"/>
          <w:highlight w:val="none"/>
          <w:lang w:val="en-US" w:eastAsia="zh-CN"/>
        </w:rPr>
      </w:pPr>
      <w:r>
        <w:rPr>
          <w:rFonts w:hint="eastAsia" w:ascii="宋体" w:hAnsi="宋体" w:eastAsia="宋体" w:cs="宋体"/>
          <w:sz w:val="24"/>
          <w:szCs w:val="24"/>
          <w:highlight w:val="none"/>
          <w:lang w:val="en-US" w:eastAsia="zh-CN"/>
        </w:rPr>
        <w:t>A1.</w:t>
      </w:r>
      <w:r>
        <w:rPr>
          <w:rFonts w:hint="eastAsia" w:ascii="宋体" w:hAnsi="宋体" w:cs="宋体"/>
          <w:sz w:val="24"/>
          <w:szCs w:val="24"/>
          <w:highlight w:val="none"/>
          <w:lang w:val="en-US" w:eastAsia="zh-CN"/>
        </w:rPr>
        <w:t>了解商务英语写作的7个基本原则（清 晰</w:t>
      </w:r>
      <w:r>
        <w:rPr>
          <w:rFonts w:hint="default" w:ascii="宋体" w:hAnsi="宋体" w:cs="宋体"/>
          <w:sz w:val="24"/>
          <w:szCs w:val="24"/>
          <w:highlight w:val="none"/>
          <w:lang w:val="en-US" w:eastAsia="zh-CN"/>
        </w:rPr>
        <w:t>clarity</w:t>
      </w:r>
      <w:r>
        <w:rPr>
          <w:rFonts w:hint="eastAsia" w:ascii="宋体" w:hAnsi="宋体" w:cs="宋体"/>
          <w:sz w:val="24"/>
          <w:szCs w:val="24"/>
          <w:highlight w:val="none"/>
          <w:lang w:val="en-US" w:eastAsia="zh-CN"/>
        </w:rPr>
        <w:t xml:space="preserve"> </w:t>
      </w:r>
      <w:r>
        <w:rPr>
          <w:rFonts w:hint="default" w:ascii="宋体" w:hAnsi="宋体" w:cs="宋体"/>
          <w:sz w:val="24"/>
          <w:szCs w:val="24"/>
          <w:highlight w:val="none"/>
          <w:lang w:val="en-US" w:eastAsia="zh-CN"/>
        </w:rPr>
        <w:t>、完 整 completeness</w:t>
      </w:r>
      <w:r>
        <w:rPr>
          <w:rFonts w:hint="eastAsia" w:ascii="宋体" w:hAnsi="宋体" w:cs="宋体"/>
          <w:sz w:val="24"/>
          <w:szCs w:val="24"/>
          <w:highlight w:val="none"/>
          <w:lang w:val="en-US" w:eastAsia="zh-CN"/>
        </w:rPr>
        <w:t xml:space="preserve"> </w:t>
      </w:r>
      <w:r>
        <w:rPr>
          <w:rFonts w:hint="default" w:ascii="宋体" w:hAnsi="宋体" w:cs="宋体"/>
          <w:sz w:val="24"/>
          <w:szCs w:val="24"/>
          <w:highlight w:val="none"/>
          <w:lang w:val="en-US" w:eastAsia="zh-CN"/>
        </w:rPr>
        <w:t>、简 洁</w:t>
      </w:r>
      <w:r>
        <w:rPr>
          <w:rFonts w:hint="eastAsia" w:ascii="宋体" w:hAnsi="宋体" w:cs="宋体"/>
          <w:sz w:val="24"/>
          <w:szCs w:val="24"/>
          <w:highlight w:val="none"/>
          <w:lang w:val="en-US" w:eastAsia="zh-CN"/>
        </w:rPr>
        <w:t xml:space="preserve"> </w:t>
      </w:r>
      <w:r>
        <w:rPr>
          <w:rFonts w:hint="default" w:ascii="宋体" w:hAnsi="宋体" w:cs="宋体"/>
          <w:sz w:val="24"/>
          <w:szCs w:val="24"/>
          <w:highlight w:val="none"/>
          <w:lang w:val="en-US" w:eastAsia="zh-CN"/>
        </w:rPr>
        <w:t>conciseness、具 体concreteness、正 确correctness、体 谅 consideration和礼貌courtesy）</w:t>
      </w:r>
      <w:r>
        <w:rPr>
          <w:rFonts w:hint="eastAsia" w:ascii="宋体" w:hAnsi="宋体" w:cs="宋体"/>
          <w:sz w:val="24"/>
          <w:szCs w:val="24"/>
          <w:highlight w:val="none"/>
          <w:lang w:val="en-US" w:eastAsia="zh-CN"/>
        </w:rPr>
        <w:t>；</w:t>
      </w:r>
    </w:p>
    <w:p w14:paraId="75F069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A2.熟悉各类商务文书（邮件、信函、报告、纪要等）的</w:t>
      </w:r>
      <w:r>
        <w:rPr>
          <w:rFonts w:hint="eastAsia" w:ascii="宋体" w:hAnsi="宋体" w:cs="宋体"/>
          <w:sz w:val="24"/>
          <w:szCs w:val="24"/>
          <w:highlight w:val="none"/>
          <w:lang w:val="en-US" w:eastAsia="zh-CN"/>
        </w:rPr>
        <w:t>格式、结构和专业术语；</w:t>
      </w:r>
    </w:p>
    <w:p w14:paraId="7EC6F7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A3.了解</w:t>
      </w:r>
      <w:r>
        <w:rPr>
          <w:rFonts w:hint="eastAsia" w:ascii="宋体" w:hAnsi="宋体" w:cs="宋体"/>
          <w:sz w:val="24"/>
          <w:szCs w:val="24"/>
          <w:highlight w:val="none"/>
          <w:lang w:val="en-US" w:eastAsia="zh-CN"/>
        </w:rPr>
        <w:t>跨文化商务沟通中的商务礼仪与差异；</w:t>
      </w:r>
    </w:p>
    <w:p w14:paraId="047950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A4.掌握</w:t>
      </w:r>
      <w:r>
        <w:rPr>
          <w:rFonts w:hint="eastAsia" w:ascii="宋体" w:hAnsi="宋体" w:eastAsia="宋体" w:cs="宋体"/>
          <w:sz w:val="24"/>
          <w:szCs w:val="24"/>
          <w:highlight w:val="none"/>
          <w:lang w:val="en-US" w:eastAsia="zh-CN"/>
        </w:rPr>
        <w:t xml:space="preserve">国际商务惯例和石化行业常用商务术语、表达方式 </w:t>
      </w:r>
      <w:r>
        <w:rPr>
          <w:rFonts w:hint="eastAsia" w:ascii="宋体" w:hAnsi="宋体" w:cs="宋体"/>
          <w:sz w:val="24"/>
          <w:szCs w:val="24"/>
          <w:highlight w:val="none"/>
          <w:lang w:val="en-US" w:eastAsia="zh-CN"/>
        </w:rPr>
        <w:t>；</w:t>
      </w:r>
    </w:p>
    <w:p w14:paraId="1A6747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.了解跨文化商务沟通中的</w:t>
      </w:r>
      <w:r>
        <w:rPr>
          <w:rFonts w:hint="eastAsia" w:ascii="宋体" w:hAnsi="宋体" w:cs="宋体"/>
          <w:sz w:val="24"/>
          <w:szCs w:val="24"/>
          <w:highlight w:val="none"/>
          <w:lang w:val="en-US" w:eastAsia="zh-CN"/>
        </w:rPr>
        <w:t>语言差异和写作风格差异</w:t>
      </w:r>
      <w:r>
        <w:rPr>
          <w:rFonts w:hint="eastAsia" w:ascii="宋体" w:hAnsi="宋体" w:eastAsia="宋体" w:cs="宋体"/>
          <w:sz w:val="24"/>
          <w:szCs w:val="24"/>
          <w:highlight w:val="none"/>
          <w:lang w:val="en-US" w:eastAsia="zh-CN"/>
        </w:rPr>
        <w:t>。</w:t>
      </w:r>
    </w:p>
    <w:p w14:paraId="453F5B9E">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A6.</w:t>
      </w:r>
      <w:r>
        <w:rPr>
          <w:rFonts w:hint="eastAsia" w:ascii="宋体" w:hAnsi="宋体" w:eastAsia="宋体" w:cs="宋体"/>
          <w:sz w:val="24"/>
          <w:szCs w:val="24"/>
          <w:highlight w:val="none"/>
          <w:lang w:val="en-US" w:eastAsia="zh-CN"/>
        </w:rPr>
        <w:t>了解国际商务惯例、石化行业外贸规则及相关法律法规，掌握商务文书中的合规表述要点。</w:t>
      </w:r>
    </w:p>
    <w:p w14:paraId="758C76D7">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eastAsia="宋体" w:cs="宋体"/>
          <w:b/>
          <w:bCs/>
          <w:sz w:val="24"/>
          <w:szCs w:val="24"/>
          <w:highlight w:val="none"/>
          <w:lang w:val="en-US" w:eastAsia="zh-CN"/>
        </w:rPr>
        <w:t>二）能力目标</w:t>
      </w:r>
    </w:p>
    <w:p w14:paraId="5AD87A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B1.能够</w:t>
      </w:r>
      <w:r>
        <w:rPr>
          <w:rFonts w:hint="eastAsia" w:ascii="宋体" w:hAnsi="宋体" w:cs="宋体"/>
          <w:sz w:val="24"/>
          <w:szCs w:val="24"/>
          <w:highlight w:val="none"/>
          <w:lang w:val="en-US" w:eastAsia="zh-CN"/>
        </w:rPr>
        <w:t>独立</w:t>
      </w:r>
      <w:r>
        <w:rPr>
          <w:rFonts w:hint="eastAsia" w:ascii="宋体" w:hAnsi="宋体" w:eastAsia="宋体" w:cs="宋体"/>
          <w:sz w:val="24"/>
          <w:szCs w:val="24"/>
          <w:highlight w:val="none"/>
          <w:lang w:val="en-US" w:eastAsia="zh-CN"/>
        </w:rPr>
        <w:t>撰写格式规范、内容完整、语言准确的商务电子邮件和信函</w:t>
      </w:r>
      <w:r>
        <w:rPr>
          <w:rFonts w:hint="eastAsia" w:ascii="宋体" w:hAnsi="宋体" w:cs="宋体"/>
          <w:sz w:val="24"/>
          <w:szCs w:val="24"/>
          <w:highlight w:val="none"/>
          <w:lang w:val="en-US" w:eastAsia="zh-CN"/>
        </w:rPr>
        <w:t>；</w:t>
      </w:r>
    </w:p>
    <w:p w14:paraId="0D262C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cs="宋体"/>
          <w:sz w:val="24"/>
          <w:szCs w:val="24"/>
          <w:highlight w:val="none"/>
          <w:lang w:val="en-US" w:eastAsia="zh-CN"/>
        </w:rPr>
      </w:pPr>
      <w:r>
        <w:rPr>
          <w:rFonts w:hint="eastAsia" w:ascii="宋体" w:hAnsi="宋体" w:eastAsia="宋体" w:cs="宋体"/>
          <w:sz w:val="24"/>
          <w:szCs w:val="24"/>
          <w:highlight w:val="none"/>
          <w:lang w:val="en-US" w:eastAsia="zh-CN"/>
        </w:rPr>
        <w:t>B2.</w:t>
      </w:r>
      <w:r>
        <w:rPr>
          <w:rFonts w:hint="eastAsia" w:ascii="宋体" w:hAnsi="宋体" w:cs="宋体"/>
          <w:sz w:val="24"/>
          <w:szCs w:val="24"/>
          <w:highlight w:val="none"/>
          <w:lang w:val="en-US" w:eastAsia="zh-CN"/>
        </w:rPr>
        <w:t>能够撰写邀请函、祝贺信、感谢信、投诉信和道歉信等日常商务沟通文书；</w:t>
      </w:r>
    </w:p>
    <w:p w14:paraId="4BA0EA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B3.</w:t>
      </w:r>
      <w:r>
        <w:rPr>
          <w:rFonts w:hint="eastAsia" w:ascii="宋体" w:hAnsi="宋体" w:eastAsia="宋体" w:cs="宋体"/>
          <w:sz w:val="24"/>
          <w:szCs w:val="24"/>
          <w:highlight w:val="none"/>
          <w:lang w:val="en-US" w:eastAsia="zh-CN"/>
        </w:rPr>
        <w:t>能够</w:t>
      </w:r>
      <w:r>
        <w:rPr>
          <w:rFonts w:hint="eastAsia" w:ascii="宋体" w:hAnsi="宋体" w:cs="宋体"/>
          <w:sz w:val="24"/>
          <w:szCs w:val="24"/>
          <w:highlight w:val="none"/>
          <w:lang w:val="en-US" w:eastAsia="zh-CN"/>
        </w:rPr>
        <w:t>撰写招聘广告、简历、求职信、推荐信、跟进信等求职与职场文书；</w:t>
      </w:r>
    </w:p>
    <w:p w14:paraId="63D6AB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B4.能够撰写企业简介、产品描述、通知、会议纪要、备忘录等企业运营文书；</w:t>
      </w:r>
    </w:p>
    <w:p w14:paraId="326BB2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highlight w:val="none"/>
          <w:lang w:val="en-US" w:eastAsia="zh-CN"/>
        </w:rPr>
        <w:t>B5.能够</w:t>
      </w:r>
      <w:r>
        <w:rPr>
          <w:rFonts w:hint="eastAsia" w:ascii="宋体" w:hAnsi="宋体" w:eastAsia="宋体" w:cs="宋体"/>
          <w:sz w:val="24"/>
          <w:szCs w:val="24"/>
          <w:highlight w:val="none"/>
          <w:lang w:val="en-US" w:eastAsia="zh-CN"/>
        </w:rPr>
        <w:t>撰写简单的商务报告</w:t>
      </w:r>
      <w:r>
        <w:rPr>
          <w:rFonts w:hint="eastAsia" w:ascii="宋体" w:hAnsi="宋体" w:cs="宋体"/>
          <w:sz w:val="24"/>
          <w:szCs w:val="24"/>
          <w:highlight w:val="none"/>
          <w:lang w:val="en-US" w:eastAsia="zh-CN"/>
        </w:rPr>
        <w:t>和外贸业务信函，具备</w:t>
      </w:r>
      <w:r>
        <w:rPr>
          <w:rFonts w:hint="eastAsia" w:ascii="宋体" w:hAnsi="宋体" w:cs="宋体"/>
          <w:sz w:val="24"/>
          <w:szCs w:val="24"/>
          <w:lang w:val="en-US" w:eastAsia="zh-CN"/>
        </w:rPr>
        <w:t>数据分析写作能力；</w:t>
      </w:r>
    </w:p>
    <w:p w14:paraId="0E7BD0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能够根据不同商务场景和沟通对象调整写作风格和语气</w:t>
      </w:r>
      <w:r>
        <w:rPr>
          <w:rFonts w:hint="eastAsia" w:ascii="宋体" w:hAnsi="宋体" w:cs="宋体"/>
          <w:sz w:val="24"/>
          <w:szCs w:val="24"/>
          <w:highlight w:val="none"/>
          <w:lang w:val="en-US" w:eastAsia="zh-CN"/>
        </w:rPr>
        <w:t xml:space="preserve"> ，不断提升语境适配能力。</w:t>
      </w:r>
    </w:p>
    <w:p w14:paraId="32B830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（三）素质目标</w:t>
      </w:r>
    </w:p>
    <w:p w14:paraId="0F5B4C36">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C1.培养学生严谨细致的职业态度，</w:t>
      </w:r>
      <w:r>
        <w:rPr>
          <w:rFonts w:hint="eastAsia" w:ascii="宋体" w:hAnsi="宋体" w:cs="宋体"/>
          <w:sz w:val="24"/>
          <w:szCs w:val="24"/>
          <w:highlight w:val="none"/>
          <w:lang w:val="en-US" w:eastAsia="zh-CN"/>
        </w:rPr>
        <w:t>养成</w:t>
      </w:r>
      <w:r>
        <w:rPr>
          <w:rFonts w:hint="eastAsia" w:ascii="宋体" w:hAnsi="宋体" w:eastAsia="宋体" w:cs="宋体"/>
          <w:sz w:val="24"/>
          <w:szCs w:val="24"/>
          <w:highlight w:val="none"/>
          <w:lang w:val="en-US" w:eastAsia="zh-CN"/>
        </w:rPr>
        <w:t>规范写作、借助自测工具反复校验的良好</w:t>
      </w:r>
      <w:r>
        <w:rPr>
          <w:rFonts w:hint="eastAsia" w:ascii="宋体" w:hAnsi="宋体" w:cs="宋体"/>
          <w:sz w:val="24"/>
          <w:szCs w:val="24"/>
          <w:highlight w:val="none"/>
          <w:lang w:val="en-US" w:eastAsia="zh-CN"/>
        </w:rPr>
        <w:t>职业</w:t>
      </w:r>
      <w:r>
        <w:rPr>
          <w:rFonts w:hint="eastAsia" w:ascii="宋体" w:hAnsi="宋体" w:eastAsia="宋体" w:cs="宋体"/>
          <w:sz w:val="24"/>
          <w:szCs w:val="24"/>
          <w:highlight w:val="none"/>
          <w:lang w:val="en-US" w:eastAsia="zh-CN"/>
        </w:rPr>
        <w:t>习惯。</w:t>
      </w:r>
    </w:p>
    <w:p w14:paraId="580C6854">
      <w:pPr>
        <w:keepNext w:val="0"/>
        <w:keepLines w:val="0"/>
        <w:pageBreakBefore w:val="0"/>
        <w:widowControl w:val="0"/>
        <w:kinsoku/>
        <w:wordWrap/>
        <w:overflowPunct/>
        <w:topLinePunct w:val="0"/>
        <w:autoSpaceDE/>
        <w:autoSpaceDN/>
        <w:bidi w:val="0"/>
        <w:adjustRightInd w:val="0"/>
        <w:snapToGrid w:val="0"/>
        <w:spacing w:line="440" w:lineRule="exact"/>
        <w:ind w:left="1199" w:leftChars="228" w:hanging="720" w:hangingChars="3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w:t>
      </w:r>
      <w:r>
        <w:rPr>
          <w:rFonts w:hint="eastAsia" w:ascii="宋体" w:hAnsi="宋体" w:cs="宋体"/>
          <w:sz w:val="24"/>
          <w:szCs w:val="24"/>
          <w:highlight w:val="none"/>
          <w:lang w:val="en-US" w:eastAsia="zh-CN"/>
        </w:rPr>
        <w:t>提升</w:t>
      </w:r>
      <w:r>
        <w:rPr>
          <w:rFonts w:hint="eastAsia" w:ascii="宋体" w:hAnsi="宋体" w:eastAsia="宋体" w:cs="宋体"/>
          <w:sz w:val="24"/>
          <w:szCs w:val="24"/>
          <w:highlight w:val="none"/>
          <w:lang w:val="en-US" w:eastAsia="zh-CN"/>
        </w:rPr>
        <w:t>学生跨文化</w:t>
      </w:r>
      <w:r>
        <w:rPr>
          <w:rFonts w:hint="eastAsia" w:ascii="宋体" w:hAnsi="宋体" w:cs="宋体"/>
          <w:sz w:val="24"/>
          <w:szCs w:val="24"/>
          <w:highlight w:val="none"/>
          <w:lang w:val="en-US" w:eastAsia="zh-CN"/>
        </w:rPr>
        <w:t>沟通能力</w:t>
      </w:r>
      <w:r>
        <w:rPr>
          <w:rFonts w:hint="eastAsia" w:ascii="宋体" w:hAnsi="宋体" w:eastAsia="宋体" w:cs="宋体"/>
          <w:sz w:val="24"/>
          <w:szCs w:val="24"/>
          <w:highlight w:val="none"/>
          <w:lang w:val="en-US" w:eastAsia="zh-CN"/>
        </w:rPr>
        <w:t>，尊重不同文化背景下的写作表达差异</w:t>
      </w:r>
      <w:r>
        <w:rPr>
          <w:rFonts w:hint="eastAsia" w:ascii="宋体" w:hAnsi="宋体" w:cs="宋体"/>
          <w:sz w:val="24"/>
          <w:szCs w:val="24"/>
          <w:highlight w:val="none"/>
          <w:lang w:val="en-US" w:eastAsia="zh-CN"/>
        </w:rPr>
        <w:t>，避免因文化差异导致的沟通误解</w:t>
      </w:r>
      <w:r>
        <w:rPr>
          <w:rFonts w:hint="eastAsia" w:ascii="宋体" w:hAnsi="宋体" w:eastAsia="宋体" w:cs="宋体"/>
          <w:sz w:val="24"/>
          <w:szCs w:val="24"/>
          <w:highlight w:val="none"/>
          <w:lang w:val="en-US" w:eastAsia="zh-CN"/>
        </w:rPr>
        <w:t>。</w:t>
      </w:r>
    </w:p>
    <w:p w14:paraId="66C5527A">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w:t>
      </w:r>
      <w:r>
        <w:rPr>
          <w:rFonts w:hint="eastAsia" w:ascii="宋体" w:hAnsi="宋体" w:cs="宋体"/>
          <w:sz w:val="24"/>
          <w:szCs w:val="24"/>
          <w:highlight w:val="none"/>
          <w:lang w:val="en-US" w:eastAsia="zh-CN"/>
        </w:rPr>
        <w:t>树立以结果为导向的商务写作思维，增强学生的</w:t>
      </w:r>
      <w:r>
        <w:rPr>
          <w:rFonts w:hint="eastAsia" w:ascii="宋体" w:hAnsi="宋体" w:eastAsia="宋体" w:cs="宋体"/>
          <w:sz w:val="24"/>
          <w:szCs w:val="24"/>
          <w:highlight w:val="none"/>
          <w:lang w:val="en-US" w:eastAsia="zh-CN"/>
        </w:rPr>
        <w:t>逻辑思维能力、分析能力</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 xml:space="preserve">创新表达能力 </w:t>
      </w:r>
      <w:r>
        <w:rPr>
          <w:rFonts w:hint="eastAsia" w:ascii="宋体" w:hAnsi="宋体" w:cs="宋体"/>
          <w:sz w:val="24"/>
          <w:szCs w:val="24"/>
          <w:highlight w:val="none"/>
          <w:lang w:val="en-US" w:eastAsia="zh-CN"/>
        </w:rPr>
        <w:t>，增强其职场竞争力。</w:t>
      </w:r>
    </w:p>
    <w:p w14:paraId="766C21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C4.培养学生</w:t>
      </w:r>
      <w:r>
        <w:rPr>
          <w:rFonts w:hint="eastAsia" w:ascii="宋体" w:hAnsi="宋体" w:cs="宋体"/>
          <w:sz w:val="24"/>
          <w:szCs w:val="24"/>
          <w:highlight w:val="none"/>
          <w:lang w:val="en-US" w:eastAsia="zh-CN"/>
        </w:rPr>
        <w:t>的商务诚信意识和契约精神</w:t>
      </w:r>
      <w:r>
        <w:rPr>
          <w:rFonts w:hint="eastAsia" w:ascii="宋体" w:hAnsi="宋体" w:eastAsia="宋体" w:cs="宋体"/>
          <w:sz w:val="24"/>
          <w:szCs w:val="24"/>
          <w:highlight w:val="none"/>
          <w:lang w:val="en-US" w:eastAsia="zh-CN"/>
        </w:rPr>
        <w:t>，确保商务写作内容的真实性与合规性。</w:t>
      </w:r>
    </w:p>
    <w:p w14:paraId="79194F1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959" w:leftChars="228" w:hanging="480" w:hanging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C5.培养学生形成主动学习、持续提升的学习态度，</w:t>
      </w:r>
      <w:r>
        <w:rPr>
          <w:rFonts w:hint="eastAsia" w:ascii="宋体" w:hAnsi="宋体" w:cs="宋体"/>
          <w:sz w:val="24"/>
          <w:szCs w:val="24"/>
          <w:highlight w:val="none"/>
          <w:lang w:val="en-US" w:eastAsia="zh-CN"/>
        </w:rPr>
        <w:t>增强其</w:t>
      </w:r>
      <w:r>
        <w:rPr>
          <w:rFonts w:hint="eastAsia" w:ascii="宋体" w:hAnsi="宋体" w:eastAsia="宋体" w:cs="宋体"/>
          <w:sz w:val="24"/>
          <w:szCs w:val="24"/>
          <w:highlight w:val="none"/>
          <w:lang w:val="en-US" w:eastAsia="zh-CN"/>
        </w:rPr>
        <w:t>终身学习能力和职业可持续发展能力</w:t>
      </w:r>
    </w:p>
    <w:p w14:paraId="681237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C6.增强学生团队协作精神，在集体写作任务中有效分工、积极沟通、共同达成目标。</w:t>
      </w:r>
    </w:p>
    <w:p w14:paraId="42DAF62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（四）思政目标</w:t>
      </w:r>
    </w:p>
    <w:p w14:paraId="4AD078E7">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D1.职业道德：树立诚信为本、合规写作的职业理念，在商务文书中坚守真实、准确原则，遵守行业规范。</w:t>
      </w:r>
    </w:p>
    <w:p w14:paraId="2797785C">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D2.文化自信：结合职场写作情景，激发民族自豪感，在跨文化商务写作中传递中国文化与价值观。</w:t>
      </w:r>
    </w:p>
    <w:p w14:paraId="7DDDD2C8">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D3.责任担当：强化精益求精、严谨务实的工作态度，杜绝商务写作中的敷衍了事、粗心大意行为。</w:t>
      </w:r>
    </w:p>
    <w:p w14:paraId="4F165F94">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D4.法治意识：了解国际贸易相关法律法规对商务文书的要求，增强依法写作、合规表达的法治观念。</w:t>
      </w:r>
    </w:p>
    <w:p w14:paraId="3EA812E8">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D5.创新精神：鼓励在规范基础上突破思维定势，探索更高效、更贴合场景的商务写作表达方式。</w:t>
      </w:r>
    </w:p>
    <w:p w14:paraId="20C36FB8">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D6.全球视野：通过跨文化商务写作案例学习，培养包容多元文化的视野，助力国际商务合作。</w:t>
      </w:r>
    </w:p>
    <w:p w14:paraId="6D11B1AB">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791"/>
        <w:gridCol w:w="741"/>
        <w:gridCol w:w="858"/>
        <w:gridCol w:w="1371"/>
        <w:gridCol w:w="877"/>
        <w:gridCol w:w="1506"/>
        <w:gridCol w:w="427"/>
        <w:gridCol w:w="427"/>
      </w:tblGrid>
      <w:tr w14:paraId="30CC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noWrap w:val="0"/>
            <w:vAlign w:val="center"/>
          </w:tcPr>
          <w:p w14:paraId="063317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31" w:type="pct"/>
            <w:noWrap w:val="0"/>
            <w:vAlign w:val="center"/>
          </w:tcPr>
          <w:p w14:paraId="4184F7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15" w:type="pct"/>
            <w:noWrap w:val="0"/>
            <w:vAlign w:val="center"/>
          </w:tcPr>
          <w:p w14:paraId="3D7701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89" w:type="pct"/>
            <w:noWrap w:val="0"/>
            <w:vAlign w:val="center"/>
          </w:tcPr>
          <w:p w14:paraId="58FCB1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75" w:type="pct"/>
            <w:noWrap w:val="0"/>
            <w:vAlign w:val="center"/>
          </w:tcPr>
          <w:p w14:paraId="74C7B2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5" w:type="pct"/>
            <w:noWrap w:val="0"/>
            <w:vAlign w:val="center"/>
          </w:tcPr>
          <w:p w14:paraId="0F0EAD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04" w:type="pct"/>
            <w:noWrap w:val="0"/>
            <w:vAlign w:val="center"/>
          </w:tcPr>
          <w:p w14:paraId="46DDB7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44" w:type="pct"/>
            <w:noWrap w:val="0"/>
            <w:vAlign w:val="center"/>
          </w:tcPr>
          <w:p w14:paraId="767924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74" w:type="pct"/>
            <w:noWrap w:val="0"/>
            <w:vAlign w:val="center"/>
          </w:tcPr>
          <w:p w14:paraId="431BC8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2B7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restart"/>
            <w:noWrap w:val="0"/>
            <w:vAlign w:val="center"/>
          </w:tcPr>
          <w:p w14:paraId="3155D9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p w14:paraId="7724C2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p w14:paraId="073559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Model 1</w:t>
            </w:r>
          </w:p>
          <w:p w14:paraId="1EF814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An Introduction to Business Writing </w:t>
            </w:r>
          </w:p>
          <w:p w14:paraId="1B47AB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模块一  </w:t>
            </w:r>
            <w:r>
              <w:rPr>
                <w:rFonts w:hint="eastAsia" w:ascii="宋体" w:hAnsi="宋体" w:eastAsia="宋体" w:cs="宋体"/>
                <w:b w:val="0"/>
                <w:bCs w:val="0"/>
                <w:sz w:val="21"/>
                <w:szCs w:val="21"/>
                <w:lang w:val="en-US" w:eastAsia="zh-CN"/>
              </w:rPr>
              <w:t>商务英语写作基础</w:t>
            </w:r>
          </w:p>
          <w:p w14:paraId="66AA97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931" w:type="pct"/>
            <w:noWrap w:val="0"/>
            <w:vAlign w:val="center"/>
          </w:tcPr>
          <w:p w14:paraId="4FE088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1 A General Introduction to Business  Writing 商务英语写作基础</w:t>
            </w:r>
          </w:p>
        </w:tc>
        <w:tc>
          <w:tcPr>
            <w:tcW w:w="415" w:type="pct"/>
            <w:noWrap w:val="0"/>
            <w:vAlign w:val="center"/>
          </w:tcPr>
          <w:p w14:paraId="6C548AC0">
            <w:pPr>
              <w:keepNext w:val="0"/>
              <w:keepLines w:val="0"/>
              <w:pageBreakBefore w:val="0"/>
              <w:widowControl w:val="0"/>
              <w:tabs>
                <w:tab w:val="left" w:pos="232"/>
              </w:tabs>
              <w:kinsoku/>
              <w:wordWrap/>
              <w:overflowPunct/>
              <w:topLinePunct w:val="0"/>
              <w:autoSpaceDE/>
              <w:autoSpaceDN/>
              <w:bidi w:val="0"/>
              <w:adjustRightInd w:val="0"/>
              <w:snapToGrid w:val="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b/>
            </w:r>
            <w:r>
              <w:rPr>
                <w:rFonts w:hint="eastAsia" w:ascii="宋体" w:hAnsi="宋体" w:eastAsia="宋体" w:cs="宋体"/>
                <w:b w:val="0"/>
                <w:bCs w:val="0"/>
                <w:sz w:val="21"/>
                <w:szCs w:val="21"/>
                <w:highlight w:val="none"/>
                <w:lang w:val="en-US" w:eastAsia="zh-CN"/>
              </w:rPr>
              <w:t>A1</w:t>
            </w:r>
          </w:p>
        </w:tc>
        <w:tc>
          <w:tcPr>
            <w:tcW w:w="489" w:type="pct"/>
            <w:noWrap w:val="0"/>
            <w:vAlign w:val="center"/>
          </w:tcPr>
          <w:p w14:paraId="6E9A1D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w:t>
            </w:r>
          </w:p>
        </w:tc>
        <w:tc>
          <w:tcPr>
            <w:tcW w:w="475" w:type="pct"/>
            <w:noWrap w:val="0"/>
            <w:vAlign w:val="center"/>
          </w:tcPr>
          <w:p w14:paraId="7483E2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w:t>
            </w:r>
          </w:p>
        </w:tc>
        <w:tc>
          <w:tcPr>
            <w:tcW w:w="485" w:type="pct"/>
            <w:noWrap w:val="0"/>
            <w:vAlign w:val="center"/>
          </w:tcPr>
          <w:p w14:paraId="201E5B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w:t>
            </w:r>
          </w:p>
        </w:tc>
        <w:tc>
          <w:tcPr>
            <w:tcW w:w="804" w:type="pct"/>
            <w:noWrap w:val="0"/>
            <w:vAlign w:val="center"/>
          </w:tcPr>
          <w:p w14:paraId="67623C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p w14:paraId="196BE6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w:t>
            </w:r>
          </w:p>
          <w:p w14:paraId="10516E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能力目标4</w:t>
            </w:r>
          </w:p>
        </w:tc>
        <w:tc>
          <w:tcPr>
            <w:tcW w:w="244" w:type="pct"/>
            <w:noWrap w:val="0"/>
            <w:vAlign w:val="center"/>
          </w:tcPr>
          <w:p w14:paraId="52A54F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74" w:type="pct"/>
            <w:noWrap w:val="0"/>
            <w:vAlign w:val="center"/>
          </w:tcPr>
          <w:p w14:paraId="0BF9BE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4B31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25850EE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931" w:type="pct"/>
            <w:noWrap w:val="0"/>
            <w:vAlign w:val="center"/>
          </w:tcPr>
          <w:p w14:paraId="2A8D0D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Lesson 2 </w:t>
            </w:r>
          </w:p>
          <w:p w14:paraId="4A9D4E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Business Letters and Emails商务信函和邮件</w:t>
            </w:r>
          </w:p>
        </w:tc>
        <w:tc>
          <w:tcPr>
            <w:tcW w:w="415" w:type="pct"/>
            <w:noWrap w:val="0"/>
            <w:vAlign w:val="center"/>
          </w:tcPr>
          <w:p w14:paraId="0EA246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3E8B25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25A699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3A7188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B1,B6</w:t>
            </w:r>
          </w:p>
        </w:tc>
        <w:tc>
          <w:tcPr>
            <w:tcW w:w="475" w:type="pct"/>
            <w:noWrap w:val="0"/>
            <w:vAlign w:val="center"/>
          </w:tcPr>
          <w:p w14:paraId="43CA97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w:t>
            </w:r>
          </w:p>
        </w:tc>
        <w:tc>
          <w:tcPr>
            <w:tcW w:w="485" w:type="pct"/>
            <w:noWrap w:val="0"/>
            <w:vAlign w:val="center"/>
          </w:tcPr>
          <w:p w14:paraId="2EE2F7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w:t>
            </w:r>
          </w:p>
        </w:tc>
        <w:tc>
          <w:tcPr>
            <w:tcW w:w="804" w:type="pct"/>
            <w:noWrap w:val="0"/>
            <w:vAlign w:val="center"/>
          </w:tcPr>
          <w:p w14:paraId="4C5F32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p w14:paraId="7A7476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w:t>
            </w:r>
          </w:p>
          <w:p w14:paraId="19E6B0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能力目标4</w:t>
            </w:r>
          </w:p>
        </w:tc>
        <w:tc>
          <w:tcPr>
            <w:tcW w:w="244" w:type="pct"/>
            <w:noWrap w:val="0"/>
            <w:vAlign w:val="center"/>
          </w:tcPr>
          <w:p w14:paraId="3983BA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74" w:type="pct"/>
            <w:noWrap w:val="0"/>
            <w:vAlign w:val="center"/>
          </w:tcPr>
          <w:p w14:paraId="5E5374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22B2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restart"/>
            <w:noWrap w:val="0"/>
            <w:vAlign w:val="center"/>
          </w:tcPr>
          <w:p w14:paraId="7A3E33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Module 2 Social Correspondence社交礼仪文书写作</w:t>
            </w:r>
          </w:p>
        </w:tc>
        <w:tc>
          <w:tcPr>
            <w:tcW w:w="931" w:type="pct"/>
            <w:noWrap w:val="0"/>
            <w:vAlign w:val="center"/>
          </w:tcPr>
          <w:p w14:paraId="7B50E6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3  Letter of Invitation 邀请函</w:t>
            </w:r>
          </w:p>
        </w:tc>
        <w:tc>
          <w:tcPr>
            <w:tcW w:w="415" w:type="pct"/>
            <w:noWrap w:val="0"/>
            <w:vAlign w:val="center"/>
          </w:tcPr>
          <w:p w14:paraId="6D2734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0EE7E7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A3,A4</w:t>
            </w:r>
          </w:p>
          <w:p w14:paraId="0754B9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A5,A6 </w:t>
            </w:r>
          </w:p>
        </w:tc>
        <w:tc>
          <w:tcPr>
            <w:tcW w:w="489" w:type="pct"/>
            <w:noWrap w:val="0"/>
            <w:vAlign w:val="center"/>
          </w:tcPr>
          <w:p w14:paraId="3546E3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p w14:paraId="439652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B6</w:t>
            </w:r>
          </w:p>
        </w:tc>
        <w:tc>
          <w:tcPr>
            <w:tcW w:w="475" w:type="pct"/>
            <w:noWrap w:val="0"/>
            <w:vAlign w:val="center"/>
          </w:tcPr>
          <w:p w14:paraId="5F534A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260D49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3B4B20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40FC0F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526C52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66D5D1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w:t>
            </w:r>
          </w:p>
          <w:p w14:paraId="715517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w:t>
            </w:r>
          </w:p>
          <w:p w14:paraId="4F75A1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35656D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74" w:type="pct"/>
            <w:noWrap w:val="0"/>
            <w:vAlign w:val="center"/>
          </w:tcPr>
          <w:p w14:paraId="130179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1E5B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11BE85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6EF74F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4</w:t>
            </w:r>
          </w:p>
          <w:p w14:paraId="16B9B1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 Letters of Congratulations祝贺信</w:t>
            </w:r>
          </w:p>
        </w:tc>
        <w:tc>
          <w:tcPr>
            <w:tcW w:w="415" w:type="pct"/>
            <w:noWrap w:val="0"/>
            <w:vAlign w:val="center"/>
          </w:tcPr>
          <w:p w14:paraId="200030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4CF7DD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54ADD3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03A3CF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p w14:paraId="69106A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B6</w:t>
            </w:r>
          </w:p>
        </w:tc>
        <w:tc>
          <w:tcPr>
            <w:tcW w:w="475" w:type="pct"/>
            <w:noWrap w:val="0"/>
            <w:vAlign w:val="center"/>
          </w:tcPr>
          <w:p w14:paraId="24403B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2C9D24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229FBF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45D6BD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10F7CD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57ACE2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w:t>
            </w:r>
          </w:p>
          <w:p w14:paraId="3662CD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w:t>
            </w:r>
          </w:p>
          <w:p w14:paraId="72B3E2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50D368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74" w:type="pct"/>
            <w:noWrap w:val="0"/>
            <w:vAlign w:val="center"/>
          </w:tcPr>
          <w:p w14:paraId="486E37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038D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798EBE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37551F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Lesson 5 </w:t>
            </w:r>
          </w:p>
          <w:p w14:paraId="21EE32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Letters of Thanks 感谢信</w:t>
            </w:r>
          </w:p>
        </w:tc>
        <w:tc>
          <w:tcPr>
            <w:tcW w:w="415" w:type="pct"/>
            <w:noWrap w:val="0"/>
            <w:vAlign w:val="center"/>
          </w:tcPr>
          <w:p w14:paraId="6B85A5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331C32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5912F7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358665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B1,B2,</w:t>
            </w:r>
          </w:p>
          <w:p w14:paraId="55DE4F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B6</w:t>
            </w:r>
          </w:p>
        </w:tc>
        <w:tc>
          <w:tcPr>
            <w:tcW w:w="475" w:type="pct"/>
            <w:noWrap w:val="0"/>
            <w:vAlign w:val="center"/>
          </w:tcPr>
          <w:p w14:paraId="73F242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174D97D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359E47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5488C9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3662FB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6DA66A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w:t>
            </w:r>
          </w:p>
          <w:p w14:paraId="1878FDF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w:t>
            </w:r>
          </w:p>
          <w:p w14:paraId="1BC0BDB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7C9DB0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74" w:type="pct"/>
            <w:noWrap w:val="0"/>
            <w:vAlign w:val="center"/>
          </w:tcPr>
          <w:p w14:paraId="566B6B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7DCF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591A7A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58A966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6 Letters of Complaint投诉信</w:t>
            </w:r>
          </w:p>
        </w:tc>
        <w:tc>
          <w:tcPr>
            <w:tcW w:w="415" w:type="pct"/>
            <w:noWrap w:val="0"/>
            <w:vAlign w:val="center"/>
          </w:tcPr>
          <w:p w14:paraId="5405A9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4BD81C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00339F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42787D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 B2,B6</w:t>
            </w:r>
          </w:p>
        </w:tc>
        <w:tc>
          <w:tcPr>
            <w:tcW w:w="475" w:type="pct"/>
            <w:noWrap w:val="0"/>
            <w:vAlign w:val="center"/>
          </w:tcPr>
          <w:p w14:paraId="216F28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0052B9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54A0DCC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04E93A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78CE1E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0F5001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w:t>
            </w:r>
          </w:p>
          <w:p w14:paraId="2641AB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w:t>
            </w:r>
          </w:p>
          <w:p w14:paraId="1B5D8B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30B233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74" w:type="pct"/>
            <w:noWrap w:val="0"/>
            <w:vAlign w:val="center"/>
          </w:tcPr>
          <w:p w14:paraId="433B00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7D05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40E707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25B692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Lesson 7 </w:t>
            </w:r>
          </w:p>
          <w:p w14:paraId="598358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Letters of Apology道歉信</w:t>
            </w:r>
          </w:p>
        </w:tc>
        <w:tc>
          <w:tcPr>
            <w:tcW w:w="415" w:type="pct"/>
            <w:noWrap w:val="0"/>
            <w:vAlign w:val="center"/>
          </w:tcPr>
          <w:p w14:paraId="0ECA37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4C9CF9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756470B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401C73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w:t>
            </w:r>
          </w:p>
          <w:p w14:paraId="2E3390B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B6</w:t>
            </w:r>
          </w:p>
        </w:tc>
        <w:tc>
          <w:tcPr>
            <w:tcW w:w="475" w:type="pct"/>
            <w:noWrap w:val="0"/>
            <w:vAlign w:val="center"/>
          </w:tcPr>
          <w:p w14:paraId="7CEB61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w:t>
            </w:r>
          </w:p>
        </w:tc>
        <w:tc>
          <w:tcPr>
            <w:tcW w:w="485" w:type="pct"/>
            <w:noWrap w:val="0"/>
            <w:vAlign w:val="center"/>
          </w:tcPr>
          <w:p w14:paraId="794D11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0C6056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70BD063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7FDA79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w:t>
            </w:r>
          </w:p>
          <w:p w14:paraId="4A1E2D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能力目标1,2</w:t>
            </w:r>
          </w:p>
          <w:p w14:paraId="458963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238529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74" w:type="pct"/>
            <w:noWrap w:val="0"/>
            <w:vAlign w:val="center"/>
          </w:tcPr>
          <w:p w14:paraId="586D4D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50FF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restart"/>
            <w:noWrap w:val="0"/>
            <w:vAlign w:val="center"/>
          </w:tcPr>
          <w:p w14:paraId="3326B6A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Module 3 Employment Correspondence 求职和职场文书写作</w:t>
            </w:r>
          </w:p>
          <w:p w14:paraId="7F2C8B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lang w:val="en-US" w:eastAsia="zh-CN"/>
              </w:rPr>
              <w:t>、</w:t>
            </w:r>
          </w:p>
          <w:p w14:paraId="176898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931" w:type="pct"/>
            <w:noWrap w:val="0"/>
            <w:vAlign w:val="center"/>
          </w:tcPr>
          <w:p w14:paraId="3E1E32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8 Job Advertisements</w:t>
            </w:r>
          </w:p>
          <w:p w14:paraId="67B97F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招聘广告</w:t>
            </w:r>
          </w:p>
        </w:tc>
        <w:tc>
          <w:tcPr>
            <w:tcW w:w="415" w:type="pct"/>
            <w:noWrap w:val="0"/>
            <w:vAlign w:val="center"/>
          </w:tcPr>
          <w:p w14:paraId="071F35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6998BAB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748586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2AE8BA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B3,B6</w:t>
            </w:r>
          </w:p>
        </w:tc>
        <w:tc>
          <w:tcPr>
            <w:tcW w:w="475" w:type="pct"/>
            <w:noWrap w:val="0"/>
            <w:vAlign w:val="center"/>
          </w:tcPr>
          <w:p w14:paraId="468FFF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65CA5D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w:t>
            </w:r>
          </w:p>
        </w:tc>
        <w:tc>
          <w:tcPr>
            <w:tcW w:w="485" w:type="pct"/>
            <w:noWrap w:val="0"/>
            <w:vAlign w:val="center"/>
          </w:tcPr>
          <w:p w14:paraId="14FAF91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0D110A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6E876EE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19209A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w:t>
            </w:r>
          </w:p>
          <w:p w14:paraId="42D503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能力目标2,7</w:t>
            </w:r>
          </w:p>
          <w:p w14:paraId="5C0CA2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5CC084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5A4B0F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7BDB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6AC265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4AA07F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Lesson  9 </w:t>
            </w:r>
          </w:p>
          <w:p w14:paraId="190D54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Resumes简历</w:t>
            </w:r>
          </w:p>
        </w:tc>
        <w:tc>
          <w:tcPr>
            <w:tcW w:w="415" w:type="pct"/>
            <w:noWrap w:val="0"/>
            <w:vAlign w:val="center"/>
          </w:tcPr>
          <w:p w14:paraId="783459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6BE5F0F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4DDA18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682E1E9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B3,B6</w:t>
            </w:r>
          </w:p>
        </w:tc>
        <w:tc>
          <w:tcPr>
            <w:tcW w:w="475" w:type="pct"/>
            <w:noWrap w:val="0"/>
            <w:vAlign w:val="center"/>
          </w:tcPr>
          <w:p w14:paraId="4DBF2D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53864C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4104A2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5AC7EE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49DEC7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3EA0FD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w:t>
            </w:r>
          </w:p>
          <w:p w14:paraId="3E9257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能力目标2,7</w:t>
            </w:r>
          </w:p>
          <w:p w14:paraId="5F0A74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06C9CE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174" w:type="pct"/>
            <w:noWrap w:val="0"/>
            <w:vAlign w:val="center"/>
          </w:tcPr>
          <w:p w14:paraId="14471F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20A6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54CEBF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6909D1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10 Letters of Application 求职信</w:t>
            </w:r>
          </w:p>
        </w:tc>
        <w:tc>
          <w:tcPr>
            <w:tcW w:w="415" w:type="pct"/>
            <w:noWrap w:val="0"/>
            <w:vAlign w:val="center"/>
          </w:tcPr>
          <w:p w14:paraId="5781B9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3EE68D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7C2687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35F68E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B1,B3,</w:t>
            </w:r>
          </w:p>
          <w:p w14:paraId="599E7F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B6</w:t>
            </w:r>
          </w:p>
        </w:tc>
        <w:tc>
          <w:tcPr>
            <w:tcW w:w="475" w:type="pct"/>
            <w:noWrap w:val="0"/>
            <w:vAlign w:val="center"/>
          </w:tcPr>
          <w:p w14:paraId="35A440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2F7BC9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w:t>
            </w:r>
          </w:p>
        </w:tc>
        <w:tc>
          <w:tcPr>
            <w:tcW w:w="485" w:type="pct"/>
            <w:noWrap w:val="0"/>
            <w:vAlign w:val="center"/>
          </w:tcPr>
          <w:p w14:paraId="535BB5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33B256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195AF5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51B154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w:t>
            </w:r>
          </w:p>
          <w:p w14:paraId="3D7DD7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能力目标2,7</w:t>
            </w:r>
          </w:p>
          <w:p w14:paraId="58E50A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3CFFD4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12AAA5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23ED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979" w:type="pct"/>
            <w:vMerge w:val="continue"/>
            <w:noWrap w:val="0"/>
            <w:vAlign w:val="center"/>
          </w:tcPr>
          <w:p w14:paraId="256E74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931" w:type="pct"/>
            <w:noWrap w:val="0"/>
            <w:vAlign w:val="center"/>
          </w:tcPr>
          <w:p w14:paraId="4B21A790">
            <w:pPr>
              <w:keepNext w:val="0"/>
              <w:keepLines w:val="0"/>
              <w:pageBreakBefore w:val="0"/>
              <w:widowControl w:val="0"/>
              <w:tabs>
                <w:tab w:val="left" w:pos="232"/>
              </w:tabs>
              <w:kinsoku/>
              <w:wordWrap/>
              <w:overflowPunct/>
              <w:topLinePunct w:val="0"/>
              <w:autoSpaceDE/>
              <w:autoSpaceDN/>
              <w:bidi w:val="0"/>
              <w:adjustRightInd w:val="0"/>
              <w:snapToGrid w:val="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b/>
            </w:r>
            <w:r>
              <w:rPr>
                <w:rFonts w:hint="eastAsia" w:ascii="宋体" w:hAnsi="宋体" w:eastAsia="宋体" w:cs="宋体"/>
                <w:b w:val="0"/>
                <w:bCs w:val="0"/>
                <w:sz w:val="21"/>
                <w:szCs w:val="21"/>
                <w:highlight w:val="none"/>
                <w:lang w:val="en-US" w:eastAsia="zh-CN"/>
              </w:rPr>
              <w:t>Lesson 11</w:t>
            </w:r>
          </w:p>
          <w:p w14:paraId="5BD6806F">
            <w:pPr>
              <w:keepNext w:val="0"/>
              <w:keepLines w:val="0"/>
              <w:pageBreakBefore w:val="0"/>
              <w:widowControl w:val="0"/>
              <w:tabs>
                <w:tab w:val="left" w:pos="232"/>
              </w:tabs>
              <w:kinsoku/>
              <w:wordWrap/>
              <w:overflowPunct/>
              <w:topLinePunct w:val="0"/>
              <w:autoSpaceDE/>
              <w:autoSpaceDN/>
              <w:bidi w:val="0"/>
              <w:adjustRightInd w:val="0"/>
              <w:snapToGrid w:val="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Letters of Recommendation 推荐信</w:t>
            </w:r>
          </w:p>
        </w:tc>
        <w:tc>
          <w:tcPr>
            <w:tcW w:w="415" w:type="pct"/>
            <w:noWrap w:val="0"/>
            <w:vAlign w:val="center"/>
          </w:tcPr>
          <w:p w14:paraId="0B11E6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78CE8C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458D06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24E168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B1,B3,</w:t>
            </w:r>
          </w:p>
          <w:p w14:paraId="317221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B6</w:t>
            </w:r>
          </w:p>
        </w:tc>
        <w:tc>
          <w:tcPr>
            <w:tcW w:w="475" w:type="pct"/>
            <w:noWrap w:val="0"/>
            <w:vAlign w:val="center"/>
          </w:tcPr>
          <w:p w14:paraId="1ECCF6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594081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799403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2E77B5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675484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12EBA1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w:t>
            </w:r>
          </w:p>
          <w:p w14:paraId="2873DD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能力目标2,7素质目标3</w:t>
            </w:r>
          </w:p>
        </w:tc>
        <w:tc>
          <w:tcPr>
            <w:tcW w:w="244" w:type="pct"/>
            <w:noWrap w:val="0"/>
            <w:vAlign w:val="center"/>
          </w:tcPr>
          <w:p w14:paraId="244E67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5BD232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732A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0909125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931" w:type="pct"/>
            <w:noWrap w:val="0"/>
            <w:vAlign w:val="center"/>
          </w:tcPr>
          <w:p w14:paraId="7AA11B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12 Follow-up Letters 跟进信函</w:t>
            </w:r>
          </w:p>
        </w:tc>
        <w:tc>
          <w:tcPr>
            <w:tcW w:w="415" w:type="pct"/>
            <w:noWrap w:val="0"/>
            <w:vAlign w:val="center"/>
          </w:tcPr>
          <w:p w14:paraId="5D3481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61633C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11143F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6583AA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B1,B3,</w:t>
            </w:r>
          </w:p>
          <w:p w14:paraId="425D41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B6</w:t>
            </w:r>
          </w:p>
        </w:tc>
        <w:tc>
          <w:tcPr>
            <w:tcW w:w="475" w:type="pct"/>
            <w:noWrap w:val="0"/>
            <w:vAlign w:val="center"/>
          </w:tcPr>
          <w:p w14:paraId="648E07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2A0593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14FD21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227B0C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05CC02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4375DE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w:t>
            </w:r>
          </w:p>
          <w:p w14:paraId="03E669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能力目标2,7</w:t>
            </w:r>
          </w:p>
          <w:p w14:paraId="2C9145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093BCE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326A46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31B0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79" w:type="pct"/>
            <w:vMerge w:val="restart"/>
            <w:noWrap w:val="0"/>
            <w:vAlign w:val="center"/>
          </w:tcPr>
          <w:p w14:paraId="6364AF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Module 4 In-house Correspondence</w:t>
            </w:r>
          </w:p>
          <w:p w14:paraId="5B944F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lang w:val="en-US" w:eastAsia="zh-CN"/>
              </w:rPr>
              <w:t>企业运营文书</w:t>
            </w:r>
          </w:p>
        </w:tc>
        <w:tc>
          <w:tcPr>
            <w:tcW w:w="931" w:type="pct"/>
            <w:noWrap w:val="0"/>
            <w:vAlign w:val="center"/>
          </w:tcPr>
          <w:p w14:paraId="31F77D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13 Company Profiles公司简介</w:t>
            </w:r>
          </w:p>
        </w:tc>
        <w:tc>
          <w:tcPr>
            <w:tcW w:w="415" w:type="pct"/>
            <w:noWrap w:val="0"/>
            <w:vAlign w:val="center"/>
          </w:tcPr>
          <w:p w14:paraId="17F446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36E4B4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784BAF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410B38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B4,B6</w:t>
            </w:r>
          </w:p>
        </w:tc>
        <w:tc>
          <w:tcPr>
            <w:tcW w:w="475" w:type="pct"/>
            <w:noWrap w:val="0"/>
            <w:vAlign w:val="center"/>
          </w:tcPr>
          <w:p w14:paraId="3CCECC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042548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4552A5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6F616C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72D231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32EFFF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w:t>
            </w:r>
          </w:p>
          <w:p w14:paraId="379B95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2，3，4</w:t>
            </w:r>
          </w:p>
          <w:p w14:paraId="4815C3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w:t>
            </w:r>
          </w:p>
          <w:p w14:paraId="76383E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2,4,5,7</w:t>
            </w:r>
          </w:p>
          <w:p w14:paraId="7F7E33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57228E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33BE4D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3DC7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3AAFBA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3DCE38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14 Product Descriptions产品介绍</w:t>
            </w:r>
          </w:p>
        </w:tc>
        <w:tc>
          <w:tcPr>
            <w:tcW w:w="415" w:type="pct"/>
            <w:noWrap w:val="0"/>
            <w:vAlign w:val="center"/>
          </w:tcPr>
          <w:p w14:paraId="5F3E3B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118CB0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77968A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15E279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B4,B6</w:t>
            </w:r>
          </w:p>
        </w:tc>
        <w:tc>
          <w:tcPr>
            <w:tcW w:w="475" w:type="pct"/>
            <w:noWrap w:val="0"/>
            <w:vAlign w:val="center"/>
          </w:tcPr>
          <w:p w14:paraId="07DDED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2361D6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4C0B92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5CA9BD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3CE2A6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1CA2EA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知识目标2,3,4</w:t>
            </w:r>
          </w:p>
          <w:p w14:paraId="631789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w:t>
            </w:r>
          </w:p>
          <w:p w14:paraId="38A6D4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1,2,4,7</w:t>
            </w:r>
          </w:p>
          <w:p w14:paraId="6BBE02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524C6F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1C0EDB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19BC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5F706F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698969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15 Announcements通知</w:t>
            </w:r>
          </w:p>
        </w:tc>
        <w:tc>
          <w:tcPr>
            <w:tcW w:w="415" w:type="pct"/>
            <w:noWrap w:val="0"/>
            <w:vAlign w:val="center"/>
          </w:tcPr>
          <w:p w14:paraId="3E1263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78678A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0D2E83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01DB52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B4,B6</w:t>
            </w:r>
          </w:p>
        </w:tc>
        <w:tc>
          <w:tcPr>
            <w:tcW w:w="475" w:type="pct"/>
            <w:noWrap w:val="0"/>
            <w:vAlign w:val="center"/>
          </w:tcPr>
          <w:p w14:paraId="7E88BC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36C578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53D0488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0ED92D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555F46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52DE85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w:t>
            </w:r>
          </w:p>
          <w:p w14:paraId="4ADA93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能力目标2,3,4，7，</w:t>
            </w:r>
          </w:p>
          <w:p w14:paraId="553066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577A88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22B0BC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0CC9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vMerge w:val="continue"/>
            <w:noWrap w:val="0"/>
            <w:vAlign w:val="center"/>
          </w:tcPr>
          <w:p w14:paraId="6B9E8D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52D3BF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Lesson 16 Minutes </w:t>
            </w:r>
          </w:p>
          <w:p w14:paraId="3D9C18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会议记录</w:t>
            </w:r>
          </w:p>
        </w:tc>
        <w:tc>
          <w:tcPr>
            <w:tcW w:w="415" w:type="pct"/>
            <w:noWrap w:val="0"/>
            <w:vAlign w:val="center"/>
          </w:tcPr>
          <w:p w14:paraId="72075C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3BB081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3BECD1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22D2C3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B4,B6</w:t>
            </w:r>
          </w:p>
        </w:tc>
        <w:tc>
          <w:tcPr>
            <w:tcW w:w="475" w:type="pct"/>
            <w:noWrap w:val="0"/>
            <w:vAlign w:val="center"/>
          </w:tcPr>
          <w:p w14:paraId="07AC22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283A2B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473D93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35C698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7BC878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635600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w:t>
            </w:r>
          </w:p>
          <w:p w14:paraId="67744E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能力目标2,3,4,7</w:t>
            </w:r>
          </w:p>
          <w:p w14:paraId="2A6BEF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4CA0C3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0F2AA9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3583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979" w:type="pct"/>
            <w:vMerge w:val="continue"/>
            <w:noWrap w:val="0"/>
            <w:vAlign w:val="center"/>
          </w:tcPr>
          <w:p w14:paraId="20DA7A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166D83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17</w:t>
            </w:r>
          </w:p>
          <w:p w14:paraId="34AD7A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Memos 备忘录</w:t>
            </w:r>
          </w:p>
        </w:tc>
        <w:tc>
          <w:tcPr>
            <w:tcW w:w="415" w:type="pct"/>
            <w:noWrap w:val="0"/>
            <w:vAlign w:val="center"/>
          </w:tcPr>
          <w:p w14:paraId="7561B2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2D3EDB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0303A5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3923BD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B4,B6</w:t>
            </w:r>
          </w:p>
        </w:tc>
        <w:tc>
          <w:tcPr>
            <w:tcW w:w="475" w:type="pct"/>
            <w:noWrap w:val="0"/>
            <w:vAlign w:val="center"/>
          </w:tcPr>
          <w:p w14:paraId="373692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18A3F3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018CC0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4A931F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156BFD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7CA375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w:t>
            </w:r>
          </w:p>
          <w:p w14:paraId="55BD29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w:t>
            </w:r>
          </w:p>
          <w:p w14:paraId="30D5BE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2,3,4,7</w:t>
            </w:r>
          </w:p>
          <w:p w14:paraId="43531D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素质目标3</w:t>
            </w:r>
          </w:p>
        </w:tc>
        <w:tc>
          <w:tcPr>
            <w:tcW w:w="244" w:type="pct"/>
            <w:noWrap w:val="0"/>
            <w:vAlign w:val="center"/>
          </w:tcPr>
          <w:p w14:paraId="3C2E0C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51EBEB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2F5B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noWrap w:val="0"/>
            <w:vAlign w:val="center"/>
          </w:tcPr>
          <w:p w14:paraId="4AC4A3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Module 5 </w:t>
            </w:r>
          </w:p>
          <w:p w14:paraId="50939A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Business Reports 商务报告与数据分析写作</w:t>
            </w:r>
          </w:p>
        </w:tc>
        <w:tc>
          <w:tcPr>
            <w:tcW w:w="931" w:type="pct"/>
            <w:noWrap w:val="0"/>
            <w:vAlign w:val="center"/>
          </w:tcPr>
          <w:p w14:paraId="505171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Lesson 18 Business Reports 商务报告</w:t>
            </w:r>
          </w:p>
        </w:tc>
        <w:tc>
          <w:tcPr>
            <w:tcW w:w="415" w:type="pct"/>
            <w:noWrap w:val="0"/>
            <w:vAlign w:val="center"/>
          </w:tcPr>
          <w:p w14:paraId="581B5C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32481A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7FDDF7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1A6350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B5,B6</w:t>
            </w:r>
          </w:p>
        </w:tc>
        <w:tc>
          <w:tcPr>
            <w:tcW w:w="475" w:type="pct"/>
            <w:noWrap w:val="0"/>
            <w:vAlign w:val="center"/>
          </w:tcPr>
          <w:p w14:paraId="7E4485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12515F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767A40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2C8DAA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0D27D3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173587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w:t>
            </w:r>
          </w:p>
          <w:p w14:paraId="4F6D5B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3，6</w:t>
            </w:r>
          </w:p>
          <w:p w14:paraId="01A03B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w:t>
            </w:r>
          </w:p>
          <w:p w14:paraId="474E66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2，4,5，7</w:t>
            </w:r>
          </w:p>
          <w:p w14:paraId="420D35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素质目标</w:t>
            </w:r>
          </w:p>
          <w:p w14:paraId="516C5A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3,7</w:t>
            </w:r>
          </w:p>
          <w:p w14:paraId="665C20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44" w:type="pct"/>
            <w:noWrap w:val="0"/>
            <w:vAlign w:val="center"/>
          </w:tcPr>
          <w:p w14:paraId="09BAEA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131B0E9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4AD4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noWrap w:val="0"/>
            <w:vAlign w:val="center"/>
          </w:tcPr>
          <w:p w14:paraId="1B8613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Module 6 </w:t>
            </w:r>
          </w:p>
          <w:p w14:paraId="6221EC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石化行业外贸业务信函</w:t>
            </w:r>
          </w:p>
          <w:p w14:paraId="21F92C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p>
        </w:tc>
        <w:tc>
          <w:tcPr>
            <w:tcW w:w="931" w:type="pct"/>
            <w:noWrap w:val="0"/>
            <w:vAlign w:val="center"/>
          </w:tcPr>
          <w:p w14:paraId="4FAD3F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Lesson 19 </w:t>
            </w:r>
          </w:p>
          <w:p w14:paraId="2E64B2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Business Letters for Petro-Chemical Industry石化行业外贸业务信函 </w:t>
            </w:r>
          </w:p>
        </w:tc>
        <w:tc>
          <w:tcPr>
            <w:tcW w:w="415" w:type="pct"/>
            <w:noWrap w:val="0"/>
            <w:vAlign w:val="center"/>
          </w:tcPr>
          <w:p w14:paraId="6C5AF3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A1,A2</w:t>
            </w:r>
          </w:p>
          <w:p w14:paraId="28DDEC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A3, A4</w:t>
            </w:r>
          </w:p>
          <w:p w14:paraId="40EBCC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A5,A6</w:t>
            </w:r>
          </w:p>
        </w:tc>
        <w:tc>
          <w:tcPr>
            <w:tcW w:w="489" w:type="pct"/>
            <w:noWrap w:val="0"/>
            <w:vAlign w:val="center"/>
          </w:tcPr>
          <w:p w14:paraId="416836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B1,B5,</w:t>
            </w:r>
          </w:p>
          <w:p w14:paraId="1784C6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B6</w:t>
            </w:r>
          </w:p>
        </w:tc>
        <w:tc>
          <w:tcPr>
            <w:tcW w:w="475" w:type="pct"/>
            <w:noWrap w:val="0"/>
            <w:vAlign w:val="center"/>
          </w:tcPr>
          <w:p w14:paraId="5693C6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C1,C2,C3,C4</w:t>
            </w:r>
          </w:p>
          <w:p w14:paraId="4AD143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C5,C6</w:t>
            </w:r>
          </w:p>
        </w:tc>
        <w:tc>
          <w:tcPr>
            <w:tcW w:w="485" w:type="pct"/>
            <w:noWrap w:val="0"/>
            <w:vAlign w:val="center"/>
          </w:tcPr>
          <w:p w14:paraId="52A3C7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D1,D2,</w:t>
            </w:r>
          </w:p>
          <w:p w14:paraId="5571C6D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D3,D4</w:t>
            </w:r>
          </w:p>
          <w:p w14:paraId="2CEB5B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D5,D6</w:t>
            </w:r>
          </w:p>
        </w:tc>
        <w:tc>
          <w:tcPr>
            <w:tcW w:w="804" w:type="pct"/>
            <w:noWrap w:val="0"/>
            <w:vAlign w:val="center"/>
          </w:tcPr>
          <w:p w14:paraId="01EC262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w:t>
            </w:r>
          </w:p>
          <w:p w14:paraId="6182BA8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3，6</w:t>
            </w:r>
          </w:p>
          <w:p w14:paraId="035B1B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能力目标4素质目标</w:t>
            </w:r>
          </w:p>
          <w:p w14:paraId="650635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3，7</w:t>
            </w:r>
          </w:p>
          <w:p w14:paraId="432B38B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highlight w:val="none"/>
                <w:lang w:val="en-US" w:eastAsia="zh-CN"/>
              </w:rPr>
            </w:pPr>
          </w:p>
        </w:tc>
        <w:tc>
          <w:tcPr>
            <w:tcW w:w="244" w:type="pct"/>
            <w:noWrap w:val="0"/>
            <w:vAlign w:val="center"/>
          </w:tcPr>
          <w:p w14:paraId="4E83E8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174" w:type="pct"/>
            <w:noWrap w:val="0"/>
            <w:vAlign w:val="center"/>
          </w:tcPr>
          <w:p w14:paraId="17DB00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56F8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9" w:type="pct"/>
            <w:noWrap w:val="0"/>
            <w:vAlign w:val="center"/>
          </w:tcPr>
          <w:p w14:paraId="176EBB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合计</w:t>
            </w:r>
          </w:p>
        </w:tc>
        <w:tc>
          <w:tcPr>
            <w:tcW w:w="931" w:type="pct"/>
            <w:noWrap w:val="0"/>
            <w:vAlign w:val="center"/>
          </w:tcPr>
          <w:p w14:paraId="131A51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15" w:type="pct"/>
            <w:noWrap w:val="0"/>
            <w:vAlign w:val="center"/>
          </w:tcPr>
          <w:p w14:paraId="61136E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89" w:type="pct"/>
            <w:noWrap w:val="0"/>
            <w:vAlign w:val="center"/>
          </w:tcPr>
          <w:p w14:paraId="271FEC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75" w:type="pct"/>
            <w:noWrap w:val="0"/>
            <w:vAlign w:val="center"/>
          </w:tcPr>
          <w:p w14:paraId="4953FE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85" w:type="pct"/>
            <w:noWrap w:val="0"/>
            <w:vAlign w:val="center"/>
          </w:tcPr>
          <w:p w14:paraId="52FB0B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804" w:type="pct"/>
            <w:noWrap w:val="0"/>
            <w:vAlign w:val="center"/>
          </w:tcPr>
          <w:p w14:paraId="29A2874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highlight w:val="none"/>
                <w:lang w:val="en-US" w:eastAsia="zh-CN"/>
              </w:rPr>
            </w:pPr>
          </w:p>
        </w:tc>
        <w:tc>
          <w:tcPr>
            <w:tcW w:w="244" w:type="pct"/>
            <w:noWrap w:val="0"/>
            <w:vAlign w:val="center"/>
          </w:tcPr>
          <w:p w14:paraId="3C77A2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30</w:t>
            </w:r>
          </w:p>
        </w:tc>
        <w:tc>
          <w:tcPr>
            <w:tcW w:w="174" w:type="pct"/>
            <w:noWrap w:val="0"/>
            <w:vAlign w:val="center"/>
          </w:tcPr>
          <w:p w14:paraId="7469C2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bl>
    <w:p w14:paraId="10182AB4">
      <w:pPr>
        <w:pStyle w:val="3"/>
        <w:bidi w:val="0"/>
        <w:rPr>
          <w:rFonts w:hint="eastAsia"/>
          <w:lang w:val="en-US" w:eastAsia="zh-CN"/>
        </w:rPr>
      </w:pPr>
      <w:r>
        <w:rPr>
          <w:rFonts w:hint="eastAsia"/>
          <w:lang w:val="en-US" w:eastAsia="zh-CN"/>
        </w:rPr>
        <w:t>六、课程考核与评价</w:t>
      </w:r>
    </w:p>
    <w:p w14:paraId="667918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072"/>
        <w:gridCol w:w="1214"/>
        <w:gridCol w:w="4238"/>
      </w:tblGrid>
      <w:tr w14:paraId="2D45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noWrap w:val="0"/>
            <w:vAlign w:val="center"/>
          </w:tcPr>
          <w:p w14:paraId="62CF667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051" w:type="pct"/>
            <w:tcBorders>
              <w:left w:val="single" w:color="auto" w:sz="4" w:space="0"/>
              <w:right w:val="single" w:color="auto" w:sz="4" w:space="0"/>
            </w:tcBorders>
            <w:noWrap w:val="0"/>
            <w:vAlign w:val="center"/>
          </w:tcPr>
          <w:p w14:paraId="1A605D2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616" w:type="pct"/>
            <w:tcBorders>
              <w:left w:val="single" w:color="auto" w:sz="4" w:space="0"/>
              <w:right w:val="single" w:color="auto" w:sz="4" w:space="0"/>
            </w:tcBorders>
            <w:noWrap w:val="0"/>
            <w:vAlign w:val="center"/>
          </w:tcPr>
          <w:p w14:paraId="11AE8B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2150" w:type="pct"/>
            <w:tcBorders>
              <w:left w:val="single" w:color="auto" w:sz="4" w:space="0"/>
              <w:right w:val="single" w:color="auto" w:sz="4" w:space="0"/>
            </w:tcBorders>
            <w:noWrap w:val="0"/>
            <w:vAlign w:val="center"/>
          </w:tcPr>
          <w:p w14:paraId="0E0F548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9D9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noWrap w:val="0"/>
            <w:vAlign w:val="center"/>
          </w:tcPr>
          <w:p w14:paraId="44950F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noWrap w:val="0"/>
            <w:vAlign w:val="center"/>
          </w:tcPr>
          <w:p w14:paraId="03D0A6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051" w:type="pct"/>
            <w:tcBorders>
              <w:left w:val="single" w:color="auto" w:sz="4" w:space="0"/>
              <w:right w:val="single" w:color="auto" w:sz="4" w:space="0"/>
            </w:tcBorders>
            <w:noWrap w:val="0"/>
            <w:vAlign w:val="center"/>
          </w:tcPr>
          <w:p w14:paraId="1C88CDFE">
            <w:pPr>
              <w:rPr>
                <w:rFonts w:hint="eastAsia" w:ascii="Arial" w:hAnsi="Arial" w:eastAsia="宋体" w:cs="Arial"/>
                <w:color w:val="auto"/>
                <w:lang w:val="en-US" w:eastAsia="zh-CN"/>
              </w:rPr>
            </w:pPr>
            <w:r>
              <w:rPr>
                <w:rFonts w:hint="eastAsia" w:ascii="Arial" w:hAnsi="Arial" w:eastAsia="宋体" w:cs="Arial"/>
                <w:color w:val="auto"/>
                <w:lang w:val="en-US" w:eastAsia="zh-CN"/>
              </w:rPr>
              <w:t>出勤、课堂表现、作业完成情况</w:t>
            </w:r>
          </w:p>
        </w:tc>
        <w:tc>
          <w:tcPr>
            <w:tcW w:w="616" w:type="pct"/>
            <w:tcBorders>
              <w:left w:val="single" w:color="auto" w:sz="4" w:space="0"/>
              <w:right w:val="single" w:color="auto" w:sz="4" w:space="0"/>
            </w:tcBorders>
            <w:noWrap w:val="0"/>
            <w:vAlign w:val="center"/>
          </w:tcPr>
          <w:p w14:paraId="4F1792E4">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15%</w:t>
            </w:r>
          </w:p>
        </w:tc>
        <w:tc>
          <w:tcPr>
            <w:tcW w:w="2150" w:type="pct"/>
            <w:tcBorders>
              <w:left w:val="single" w:color="auto" w:sz="4" w:space="0"/>
              <w:right w:val="single" w:color="auto" w:sz="4" w:space="0"/>
            </w:tcBorders>
            <w:noWrap w:val="0"/>
            <w:vAlign w:val="center"/>
          </w:tcPr>
          <w:p w14:paraId="575CC7CC">
            <w:pPr>
              <w:rPr>
                <w:rFonts w:hint="eastAsia" w:ascii="Arial" w:hAnsi="Arial" w:eastAsia="宋体" w:cs="Arial"/>
                <w:color w:val="auto"/>
                <w:lang w:val="en-US" w:eastAsia="zh-CN"/>
              </w:rPr>
            </w:pPr>
            <w:r>
              <w:rPr>
                <w:rFonts w:hint="eastAsia" w:ascii="Arial" w:hAnsi="Arial" w:eastAsia="宋体" w:cs="Arial"/>
                <w:color w:val="auto"/>
                <w:lang w:val="en-US" w:eastAsia="zh-CN"/>
              </w:rPr>
              <w:t>满分15分。考勤、课堂表现、作业完成情况各占5%。学生迟到、早退、缺勤扣除相应分值，缺勤超过总学时三分之一取消其期末考试资格；课堂表现5%，根据学生课堂听课状态、写作案例研讨参与度赋予相应分值；作业满分5分，根据作业完成次数、写作内容规范度与质量赋予相应分值。</w:t>
            </w:r>
          </w:p>
        </w:tc>
      </w:tr>
      <w:tr w14:paraId="0FA2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5941A56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319D5F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051" w:type="pct"/>
            <w:tcBorders>
              <w:left w:val="single" w:color="auto" w:sz="4" w:space="0"/>
              <w:right w:val="single" w:color="auto" w:sz="4" w:space="0"/>
            </w:tcBorders>
            <w:noWrap w:val="0"/>
            <w:vAlign w:val="center"/>
          </w:tcPr>
          <w:p w14:paraId="12733F4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Arial" w:hAnsi="Arial" w:eastAsia="宋体" w:cs="Arial"/>
                <w:color w:val="auto"/>
                <w:lang w:val="en-US" w:eastAsia="zh-CN"/>
              </w:rPr>
            </w:pPr>
            <w:r>
              <w:rPr>
                <w:rFonts w:hint="eastAsia" w:ascii="宋体" w:hAnsi="宋体" w:eastAsia="宋体" w:cs="宋体"/>
                <w:sz w:val="24"/>
                <w:szCs w:val="24"/>
                <w:lang w:val="en-US" w:eastAsia="zh-CN"/>
              </w:rPr>
              <w:t>每教学单元的结课考核形式进行每学习情境结束后，通过线上测试、文本解读实操的形式进行考核</w:t>
            </w:r>
          </w:p>
        </w:tc>
        <w:tc>
          <w:tcPr>
            <w:tcW w:w="616" w:type="pct"/>
            <w:tcBorders>
              <w:left w:val="single" w:color="auto" w:sz="4" w:space="0"/>
              <w:right w:val="single" w:color="auto" w:sz="4" w:space="0"/>
            </w:tcBorders>
            <w:noWrap w:val="0"/>
            <w:vAlign w:val="center"/>
          </w:tcPr>
          <w:p w14:paraId="2E92033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2150" w:type="pct"/>
            <w:tcBorders>
              <w:left w:val="single" w:color="auto" w:sz="4" w:space="0"/>
              <w:right w:val="single" w:color="auto" w:sz="4" w:space="0"/>
            </w:tcBorders>
            <w:noWrap w:val="0"/>
            <w:vAlign w:val="center"/>
          </w:tcPr>
          <w:p w14:paraId="5927EA35">
            <w:pPr>
              <w:rPr>
                <w:rFonts w:hint="eastAsia" w:ascii="Arial" w:hAnsi="Arial" w:eastAsia="宋体" w:cs="Arial"/>
                <w:color w:val="auto"/>
                <w:lang w:val="en-US" w:eastAsia="zh-CN"/>
              </w:rPr>
            </w:pPr>
            <w:r>
              <w:rPr>
                <w:rFonts w:hint="eastAsia" w:ascii="Arial" w:hAnsi="Arial" w:eastAsia="宋体" w:cs="Arial"/>
                <w:color w:val="auto"/>
                <w:lang w:val="en-US" w:eastAsia="zh-CN"/>
              </w:rPr>
              <w:t>要求学生根据每个学习情境的要求完成相应的写作任务。根据英语写作技能运用情况、学习目标达成度以及所体现的职业素养进行赋分。</w:t>
            </w:r>
          </w:p>
        </w:tc>
      </w:tr>
      <w:tr w14:paraId="37A5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4422914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7FB95C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051" w:type="pct"/>
            <w:tcBorders>
              <w:left w:val="single" w:color="auto" w:sz="4" w:space="0"/>
              <w:right w:val="single" w:color="auto" w:sz="4" w:space="0"/>
            </w:tcBorders>
            <w:noWrap w:val="0"/>
            <w:vAlign w:val="center"/>
          </w:tcPr>
          <w:p w14:paraId="48E2F4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Arial" w:hAnsi="Arial" w:eastAsia="宋体" w:cs="Arial"/>
                <w:color w:val="auto"/>
                <w:lang w:val="en-US" w:eastAsia="zh-CN"/>
              </w:rPr>
            </w:pPr>
            <w:r>
              <w:rPr>
                <w:rFonts w:hint="eastAsia" w:ascii="宋体" w:hAnsi="宋体" w:eastAsia="宋体" w:cs="宋体"/>
                <w:sz w:val="24"/>
                <w:szCs w:val="24"/>
                <w:lang w:val="en-US" w:eastAsia="zh-CN"/>
              </w:rPr>
              <w:t>期中考试</w:t>
            </w:r>
          </w:p>
        </w:tc>
        <w:tc>
          <w:tcPr>
            <w:tcW w:w="616" w:type="pct"/>
            <w:tcBorders>
              <w:left w:val="single" w:color="auto" w:sz="4" w:space="0"/>
              <w:right w:val="single" w:color="auto" w:sz="4" w:space="0"/>
            </w:tcBorders>
            <w:noWrap w:val="0"/>
            <w:vAlign w:val="center"/>
          </w:tcPr>
          <w:p w14:paraId="41D248E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150" w:type="pct"/>
            <w:tcBorders>
              <w:left w:val="single" w:color="auto" w:sz="4" w:space="0"/>
              <w:right w:val="single" w:color="auto" w:sz="4" w:space="0"/>
            </w:tcBorders>
            <w:noWrap w:val="0"/>
            <w:vAlign w:val="center"/>
          </w:tcPr>
          <w:p w14:paraId="7B98EB9B">
            <w:pPr>
              <w:rPr>
                <w:rFonts w:hint="eastAsia" w:ascii="Arial" w:hAnsi="Arial" w:eastAsia="宋体" w:cs="Arial"/>
                <w:color w:val="auto"/>
                <w:lang w:val="en-US" w:eastAsia="zh-CN"/>
              </w:rPr>
            </w:pPr>
            <w:r>
              <w:rPr>
                <w:rFonts w:hint="eastAsia" w:ascii="Arial" w:hAnsi="Arial" w:eastAsia="宋体" w:cs="Arial"/>
                <w:color w:val="auto"/>
                <w:lang w:val="en-US" w:eastAsia="zh-CN"/>
              </w:rPr>
              <w:t>要求学生完成阶段性综合写作任务。根据日常商务写作中语言知识掌握情况、英语写作技能运用水平、目标达成度以及所体现的职业素养进行赋分。</w:t>
            </w:r>
          </w:p>
        </w:tc>
      </w:tr>
      <w:tr w14:paraId="3A5C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2E24B8D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4C0746F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051" w:type="pct"/>
            <w:tcBorders>
              <w:left w:val="single" w:color="auto" w:sz="4" w:space="0"/>
              <w:right w:val="single" w:color="auto" w:sz="4" w:space="0"/>
            </w:tcBorders>
            <w:noWrap w:val="0"/>
            <w:vAlign w:val="center"/>
          </w:tcPr>
          <w:p w14:paraId="6EFF365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Arial" w:hAnsi="Arial" w:eastAsia="宋体" w:cs="Arial"/>
                <w:color w:val="auto"/>
                <w:lang w:val="en-US" w:eastAsia="zh-CN"/>
              </w:rPr>
            </w:pPr>
            <w:r>
              <w:rPr>
                <w:rFonts w:hint="eastAsia" w:ascii="宋体" w:hAnsi="宋体" w:eastAsia="宋体" w:cs="宋体"/>
                <w:sz w:val="24"/>
                <w:szCs w:val="24"/>
                <w:lang w:val="en-US" w:eastAsia="zh-CN"/>
              </w:rPr>
              <w:t>跨模块商务文本综合阅读训练的形式进行考核</w:t>
            </w:r>
          </w:p>
        </w:tc>
        <w:tc>
          <w:tcPr>
            <w:tcW w:w="616" w:type="pct"/>
            <w:tcBorders>
              <w:left w:val="single" w:color="auto" w:sz="4" w:space="0"/>
              <w:right w:val="single" w:color="auto" w:sz="4" w:space="0"/>
            </w:tcBorders>
            <w:noWrap w:val="0"/>
            <w:vAlign w:val="center"/>
          </w:tcPr>
          <w:p w14:paraId="72758E0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150" w:type="pct"/>
            <w:tcBorders>
              <w:left w:val="single" w:color="auto" w:sz="4" w:space="0"/>
              <w:right w:val="single" w:color="auto" w:sz="4" w:space="0"/>
            </w:tcBorders>
            <w:noWrap w:val="0"/>
            <w:vAlign w:val="center"/>
          </w:tcPr>
          <w:p w14:paraId="197F44D2">
            <w:pPr>
              <w:rPr>
                <w:rFonts w:hint="eastAsia" w:ascii="Arial" w:hAnsi="Arial" w:eastAsia="宋体" w:cs="Arial"/>
                <w:color w:val="auto"/>
                <w:lang w:val="en-US" w:eastAsia="zh-CN"/>
              </w:rPr>
            </w:pPr>
            <w:r>
              <w:rPr>
                <w:rFonts w:hint="eastAsia" w:ascii="Arial" w:hAnsi="Arial" w:eastAsia="宋体" w:cs="Arial"/>
                <w:color w:val="auto"/>
                <w:lang w:val="en-US" w:eastAsia="zh-CN"/>
              </w:rPr>
              <w:t>要求学生完成实训任务、团队写作项目。根据写作实操表现、团队协作参与度、成果内容质量以及所体现的职业素养进行赋分。</w:t>
            </w:r>
          </w:p>
        </w:tc>
      </w:tr>
      <w:tr w14:paraId="6A7E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noWrap w:val="0"/>
            <w:vAlign w:val="center"/>
          </w:tcPr>
          <w:p w14:paraId="5C5A67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051" w:type="pct"/>
            <w:tcBorders>
              <w:left w:val="single" w:color="auto" w:sz="4" w:space="0"/>
              <w:right w:val="single" w:color="auto" w:sz="4" w:space="0"/>
            </w:tcBorders>
            <w:noWrap w:val="0"/>
            <w:vAlign w:val="center"/>
          </w:tcPr>
          <w:p w14:paraId="6C41C9A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616" w:type="pct"/>
            <w:tcBorders>
              <w:left w:val="single" w:color="auto" w:sz="4" w:space="0"/>
              <w:right w:val="single" w:color="auto" w:sz="4" w:space="0"/>
            </w:tcBorders>
            <w:noWrap w:val="0"/>
            <w:vAlign w:val="center"/>
          </w:tcPr>
          <w:p w14:paraId="5F1A3D8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2150" w:type="pct"/>
            <w:tcBorders>
              <w:left w:val="single" w:color="auto" w:sz="4" w:space="0"/>
              <w:right w:val="single" w:color="auto" w:sz="4" w:space="0"/>
            </w:tcBorders>
            <w:noWrap w:val="0"/>
            <w:vAlign w:val="center"/>
          </w:tcPr>
          <w:p w14:paraId="27C4B06F">
            <w:pPr>
              <w:rPr>
                <w:rFonts w:hint="eastAsia" w:ascii="Arial" w:hAnsi="Arial" w:eastAsia="宋体" w:cs="Arial"/>
                <w:color w:val="auto"/>
                <w:lang w:val="en-US" w:eastAsia="zh-CN"/>
              </w:rPr>
            </w:pPr>
            <w:r>
              <w:rPr>
                <w:rFonts w:hint="eastAsia" w:ascii="Arial" w:hAnsi="Arial" w:eastAsia="宋体" w:cs="Arial"/>
                <w:color w:val="auto"/>
                <w:lang w:val="en-US" w:eastAsia="zh-CN"/>
              </w:rPr>
              <w:t>满分50分。采用闭卷考试形式，包含英语写作知识考查与实操写作任务两部分。根据写作知识掌握程度、文书格式规范性、内容逻辑严谨性、语言表达准确性进行赋分。</w:t>
            </w:r>
          </w:p>
        </w:tc>
      </w:tr>
    </w:tbl>
    <w:p w14:paraId="5D39C0C3">
      <w:pPr>
        <w:pStyle w:val="3"/>
        <w:bidi w:val="0"/>
        <w:rPr>
          <w:rFonts w:hint="eastAsia"/>
          <w:lang w:val="en-US" w:eastAsia="zh-CN"/>
        </w:rPr>
      </w:pPr>
      <w:r>
        <w:rPr>
          <w:rFonts w:hint="eastAsia"/>
          <w:lang w:val="en-US" w:eastAsia="zh-CN"/>
        </w:rPr>
        <w:t>七、课程实施与保障</w:t>
      </w:r>
    </w:p>
    <w:p w14:paraId="617F51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40DB0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线上线下混合式教学模式，结合任务驱动法、案例教学法、小组协作法开展教学。线上依托微信群、QQ、钉钉、学习通、智慧职教等平台，推送教材课件、写作案例、微课视频等资源，布置预习与复习任务；线下通过教材案例分析、情景模拟写作、作品互评等环节强化技能训练。</w:t>
      </w:r>
    </w:p>
    <w:p w14:paraId="08CCFB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针对不同基础学生实施分层次教学，基础层侧重训练学生掌握商务英语写作基本原则、邮件和信函的格式及内容要求；提高层侧重训练学生撰写社交礼仪文书、求职和职场文书、企业运营文书等商务场景文书，适配与专业术语运用，拓展层侧重跨文化商务报告撰写与数据分析以及外贸业务信函的撰写能力培养，引入石化行业产品的真实案例，让学生在具有职业真实性的教学语料中沉浸式体验岗位需求；组织写作技能竞赛、商务文书修改大赛等活动，激发学习积极性。</w:t>
      </w:r>
      <w:r>
        <w:rPr>
          <w:rFonts w:hint="default" w:ascii="Segoe UI" w:hAnsi="Segoe UI" w:eastAsia="Segoe UI" w:cs="Segoe UI"/>
          <w:i w:val="0"/>
          <w:iCs w:val="0"/>
          <w:caps w:val="0"/>
          <w:color w:val="000000"/>
          <w:spacing w:val="0"/>
          <w:kern w:val="0"/>
          <w:sz w:val="24"/>
          <w:szCs w:val="24"/>
          <w:shd w:val="clear" w:color="auto" w:fill="FFFFFF"/>
          <w:lang w:val="en-US" w:eastAsia="zh-CN" w:bidi="ar"/>
        </w:rPr>
        <w:t>引入跨境电商平台、石化行业英文数据库等真实资源，让学生在实践中巩固</w:t>
      </w:r>
      <w:r>
        <w:rPr>
          <w:rFonts w:hint="eastAsia" w:ascii="Segoe UI" w:hAnsi="Segoe UI" w:eastAsia="Segoe UI" w:cs="Segoe UI"/>
          <w:i w:val="0"/>
          <w:iCs w:val="0"/>
          <w:caps w:val="0"/>
          <w:color w:val="000000"/>
          <w:spacing w:val="0"/>
          <w:kern w:val="0"/>
          <w:sz w:val="24"/>
          <w:szCs w:val="24"/>
          <w:shd w:val="clear" w:color="auto" w:fill="FFFFFF"/>
          <w:lang w:val="en-US" w:eastAsia="zh-CN" w:bidi="ar"/>
        </w:rPr>
        <w:t>写作</w:t>
      </w:r>
      <w:r>
        <w:rPr>
          <w:rFonts w:hint="default" w:ascii="Segoe UI" w:hAnsi="Segoe UI" w:eastAsia="Segoe UI" w:cs="Segoe UI"/>
          <w:i w:val="0"/>
          <w:iCs w:val="0"/>
          <w:caps w:val="0"/>
          <w:color w:val="000000"/>
          <w:spacing w:val="0"/>
          <w:kern w:val="0"/>
          <w:sz w:val="24"/>
          <w:szCs w:val="24"/>
          <w:shd w:val="clear" w:color="auto" w:fill="FFFFFF"/>
          <w:lang w:val="en-US" w:eastAsia="zh-CN" w:bidi="ar"/>
        </w:rPr>
        <w:t>技能</w:t>
      </w:r>
      <w:r>
        <w:rPr>
          <w:rFonts w:hint="eastAsia" w:ascii="Segoe UI" w:hAnsi="Segoe UI" w:eastAsia="Segoe UI" w:cs="Segoe UI"/>
          <w:i w:val="0"/>
          <w:iCs w:val="0"/>
          <w:caps w:val="0"/>
          <w:color w:val="000000"/>
          <w:spacing w:val="0"/>
          <w:kern w:val="0"/>
          <w:sz w:val="24"/>
          <w:szCs w:val="24"/>
          <w:shd w:val="clear" w:color="auto" w:fill="FFFFFF"/>
          <w:lang w:val="en-US" w:eastAsia="zh-CN" w:bidi="ar"/>
        </w:rPr>
        <w:t>;</w:t>
      </w:r>
    </w:p>
    <w:p w14:paraId="0508E5B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9404E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w:t>
      </w:r>
      <w:r>
        <w:rPr>
          <w:rFonts w:ascii="宋体" w:hAnsi="宋体" w:eastAsia="宋体" w:cs="宋体"/>
          <w:sz w:val="24"/>
          <w:szCs w:val="24"/>
        </w:rPr>
        <w:t>英语写作课程中，课程思政内容的落地需紧扣英语写作技能训练、商务职业素养培养和石化行业特色三大核心，遵循 “融入式、情境化、实践性” 原则，避免思政元素与教学内容 “两张皮”。</w:t>
      </w:r>
      <w:r>
        <w:rPr>
          <w:rFonts w:hint="eastAsia" w:ascii="宋体" w:hAnsi="宋体" w:eastAsia="宋体" w:cs="宋体"/>
          <w:sz w:val="24"/>
          <w:szCs w:val="24"/>
          <w:lang w:val="en-US" w:eastAsia="zh-CN"/>
        </w:rPr>
        <w:t xml:space="preserve">课程思政目标可通过 “素材挖掘、任务设计、教学渗透、评价闭环” 四维路径落地，实现语言能力与价值引领的同频共振，核心围绕职业道德、家国情怀、文化自信、合规意识、可持续发展理念五大目标展开，具体实现方式如下： </w:t>
      </w:r>
    </w:p>
    <w:p w14:paraId="1B8440B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1.锚定职业道德目标：依托外贸场景强化诚信与责任意识 教材及补充包的外贸信函、纠纷处理模块是核心载体，聚焦 “诚信履约、责任担当” 思政点。 案例浸润：通过补充包中 “投诉与索赔（质量问题）”“投诉处理与解决方案” 模板，引导学生分析石化产品质量缺陷处理场景 —— 如供应商主动承担责任、提供折扣补偿并升级品控，强调商务活动中 “诚信为本” 的底线；结合付款通知、订单确认模板，渗透 “履约守信、互利共赢” 的职业准则，明确外贸业务中违约风险的法律与道德代价。 实践强化：在写作任务中设置“质量问题应急处理” 情景，要求学生撰写回复函时，既体现维权/担责的专业性，又传递尊重合作、主动解决问题的职业态度，避免 “重利益轻诚信” 的表述。 </w:t>
      </w:r>
    </w:p>
    <w:p w14:paraId="0054635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2.厚植家国情怀目标：以石化产业案例激发民族自信与产业认同 立足补充包 “中国石化企业出口” 核心场景，将行业发展与家国情怀深度绑定。 素材赋能：挖掘补充包中 “建立业务关系信函”“市场分析报告” 的思政元素-如辽宁锦州石化企业凭借 ISO 认证、技术优势拓展欧洲市场，对比中外企业竞争力时，突出中国石化产业的技术突破与产能优势，引导学生在写作中展现 “中国制造” 的底气，讲好中国企业故事。 价值引领：在市场分析、可行性研究报告写作中，引导学生关注国内石化产业升级、“双碳” 目标下的绿色转型，将个人职业发展与行业、国家发展结合，在报告建议中融入 “助力中国石化产品走向世界” 的价值导向。 </w:t>
      </w:r>
    </w:p>
    <w:p w14:paraId="75B874E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3.培育文化自信目标：在跨文化写作中坚守立场、尊重差异 依托外贸跨文化沟通场景，实现 “文化输出与包容互鉴” 的思政引导。 场景渗透：补充包信函模板覆盖欧洲、亚洲、北美等目标市场，教学中引导学生在写作中兼顾文化差异（如称谓、表达风格），但不卑不亢传递中国企业的经营理念-如在建立业务关系信函中，既突出产品合规性（符合 REACH、ASTM 标准），又介绍中国石化企业的工匠精神，避免 “崇洋媚外” 或 “盲目自大” 的表述。 写作实践：设计 “跨文化商务谈判函” 写作任务，要求学生在价格博弈、条款协商中，坚守平等互利原则，体现 “和而不同” 的文化智慧，同时通过精准的专业表达，展现中国商务人员的专业素养与文化自信。 </w:t>
      </w:r>
    </w:p>
    <w:p w14:paraId="277B305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4.强化合规与规则意识：依托外贸规范渗透法治与契约精神 结合石化外贸的专业性、严谨性，培育学生 “守规则、懂合规” 的职业素养。 术语与规范融合：补充包中报盘、还盘、订单确认模板涉及 FOB、B/L、信用证等贸易术语，以及 ISO、REACH 等国际认证，教学中不仅讲解术语用法，更强调其背后的契约精神与国际规则-如提醒学生在价格、交货期、质量标准等条款中精准表述，避免因模糊表述引发合同纠纷，渗透 “依法经营、依规办事” 的理念。 风险防控引导：在可行性研究报告、风险评估模块中，结合石化行业特点，分析原材料价格波动、环保法规变化等风险，引导学生在写作中体现 “预判风险、合规规避” 的思维，强化 “规则面前人人平等” 的法治意识。 </w:t>
      </w:r>
    </w:p>
    <w:p w14:paraId="32D7198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5.融入可持续发展理念：紧扣行业趋势传递绿色发展价值 结合全球环保趋势与石化行业转型需求，将 “绿色低碳” 思政元素融入写作。 案例挖掘：补充包市场分析报告提及 “环保 PE 产品”“欧盟环保法规”，可行性研究报告涉及产能能耗、绿色生产技术，教学中引导学生关注 “双碳” 目标下石化产业的转型方向，在产品介绍、市场策略写作中，融入绿色、循环发展理念 —— 如突出产品的环保属性、企业的节能减排措施。 任务设计：要求学生在撰写石化产品推广函、市场分析报告时，新增 “绿色发展适配性” 板块，分析产品如何契合国际环保政策，培养学生 “产业发展与生态保护并重” 的价值认知。 </w:t>
      </w:r>
    </w:p>
    <w:p w14:paraId="54C3CD2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6.教学方法与评价闭环：保障思政目标落地见效 多元教学渗透：采用 “案例研讨 + 情景模拟 + 写作实践” 模式，如模拟 “石化产品质量纠纷处理” 情景，让学生在角色扮演中践行诚信准则；通过小组互评，聚焦写作中的思政元素表达（如合规表述、文化立场）。 评价赋能：将思政目标纳入评分体系，如商务信函写作中，“诚信责任体现”“合规表述准确性”“家国情怀自然融入” 占比不低于 20%，引导学生主动将价值理念融入专业写作。</w:t>
      </w:r>
    </w:p>
    <w:p w14:paraId="02C41E1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5B8F3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F3A1D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shd w:val="clear" w:color="auto" w:fill="FFFFFF"/>
        </w:rPr>
      </w:pPr>
      <w:r>
        <w:rPr>
          <w:rFonts w:ascii="Segoe UI" w:hAnsi="Segoe UI" w:eastAsia="Segoe UI" w:cs="Segoe UI"/>
          <w:i w:val="0"/>
          <w:iCs w:val="0"/>
          <w:caps w:val="0"/>
          <w:spacing w:val="0"/>
          <w:sz w:val="24"/>
          <w:szCs w:val="24"/>
          <w:shd w:val="clear" w:color="auto" w:fill="FFFFFF"/>
        </w:rPr>
        <w:t>教学团队需配备专职教师 4-5 人，其中至少 2 人具备英语</w:t>
      </w:r>
      <w:r>
        <w:rPr>
          <w:rFonts w:hint="eastAsia" w:ascii="Segoe UI" w:hAnsi="Segoe UI" w:eastAsia="宋体" w:cs="Segoe UI"/>
          <w:i w:val="0"/>
          <w:iCs w:val="0"/>
          <w:caps w:val="0"/>
          <w:spacing w:val="0"/>
          <w:sz w:val="24"/>
          <w:szCs w:val="24"/>
          <w:shd w:val="clear" w:color="auto" w:fill="FFFFFF"/>
          <w:lang w:val="en-US" w:eastAsia="zh-CN"/>
        </w:rPr>
        <w:t>或商务英语专业有关的</w:t>
      </w:r>
      <w:r>
        <w:rPr>
          <w:rFonts w:ascii="Segoe UI" w:hAnsi="Segoe UI" w:eastAsia="Segoe UI" w:cs="Segoe UI"/>
          <w:i w:val="0"/>
          <w:iCs w:val="0"/>
          <w:caps w:val="0"/>
          <w:spacing w:val="0"/>
          <w:sz w:val="24"/>
          <w:szCs w:val="24"/>
          <w:shd w:val="clear" w:color="auto" w:fill="FFFFFF"/>
        </w:rPr>
        <w:t>专业硕士及以上学历，1 人具有石化行业涉外工作经历；聘请 1-2 名来自外贸企业或石化企业的兼职教师，负责讲解行业实操案例。团队教师应具备双师素质，持有英语教师资格证、跨境电商运营师等职业资格证书，具有3年以上商务英语教学经验，教学效果良好，职称结构涵盖讲师、副教授，年龄结构合理。</w:t>
      </w:r>
    </w:p>
    <w:p w14:paraId="046D94BD">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left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教学硬件环境基本要求</w:t>
      </w:r>
    </w:p>
    <w:tbl>
      <w:tblPr>
        <w:tblStyle w:val="22"/>
        <w:tblpPr w:leftFromText="180" w:rightFromText="180" w:vertAnchor="text" w:horzAnchor="page" w:tblpX="1442" w:tblpY="40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3BEC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14:paraId="373A127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532" w:type="pct"/>
            <w:noWrap w:val="0"/>
            <w:vAlign w:val="center"/>
          </w:tcPr>
          <w:p w14:paraId="3F12DB68">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实训室</w:t>
            </w:r>
          </w:p>
        </w:tc>
        <w:tc>
          <w:tcPr>
            <w:tcW w:w="1321" w:type="pct"/>
            <w:noWrap w:val="0"/>
            <w:vAlign w:val="center"/>
          </w:tcPr>
          <w:p w14:paraId="7E91932D">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实训功能</w:t>
            </w:r>
          </w:p>
        </w:tc>
        <w:tc>
          <w:tcPr>
            <w:tcW w:w="1103" w:type="pct"/>
            <w:noWrap w:val="0"/>
            <w:vAlign w:val="center"/>
          </w:tcPr>
          <w:p w14:paraId="531E3BA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适用课程</w:t>
            </w:r>
          </w:p>
        </w:tc>
        <w:tc>
          <w:tcPr>
            <w:tcW w:w="982" w:type="pct"/>
            <w:noWrap w:val="0"/>
            <w:vAlign w:val="center"/>
          </w:tcPr>
          <w:p w14:paraId="2DFB870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主要设备及数量</w:t>
            </w:r>
          </w:p>
        </w:tc>
        <w:tc>
          <w:tcPr>
            <w:tcW w:w="653" w:type="pct"/>
            <w:noWrap w:val="0"/>
            <w:vAlign w:val="center"/>
          </w:tcPr>
          <w:p w14:paraId="7F48E89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参考面积</w:t>
            </w:r>
          </w:p>
        </w:tc>
      </w:tr>
      <w:tr w14:paraId="3A1D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14:paraId="7486276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 w:val="21"/>
                <w:szCs w:val="21"/>
                <w:lang w:val="en-US" w:eastAsia="zh-CN"/>
              </w:rPr>
              <w:t>1</w:t>
            </w:r>
          </w:p>
        </w:tc>
        <w:tc>
          <w:tcPr>
            <w:tcW w:w="532" w:type="pct"/>
            <w:noWrap w:val="0"/>
            <w:vAlign w:val="center"/>
          </w:tcPr>
          <w:p w14:paraId="24210D2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 w:val="21"/>
                <w:szCs w:val="21"/>
                <w:lang w:val="en-US" w:eastAsia="zh-CN"/>
              </w:rPr>
              <w:t>网络语音室</w:t>
            </w:r>
          </w:p>
        </w:tc>
        <w:tc>
          <w:tcPr>
            <w:tcW w:w="1321" w:type="pct"/>
            <w:noWrap w:val="0"/>
            <w:vAlign w:val="center"/>
          </w:tcPr>
          <w:p w14:paraId="5E6C1FD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 w:val="21"/>
                <w:szCs w:val="21"/>
                <w:lang w:val="en-US" w:eastAsia="zh-CN"/>
              </w:rPr>
              <w:t>利用“蓝鸽语言学习网络平台”，可实现课堂教学、自主学习、考试系统、资源库管理、教学管理五大功能</w:t>
            </w:r>
          </w:p>
        </w:tc>
        <w:tc>
          <w:tcPr>
            <w:tcW w:w="1103" w:type="pct"/>
            <w:noWrap w:val="0"/>
            <w:vAlign w:val="center"/>
          </w:tcPr>
          <w:p w14:paraId="181F9A04">
            <w:pPr>
              <w:spacing w:after="156" w:afterLines="50"/>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Cs w:val="24"/>
                <w:lang w:val="en-US" w:eastAsia="zh-CN"/>
              </w:rPr>
              <w:t xml:space="preserve">  商务英语视听说、商务英语、英语听力、英语口语、英语写作、英语交际综合实训（VSETS 证书）商务英语综合实训（一级证书）、商务英语综合实训（中级证书）、跨文化商务交际等</w:t>
            </w:r>
          </w:p>
        </w:tc>
        <w:tc>
          <w:tcPr>
            <w:tcW w:w="982" w:type="pct"/>
            <w:noWrap w:val="0"/>
            <w:vAlign w:val="center"/>
          </w:tcPr>
          <w:p w14:paraId="56748398">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 w:val="21"/>
                <w:szCs w:val="21"/>
                <w:lang w:val="en-US" w:eastAsia="zh-CN"/>
              </w:rPr>
              <w:t>多媒体投影机1台、微型电子计算机48台、服务器1台、交换机3台、互联网接入设备</w:t>
            </w:r>
          </w:p>
        </w:tc>
        <w:tc>
          <w:tcPr>
            <w:tcW w:w="653" w:type="pct"/>
            <w:noWrap w:val="0"/>
            <w:vAlign w:val="center"/>
          </w:tcPr>
          <w:p w14:paraId="6C8E04F8">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 w:val="21"/>
                <w:szCs w:val="21"/>
                <w:lang w:val="en-US" w:eastAsia="zh-CN"/>
              </w:rPr>
              <w:t>200m2</w:t>
            </w:r>
          </w:p>
        </w:tc>
      </w:tr>
      <w:tr w14:paraId="051E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405" w:type="pct"/>
            <w:noWrap w:val="0"/>
            <w:vAlign w:val="center"/>
          </w:tcPr>
          <w:p w14:paraId="4820410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 w:val="21"/>
                <w:szCs w:val="21"/>
                <w:lang w:val="en-US" w:eastAsia="zh-CN"/>
              </w:rPr>
              <w:t>2</w:t>
            </w:r>
          </w:p>
        </w:tc>
        <w:tc>
          <w:tcPr>
            <w:tcW w:w="532" w:type="pct"/>
            <w:noWrap w:val="0"/>
            <w:vAlign w:val="center"/>
          </w:tcPr>
          <w:p w14:paraId="539C6C5E">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国际贸易实务综合实训室</w:t>
            </w:r>
          </w:p>
        </w:tc>
        <w:tc>
          <w:tcPr>
            <w:tcW w:w="1321" w:type="pct"/>
            <w:noWrap w:val="0"/>
            <w:vAlign w:val="center"/>
          </w:tcPr>
          <w:p w14:paraId="6C54080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利用SMITRADE外贸软件、外贸单证教学系统软件、跨境电子商务模拟实操软件进行外贸及跨境电子商务训练</w:t>
            </w:r>
          </w:p>
        </w:tc>
        <w:tc>
          <w:tcPr>
            <w:tcW w:w="1103" w:type="pct"/>
            <w:noWrap w:val="0"/>
            <w:vAlign w:val="center"/>
          </w:tcPr>
          <w:p w14:paraId="49DD48DE">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英语写作，国际贸易实务、外贸单证操作综合实训、外贸单证操作</w:t>
            </w:r>
          </w:p>
          <w:p w14:paraId="6B92A6C3">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p>
        </w:tc>
        <w:tc>
          <w:tcPr>
            <w:tcW w:w="982" w:type="pct"/>
            <w:noWrap w:val="0"/>
            <w:vAlign w:val="center"/>
          </w:tcPr>
          <w:p w14:paraId="10786BA6">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电脑、服务器、交互式一体机、40台计算机、40个座椅、互联网接入设备</w:t>
            </w:r>
          </w:p>
        </w:tc>
        <w:tc>
          <w:tcPr>
            <w:tcW w:w="653" w:type="pct"/>
            <w:noWrap w:val="0"/>
            <w:vAlign w:val="center"/>
          </w:tcPr>
          <w:p w14:paraId="3AD537E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100m2</w:t>
            </w:r>
          </w:p>
        </w:tc>
      </w:tr>
      <w:tr w14:paraId="3510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405" w:type="pct"/>
            <w:noWrap w:val="0"/>
            <w:vAlign w:val="center"/>
          </w:tcPr>
          <w:p w14:paraId="1EEA6AA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 w:val="21"/>
                <w:szCs w:val="21"/>
                <w:lang w:val="en-US" w:eastAsia="zh-CN"/>
              </w:rPr>
              <w:t>3</w:t>
            </w:r>
          </w:p>
        </w:tc>
        <w:tc>
          <w:tcPr>
            <w:tcW w:w="532" w:type="pct"/>
            <w:noWrap w:val="0"/>
            <w:vAlign w:val="center"/>
          </w:tcPr>
          <w:p w14:paraId="792D1EA3">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商务数据分析与应用实训室</w:t>
            </w:r>
          </w:p>
        </w:tc>
        <w:tc>
          <w:tcPr>
            <w:tcW w:w="1321" w:type="pct"/>
            <w:noWrap w:val="0"/>
            <w:vAlign w:val="center"/>
          </w:tcPr>
          <w:p w14:paraId="4F09D53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利用博星卓越电子商务数据分析基础实训系统完成电子商务相关实训</w:t>
            </w:r>
          </w:p>
        </w:tc>
        <w:tc>
          <w:tcPr>
            <w:tcW w:w="1103" w:type="pct"/>
            <w:noWrap w:val="0"/>
            <w:vAlign w:val="center"/>
          </w:tcPr>
          <w:p w14:paraId="73835CD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英语写作、商务数据分析、跨境电子商务综合实训、跨境电商 B2B 运营</w:t>
            </w:r>
          </w:p>
          <w:p w14:paraId="7F018D8F">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跨境电商 B2B 销售</w:t>
            </w:r>
          </w:p>
          <w:p w14:paraId="70C2FB0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跨境电商供应链管理</w:t>
            </w:r>
          </w:p>
          <w:p w14:paraId="1D71BDFB">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p>
        </w:tc>
        <w:tc>
          <w:tcPr>
            <w:tcW w:w="982" w:type="pct"/>
            <w:noWrap w:val="0"/>
            <w:vAlign w:val="center"/>
          </w:tcPr>
          <w:p w14:paraId="64B2815E">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多媒体投影机1台、微型电子计算机41台、服务器1台、交换机1台、互联网接入设备</w:t>
            </w:r>
          </w:p>
        </w:tc>
        <w:tc>
          <w:tcPr>
            <w:tcW w:w="653" w:type="pct"/>
            <w:noWrap w:val="0"/>
            <w:vAlign w:val="center"/>
          </w:tcPr>
          <w:p w14:paraId="367C01B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100m2</w:t>
            </w:r>
          </w:p>
        </w:tc>
      </w:tr>
      <w:tr w14:paraId="085E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14:paraId="07B38E74">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z w:val="21"/>
                <w:szCs w:val="21"/>
                <w:lang w:val="en-US" w:eastAsia="zh-CN"/>
              </w:rPr>
              <w:t>4</w:t>
            </w:r>
          </w:p>
        </w:tc>
        <w:tc>
          <w:tcPr>
            <w:tcW w:w="532" w:type="pct"/>
            <w:noWrap w:val="0"/>
            <w:vAlign w:val="center"/>
          </w:tcPr>
          <w:p w14:paraId="534FA88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营销与管理综合实训室</w:t>
            </w:r>
          </w:p>
        </w:tc>
        <w:tc>
          <w:tcPr>
            <w:tcW w:w="1321" w:type="pct"/>
            <w:noWrap w:val="0"/>
            <w:vAlign w:val="center"/>
          </w:tcPr>
          <w:p w14:paraId="095E0D8F">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利用多媒体设备及营销软件开展跨境电商 B2B 营销</w:t>
            </w:r>
          </w:p>
          <w:p w14:paraId="69FAEEA9">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活动</w:t>
            </w:r>
          </w:p>
          <w:p w14:paraId="1652991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p>
        </w:tc>
        <w:tc>
          <w:tcPr>
            <w:tcW w:w="1103" w:type="pct"/>
            <w:noWrap w:val="0"/>
            <w:vAlign w:val="center"/>
          </w:tcPr>
          <w:p w14:paraId="6058E80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英语写作、跨境电商 B2B 营销</w:t>
            </w:r>
          </w:p>
          <w:p w14:paraId="774499BF">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p>
        </w:tc>
        <w:tc>
          <w:tcPr>
            <w:tcW w:w="982" w:type="pct"/>
            <w:noWrap w:val="0"/>
            <w:vAlign w:val="center"/>
          </w:tcPr>
          <w:p w14:paraId="6FDE04E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电脑、服务器、白板、投影仪、6套沙盘桌、办公桌椅、摄录设备，以及打印机、传真机等办公设备</w:t>
            </w:r>
          </w:p>
        </w:tc>
        <w:tc>
          <w:tcPr>
            <w:tcW w:w="653" w:type="pct"/>
            <w:noWrap w:val="0"/>
            <w:vAlign w:val="center"/>
          </w:tcPr>
          <w:p w14:paraId="3F0DD92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 m2</w:t>
            </w:r>
          </w:p>
        </w:tc>
      </w:tr>
      <w:tr w14:paraId="3CCA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14:paraId="412AD886">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532" w:type="pct"/>
            <w:noWrap w:val="0"/>
            <w:vAlign w:val="center"/>
          </w:tcPr>
          <w:p w14:paraId="557FD80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多媒体中专业教室</w:t>
            </w:r>
          </w:p>
        </w:tc>
        <w:tc>
          <w:tcPr>
            <w:tcW w:w="1321" w:type="pct"/>
            <w:noWrap w:val="0"/>
            <w:vAlign w:val="center"/>
          </w:tcPr>
          <w:p w14:paraId="3D58E3EB">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利用多媒体交互一体机开展英语写作技能训练</w:t>
            </w:r>
          </w:p>
        </w:tc>
        <w:tc>
          <w:tcPr>
            <w:tcW w:w="1103" w:type="pct"/>
            <w:noWrap w:val="0"/>
            <w:vAlign w:val="center"/>
          </w:tcPr>
          <w:p w14:paraId="5E1E7EE6">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英语写作</w:t>
            </w:r>
          </w:p>
        </w:tc>
        <w:tc>
          <w:tcPr>
            <w:tcW w:w="982" w:type="pct"/>
            <w:noWrap w:val="0"/>
            <w:vAlign w:val="center"/>
          </w:tcPr>
          <w:p w14:paraId="4D388A8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color w:val="000000"/>
                <w:sz w:val="24"/>
                <w:szCs w:val="24"/>
                <w:lang w:val="en-US" w:eastAsia="zh-CN"/>
              </w:rPr>
              <w:t>高清投影仪、音响设备、电子白板</w:t>
            </w:r>
          </w:p>
        </w:tc>
        <w:tc>
          <w:tcPr>
            <w:tcW w:w="653" w:type="pct"/>
            <w:noWrap w:val="0"/>
            <w:vAlign w:val="center"/>
          </w:tcPr>
          <w:p w14:paraId="0D9FADEB">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100m2</w:t>
            </w:r>
          </w:p>
        </w:tc>
      </w:tr>
    </w:tbl>
    <w:p w14:paraId="263F7B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F1B4B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8B596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1.教材选用基本要求</w:t>
      </w:r>
    </w:p>
    <w:p w14:paraId="380523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按照国家规定，经过规范程序选用教材，优先选用国家规划教材和国家优秀教材。专业课程教材应体现本行业新技术、新规范、新标准、新形态，并通过数字教材、活页式教材等多种方式进行动态更新。 </w:t>
      </w:r>
    </w:p>
    <w:p w14:paraId="037869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2.图书文献配备基本要求</w:t>
      </w:r>
    </w:p>
    <w:p w14:paraId="63F7BD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图书文献配备能满足人才培养、专业建设、教科研等工作的需要。专业类图书文献主要包括：外语类、国际经济与贸易类、跨境电商类、商务管理类、市场营销类、中西文化类、“一带一路”相关文献和产品认证类图书和期刊；与本专业相关的国内外法律法规、国际惯例、行业企业标准、技术规范和案例等。及时配置新经济、新技术、新工艺、新材料、新管理方式、新服务方式等相关的图书文献。 </w:t>
      </w:r>
    </w:p>
    <w:p w14:paraId="4758A3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7EA72E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建设、配备与本专业相关的的音视频素材、教学课件、数字化教学案例库、虚拟仿真软件、数字教材等专业教学资源库，种类丰富、形式多样、使用便捷、动态更新，能满足教学要求。搭建线上课程平台，上传微课视频、电子教案、PPT 课件；链接中国知网、万方数据库中的石化行业英文文献、国际经贸期刊；引入跨境电商平台（如阿里巴巴国际站）、环球资源网等真实商务平台的英文文本资源；利用学习通、智慧职教、腾讯会议等工具，搭建线上答疑和交流平台。</w:t>
      </w:r>
    </w:p>
    <w:p w14:paraId="3D78AB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B.网络共享课程：学习通平台（http://lnpc.zhiye.chaoxing.com/）；智慧职教（www.icve.com.cn); 爱课程（www.icourses.cn）</w:t>
      </w:r>
    </w:p>
    <w:p w14:paraId="149164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p>
    <w:p w14:paraId="6D5A5FFF">
      <w:pPr>
        <w:rPr>
          <w:rFonts w:hint="default"/>
          <w:sz w:val="24"/>
          <w:szCs w:val="24"/>
          <w:lang w:val="en-US" w:eastAsia="zh-CN"/>
        </w:rPr>
      </w:pPr>
    </w:p>
    <w:p w14:paraId="7310C681">
      <w:pPr>
        <w:pStyle w:val="2"/>
        <w:bidi w:val="0"/>
        <w:jc w:val="center"/>
        <w:rPr>
          <w:rFonts w:hint="eastAsia"/>
          <w:lang w:val="en-US" w:eastAsia="zh-CN"/>
        </w:rPr>
      </w:pPr>
    </w:p>
    <w:p w14:paraId="0D597CF5">
      <w:pPr>
        <w:rPr>
          <w:rFonts w:hint="eastAsia"/>
          <w:lang w:val="en-US" w:eastAsia="zh-CN"/>
        </w:rPr>
      </w:pPr>
    </w:p>
    <w:p w14:paraId="4B01D456">
      <w:pPr>
        <w:rPr>
          <w:rFonts w:hint="eastAsia"/>
          <w:lang w:val="en-US" w:eastAsia="zh-CN"/>
        </w:rPr>
      </w:pPr>
    </w:p>
    <w:p w14:paraId="60BE3A54">
      <w:pPr>
        <w:rPr>
          <w:rFonts w:hint="eastAsia"/>
          <w:lang w:val="en-US" w:eastAsia="zh-CN"/>
        </w:rPr>
      </w:pPr>
    </w:p>
    <w:p w14:paraId="464B674E">
      <w:pPr>
        <w:rPr>
          <w:rFonts w:hint="eastAsia"/>
          <w:lang w:val="en-US" w:eastAsia="zh-CN"/>
        </w:rPr>
      </w:pPr>
    </w:p>
    <w:p w14:paraId="67BD8C76">
      <w:pPr>
        <w:rPr>
          <w:rFonts w:hint="eastAsia"/>
          <w:lang w:val="en-US" w:eastAsia="zh-CN"/>
        </w:rPr>
      </w:pPr>
    </w:p>
    <w:p w14:paraId="6D0D73EA">
      <w:pPr>
        <w:rPr>
          <w:rFonts w:hint="eastAsia"/>
          <w:lang w:val="en-US" w:eastAsia="zh-CN"/>
        </w:rPr>
      </w:pPr>
    </w:p>
    <w:p w14:paraId="2889AD0C">
      <w:pPr>
        <w:rPr>
          <w:rFonts w:hint="eastAsia"/>
          <w:lang w:val="en-US" w:eastAsia="zh-CN"/>
        </w:rPr>
      </w:pPr>
    </w:p>
    <w:p w14:paraId="3AA669C2">
      <w:pPr>
        <w:rPr>
          <w:rFonts w:hint="eastAsia"/>
          <w:lang w:val="en-US" w:eastAsia="zh-CN"/>
        </w:rPr>
      </w:pPr>
    </w:p>
    <w:p w14:paraId="7F0890DC">
      <w:pPr>
        <w:rPr>
          <w:rFonts w:hint="eastAsia"/>
          <w:lang w:val="en-US" w:eastAsia="zh-CN"/>
        </w:rPr>
      </w:pPr>
    </w:p>
    <w:p w14:paraId="0E5EC7F1">
      <w:pPr>
        <w:rPr>
          <w:rFonts w:hint="eastAsia"/>
          <w:lang w:val="en-US" w:eastAsia="zh-CN"/>
        </w:rPr>
      </w:pPr>
    </w:p>
    <w:p w14:paraId="2934FA3B">
      <w:pPr>
        <w:rPr>
          <w:rFonts w:hint="eastAsia"/>
          <w:lang w:val="en-US" w:eastAsia="zh-CN"/>
        </w:rPr>
      </w:pPr>
    </w:p>
    <w:p w14:paraId="22081EA8">
      <w:pPr>
        <w:rPr>
          <w:rFonts w:hint="eastAsia"/>
          <w:lang w:val="en-US" w:eastAsia="zh-CN"/>
        </w:rPr>
      </w:pPr>
    </w:p>
    <w:p w14:paraId="6C908E55">
      <w:pPr>
        <w:rPr>
          <w:rFonts w:hint="eastAsia"/>
          <w:lang w:val="en-US" w:eastAsia="zh-CN"/>
        </w:rPr>
      </w:pPr>
    </w:p>
    <w:p w14:paraId="6B43A792">
      <w:pPr>
        <w:rPr>
          <w:rFonts w:hint="eastAsia"/>
          <w:lang w:val="en-US" w:eastAsia="zh-CN"/>
        </w:rPr>
      </w:pPr>
    </w:p>
    <w:p w14:paraId="1D47EB30">
      <w:pPr>
        <w:rPr>
          <w:rFonts w:hint="eastAsia"/>
          <w:lang w:val="en-US" w:eastAsia="zh-CN"/>
        </w:rPr>
      </w:pPr>
    </w:p>
    <w:p w14:paraId="7D9681B7">
      <w:pPr>
        <w:rPr>
          <w:rFonts w:hint="eastAsia"/>
          <w:lang w:val="en-US" w:eastAsia="zh-CN"/>
        </w:rPr>
      </w:pPr>
    </w:p>
    <w:p w14:paraId="74E4DBE3">
      <w:pPr>
        <w:rPr>
          <w:rFonts w:hint="eastAsia"/>
          <w:lang w:val="en-US" w:eastAsia="zh-CN"/>
        </w:rPr>
      </w:pPr>
    </w:p>
    <w:p w14:paraId="40FC5CD8">
      <w:pPr>
        <w:rPr>
          <w:rFonts w:hint="eastAsia"/>
          <w:lang w:val="en-US" w:eastAsia="zh-CN"/>
        </w:rPr>
      </w:pPr>
    </w:p>
    <w:p w14:paraId="1E067567">
      <w:pPr>
        <w:rPr>
          <w:rFonts w:hint="eastAsia"/>
          <w:lang w:val="en-US" w:eastAsia="zh-CN"/>
        </w:rPr>
      </w:pPr>
      <w:bookmarkStart w:id="32" w:name="_Toc31363"/>
    </w:p>
    <w:p w14:paraId="77AA6307">
      <w:pPr>
        <w:pStyle w:val="2"/>
        <w:bidi w:val="0"/>
        <w:jc w:val="center"/>
        <w:rPr>
          <w:rFonts w:hint="eastAsia"/>
          <w:lang w:val="en-US" w:eastAsia="zh-CN"/>
        </w:rPr>
      </w:pPr>
      <w:bookmarkStart w:id="33" w:name="_Toc30574"/>
      <w:bookmarkStart w:id="34" w:name="_Toc29917"/>
      <w:r>
        <w:rPr>
          <w:rFonts w:hint="eastAsia"/>
          <w:lang w:val="en-US" w:eastAsia="zh-CN"/>
        </w:rPr>
        <w:t>《商务英语视听说》课程标准</w:t>
      </w:r>
      <w:bookmarkEnd w:id="32"/>
      <w:bookmarkEnd w:id="33"/>
      <w:bookmarkEnd w:id="34"/>
    </w:p>
    <w:p w14:paraId="6394C6E6">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5857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FECF306">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E40654F">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商务英语视听说</w:t>
            </w:r>
          </w:p>
        </w:tc>
        <w:tc>
          <w:tcPr>
            <w:tcW w:w="534" w:type="pct"/>
            <w:tcBorders>
              <w:top w:val="single" w:color="auto" w:sz="4" w:space="0"/>
              <w:left w:val="single" w:color="auto" w:sz="4" w:space="0"/>
              <w:bottom w:val="single" w:color="auto" w:sz="4" w:space="0"/>
              <w:right w:val="single" w:color="auto" w:sz="4" w:space="0"/>
            </w:tcBorders>
            <w:vAlign w:val="center"/>
          </w:tcPr>
          <w:p w14:paraId="12D129D3">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87C9BAF">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 xml:space="preserve"> swsy24018</w:t>
            </w:r>
          </w:p>
        </w:tc>
      </w:tr>
      <w:tr w14:paraId="4C6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D3DF3C6">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5C3DC1D8">
            <w:pPr>
              <w:jc w:val="center"/>
              <w:rPr>
                <w:rFonts w:hint="default" w:eastAsiaTheme="minorEastAsia"/>
                <w:lang w:val="en-US" w:eastAsia="zh-CN"/>
              </w:rPr>
            </w:pPr>
            <w:r>
              <w:rPr>
                <w:rFonts w:hint="eastAsia"/>
                <w:lang w:val="en-US" w:eastAsia="zh-CN"/>
              </w:rPr>
              <w:t>60学时</w:t>
            </w:r>
          </w:p>
        </w:tc>
        <w:tc>
          <w:tcPr>
            <w:tcW w:w="875" w:type="pct"/>
            <w:tcBorders>
              <w:top w:val="single" w:color="auto" w:sz="4" w:space="0"/>
              <w:left w:val="single" w:color="auto" w:sz="4" w:space="0"/>
              <w:bottom w:val="single" w:color="auto" w:sz="4" w:space="0"/>
              <w:right w:val="single" w:color="auto" w:sz="4" w:space="0"/>
            </w:tcBorders>
          </w:tcPr>
          <w:p w14:paraId="2271B17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AA374E6">
            <w:pPr>
              <w:jc w:val="center"/>
              <w:rPr>
                <w:rFonts w:hint="eastAsia"/>
                <w:lang w:val="en-US" w:eastAsia="zh-CN"/>
              </w:rPr>
            </w:pPr>
            <w:r>
              <w:rPr>
                <w:rFonts w:hint="eastAsia"/>
                <w:lang w:val="en-US" w:eastAsia="zh-CN"/>
              </w:rPr>
              <w:t>4学时</w:t>
            </w:r>
          </w:p>
        </w:tc>
        <w:tc>
          <w:tcPr>
            <w:tcW w:w="534" w:type="pct"/>
            <w:tcBorders>
              <w:top w:val="single" w:color="auto" w:sz="4" w:space="0"/>
              <w:left w:val="single" w:color="auto" w:sz="4" w:space="0"/>
              <w:bottom w:val="single" w:color="auto" w:sz="4" w:space="0"/>
              <w:right w:val="single" w:color="auto" w:sz="4" w:space="0"/>
            </w:tcBorders>
            <w:vAlign w:val="center"/>
          </w:tcPr>
          <w:p w14:paraId="14E8D43C">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2B1D6DE">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 xml:space="preserve"> 4学分</w:t>
            </w:r>
          </w:p>
        </w:tc>
      </w:tr>
      <w:tr w14:paraId="190A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8A88362">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F1022E3">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7866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BF01422">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15A5201A">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5DBFFE6">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0B11A73">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22E627D3">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8E1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0D4EFB0">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5C7D9063">
            <w:pPr>
              <w:pStyle w:val="12"/>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英语听力、英语口语、商务英语</w:t>
            </w:r>
          </w:p>
        </w:tc>
      </w:tr>
      <w:tr w14:paraId="2365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D34BCC7">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30FB57CA">
            <w:pPr>
              <w:pStyle w:val="12"/>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跨文化商务交际</w:t>
            </w:r>
            <w:r>
              <w:rPr>
                <w:rFonts w:hint="eastAsia" w:ascii="Arial" w:hAnsi="Arial" w:eastAsia="宋体" w:cs="Arial"/>
                <w:color w:val="auto"/>
                <w:lang w:eastAsia="zh-CN"/>
              </w:rPr>
              <w:t>、</w:t>
            </w:r>
            <w:r>
              <w:rPr>
                <w:rFonts w:hint="eastAsia" w:ascii="Arial" w:hAnsi="Arial" w:eastAsia="宋体" w:cs="Arial"/>
                <w:color w:val="auto"/>
              </w:rPr>
              <w:t>商务接待与谈判（双语）</w:t>
            </w:r>
          </w:p>
        </w:tc>
      </w:tr>
      <w:tr w14:paraId="4238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BADBD63">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7D73793">
            <w:pPr>
              <w:rPr>
                <w:rFonts w:ascii="Arial" w:hAnsi="Arial" w:eastAsia="宋体" w:cs="Arial"/>
                <w:kern w:val="2"/>
                <w:sz w:val="21"/>
                <w:szCs w:val="24"/>
                <w:lang w:val="en-US" w:eastAsia="zh-CN" w:bidi="ar-SA"/>
              </w:rPr>
            </w:pPr>
            <w:r>
              <w:rPr>
                <w:rFonts w:hint="eastAsia" w:ascii="Arial" w:hAnsi="Arial" w:eastAsia="宋体" w:cs="Arial"/>
                <w:lang w:val="en-US" w:eastAsia="zh-CN"/>
              </w:rPr>
              <w:t>《新视野商务英语视听说（第四版）》（马龙海，外语教学与研究出版社，2022年出版，</w:t>
            </w:r>
            <w:r>
              <w:rPr>
                <w:rFonts w:hint="eastAsia" w:ascii="Arial" w:hAnsi="Arial" w:eastAsia="宋体" w:cs="Arial"/>
                <w:b w:val="0"/>
                <w:bCs w:val="0"/>
                <w:lang w:val="en-US" w:eastAsia="zh-CN"/>
              </w:rPr>
              <w:t>ISBN号：9787521333848)</w:t>
            </w:r>
          </w:p>
        </w:tc>
      </w:tr>
      <w:tr w14:paraId="1921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581FB1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F40B810">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2A501C25">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D0F92B7">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 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9B1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C273A7D">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33E31BCC">
            <w:pPr>
              <w:widowControl/>
              <w:jc w:val="center"/>
              <w:rPr>
                <w:rFonts w:hint="eastAsia" w:eastAsiaTheme="minorEastAsia"/>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vAlign w:val="center"/>
          </w:tcPr>
          <w:p w14:paraId="157459AF">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E203637">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 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61D72E5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CE6FF1C">
      <w:pPr>
        <w:pStyle w:val="3"/>
        <w:bidi w:val="0"/>
        <w:rPr>
          <w:rFonts w:hint="eastAsia"/>
          <w:lang w:val="en-US" w:eastAsia="zh-CN"/>
        </w:rPr>
      </w:pPr>
      <w:r>
        <w:rPr>
          <w:rFonts w:hint="eastAsia"/>
          <w:lang w:val="en-US" w:eastAsia="zh-CN"/>
        </w:rPr>
        <w:t>二、课程定位</w:t>
      </w:r>
    </w:p>
    <w:p w14:paraId="53547C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本课程是商务英语专业必修的一门专业基础课程，是在英语听力、英语口语、商务英语等课程基础上开设的理论+实践课程。课程紧密对接商务英语专业人才培养目标，面向商务翻译、跨境电商运营、外贸业务</w:t>
      </w:r>
      <w:r>
        <w:rPr>
          <w:rFonts w:hint="eastAsia" w:asciiTheme="minorEastAsia" w:hAnsiTheme="minorEastAsia" w:cstheme="minorEastAsia"/>
          <w:sz w:val="24"/>
          <w:szCs w:val="24"/>
          <w:lang w:val="en-US" w:eastAsia="zh-CN"/>
        </w:rPr>
        <w:t>员</w:t>
      </w:r>
      <w:r>
        <w:rPr>
          <w:rFonts w:hint="eastAsia" w:asciiTheme="minorEastAsia" w:hAnsiTheme="minorEastAsia" w:eastAsiaTheme="minorEastAsia" w:cstheme="minorEastAsia"/>
          <w:sz w:val="24"/>
          <w:szCs w:val="24"/>
          <w:lang w:val="en-US" w:eastAsia="zh-CN"/>
        </w:rPr>
        <w:t>、涉外商务服务等工作岗位，培养学生具备良好的商务英语视听说职业素质，具备在商务场景中运用英语进行有效沟通与实操的能力，为后续商务英语谈判、商务接待与谈判（双语）等课程学习奠定坚实基础。同时，将课程思政内容融入课程核心内容体系，帮助学生树立正确的世界观、人生观、价值观，强化职业道德和社会责任感。</w:t>
      </w:r>
    </w:p>
    <w:p w14:paraId="01596F8D">
      <w:pPr>
        <w:pStyle w:val="3"/>
        <w:bidi w:val="0"/>
        <w:rPr>
          <w:rFonts w:hint="eastAsia"/>
          <w:lang w:val="en-US" w:eastAsia="zh-CN"/>
        </w:rPr>
      </w:pPr>
      <w:r>
        <w:rPr>
          <w:rFonts w:hint="eastAsia"/>
          <w:lang w:val="en-US" w:eastAsia="zh-CN"/>
        </w:rPr>
        <w:t>三、课程设计思路</w:t>
      </w:r>
    </w:p>
    <w:p w14:paraId="1F178E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本课程</w:t>
      </w:r>
      <w:r>
        <w:rPr>
          <w:rFonts w:hint="eastAsia" w:asciiTheme="minorEastAsia" w:hAnsiTheme="minorEastAsia" w:eastAsiaTheme="minorEastAsia" w:cstheme="minorEastAsia"/>
          <w:sz w:val="24"/>
          <w:szCs w:val="24"/>
          <w:lang w:val="en-US" w:eastAsia="zh-CN"/>
        </w:rPr>
        <w:t>根据人才培养方案，以商务英语专业人才培养目标为核心，紧扣涉外商务、跨境电商、外贸业务等岗位实际需求，结合中华人民共和国国家标准（GB/T30359-2014）及全国国际商务英语考试要求确定教学内容</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选取求职面试、商务接待、商务办公、商务旅行等典型商务场景，突出实用性和岗位适配性</w:t>
      </w:r>
      <w:r>
        <w:rPr>
          <w:rFonts w:hint="eastAsia" w:asciiTheme="minorEastAsia" w:hAnsiTheme="minorEastAsia" w:cstheme="minorEastAsia"/>
          <w:sz w:val="24"/>
          <w:szCs w:val="24"/>
          <w:lang w:val="en-US" w:eastAsia="zh-CN"/>
        </w:rPr>
        <w:t>。</w:t>
      </w:r>
    </w:p>
    <w:p w14:paraId="02850F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基于OBE教学理念，</w:t>
      </w:r>
      <w:r>
        <w:rPr>
          <w:rFonts w:hint="eastAsia" w:asciiTheme="minorEastAsia" w:hAnsiTheme="minorEastAsia" w:eastAsiaTheme="minorEastAsia" w:cstheme="minorEastAsia"/>
          <w:sz w:val="24"/>
          <w:szCs w:val="24"/>
          <w:lang w:val="en-US" w:eastAsia="zh-CN"/>
        </w:rPr>
        <w:t>构建“国际视野+职业素养+家国情怀”的课程思政价值链，将我国外贸行业发展成就、跨境电商创新实践、商务领域诚信案例引入课堂，融入跨文化交际中的文明平等理念。结合涉外商务优秀从业者的责任担当事迹，传递敬业精神与诚信品格，促使专业知识与思政教育水乳交融。</w:t>
      </w:r>
    </w:p>
    <w:p w14:paraId="595C16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信息化手段的结合，构筑全方位多视角的教学模式。创新采用“分层次、课内外相结合”的模块化教学模式，根据学生英语基础和职业发展需求设计差异化教学内容。改革评价方式，强化过程考核，建立“知识+技能+素质+思政”多维度考核评价体系，注重知识传授、能力培养与素质提升一体化。</w:t>
      </w:r>
    </w:p>
    <w:p w14:paraId="7B475E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适应数字经济时代商务领域的变革趋势，紧紧围绕“一带一路”倡议和辽宁打造东北亚跨境电商强省的发展需求，精准对接商务翻译、跨境电商运营、外贸业务员等岗位新要求，融入线上商务会议礼仪、数字化商务工具应用等前沿内容。结合1+X实用英语交际职业技能等级证书、全国国际商务英语考试标准，将职业技能大赛、企业真实商务案例融入教学，创新</w:t>
      </w:r>
      <w:r>
        <w:rPr>
          <w:rFonts w:hint="eastAsia" w:asciiTheme="minorEastAsia" w:hAnsiTheme="minorEastAsia" w:cstheme="minorEastAsia"/>
          <w:sz w:val="24"/>
          <w:szCs w:val="24"/>
          <w:lang w:val="en-US" w:eastAsia="zh-CN"/>
        </w:rPr>
        <w:t>产教融合</w:t>
      </w:r>
      <w:r>
        <w:rPr>
          <w:rFonts w:hint="eastAsia" w:asciiTheme="minorEastAsia" w:hAnsiTheme="minorEastAsia" w:eastAsiaTheme="minorEastAsia" w:cstheme="minorEastAsia"/>
          <w:sz w:val="24"/>
          <w:szCs w:val="24"/>
          <w:lang w:val="en-US" w:eastAsia="zh-CN"/>
        </w:rPr>
        <w:t>协同育人模式，初步实现“岗课赛证”融通，培养具有国际视野、创新意识、竞争力的高素质商务英语技能人才。</w:t>
      </w:r>
    </w:p>
    <w:p w14:paraId="56A07422">
      <w:pPr>
        <w:pStyle w:val="3"/>
        <w:bidi w:val="0"/>
        <w:rPr>
          <w:rFonts w:hint="eastAsia"/>
          <w:lang w:val="en-US" w:eastAsia="zh-CN"/>
        </w:rPr>
      </w:pPr>
      <w:r>
        <w:rPr>
          <w:rFonts w:hint="eastAsia"/>
          <w:lang w:val="en-US" w:eastAsia="zh-CN"/>
        </w:rPr>
        <w:t>四、课程目标</w:t>
      </w:r>
    </w:p>
    <w:p w14:paraId="39CF3C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4C66A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A1.掌握商务场景中求职面试、商务接待、商务办公、商务旅行等核心环节的英文词汇、短语及交际用语。 </w:t>
      </w:r>
    </w:p>
    <w:p w14:paraId="0B1046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A2.熟悉不同商务场景的操作流程、礼仪规范及文化差异，包括求职面试礼仪、宴请礼仪、会议礼仪、跨文化交际禁忌等。 </w:t>
      </w:r>
    </w:p>
    <w:p w14:paraId="6959C1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A3.了解国际贸易业务中基础流程、信用证操作、价格磋商等相关知识在商务沟通中的应用场景。 </w:t>
      </w:r>
    </w:p>
    <w:p w14:paraId="440CD4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A4.掌握商务英语视听说相关的基础理论知识，包括听力技巧、口语表达逻辑、商务沟通策略等。</w:t>
      </w:r>
    </w:p>
    <w:p w14:paraId="228144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A5.熟悉商务岗位的工作职责及对应的英文描述方式，了解跨境电商、外贸业务等领域的基础商务知识。  </w:t>
      </w:r>
    </w:p>
    <w:p w14:paraId="346CA29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cstheme="minorEastAsia"/>
          <w:b/>
          <w:bCs/>
          <w:sz w:val="24"/>
          <w:szCs w:val="24"/>
          <w:highlight w:val="none"/>
          <w:lang w:eastAsia="zh-CN"/>
        </w:rPr>
        <w:t>（</w:t>
      </w:r>
      <w:r>
        <w:rPr>
          <w:rFonts w:hint="eastAsia" w:asciiTheme="minorEastAsia" w:hAnsiTheme="minorEastAsia" w:cstheme="minorEastAsia"/>
          <w:b/>
          <w:bCs/>
          <w:sz w:val="24"/>
          <w:szCs w:val="24"/>
          <w:highlight w:val="none"/>
          <w:lang w:val="en-US" w:eastAsia="zh-CN"/>
        </w:rPr>
        <w:t>二</w:t>
      </w:r>
      <w:r>
        <w:rPr>
          <w:rFonts w:hint="eastAsia" w:asciiTheme="minorEastAsia" w:hAnsi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eastAsia="zh-CN"/>
        </w:rPr>
        <w:t>能力目标</w:t>
      </w:r>
    </w:p>
    <w:p w14:paraId="0B593F1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rPr>
        <w:t>1.</w:t>
      </w:r>
      <w:r>
        <w:rPr>
          <w:rFonts w:hint="eastAsia" w:asciiTheme="minorEastAsia" w:hAnsiTheme="minorEastAsia" w:cstheme="minorEastAsia"/>
          <w:sz w:val="24"/>
          <w:szCs w:val="24"/>
          <w:highlight w:val="none"/>
          <w:lang w:val="en-US" w:eastAsia="zh-CN"/>
        </w:rPr>
        <w:t>善</w:t>
      </w:r>
      <w:r>
        <w:rPr>
          <w:rFonts w:hint="eastAsia" w:asciiTheme="minorEastAsia" w:hAnsiTheme="minorEastAsia" w:eastAsiaTheme="minorEastAsia" w:cstheme="minorEastAsia"/>
          <w:sz w:val="24"/>
          <w:szCs w:val="24"/>
          <w:highlight w:val="none"/>
        </w:rPr>
        <w:t xml:space="preserve">用英文熟练完成求职面试、商务接待、商务会议、商务旅行等典型商务场景的沟通与实操工作。 </w:t>
      </w:r>
    </w:p>
    <w:p w14:paraId="038AFAE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B2.</w:t>
      </w:r>
      <w:r>
        <w:rPr>
          <w:rFonts w:hint="eastAsia" w:asciiTheme="minorEastAsia" w:hAnsiTheme="minorEastAsia" w:eastAsiaTheme="minorEastAsia" w:cstheme="minorEastAsia"/>
          <w:sz w:val="24"/>
          <w:szCs w:val="24"/>
          <w:highlight w:val="none"/>
        </w:rPr>
        <w:t xml:space="preserve">具备良好的英语听力理解能力，能准确辨识商务对话、短文及相关材料中的关键信息。 </w:t>
      </w:r>
    </w:p>
    <w:p w14:paraId="4647A08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rPr>
        <w:t>具备清晰、得体的商务英语口头表达能力，能在不同商务场景中进行有效的跨文化沟通。</w:t>
      </w:r>
    </w:p>
    <w:p w14:paraId="390E3CA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rPr>
        <w:t>具备较强的商务问题应对能力，能灵活处理商务沟通中的突发情况及文化差异带来的沟通障碍。</w:t>
      </w:r>
    </w:p>
    <w:p w14:paraId="18AFA86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rPr>
        <w:t xml:space="preserve">5.具备运用现代信息技术查询商务英语学习资源、辅助完成商务沟通任务的能力。 </w:t>
      </w:r>
    </w:p>
    <w:p w14:paraId="10C338F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rPr>
        <w:t xml:space="preserve">6.具备团队协作能力，能与团队成员配合完成商务场景模拟、角色扮演等实践任务。  </w:t>
      </w:r>
    </w:p>
    <w:p w14:paraId="677ABD9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 xml:space="preserve">素质目标 </w:t>
      </w:r>
    </w:p>
    <w:p w14:paraId="65A37E1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培养学生</w:t>
      </w:r>
      <w:r>
        <w:rPr>
          <w:rFonts w:hint="eastAsia" w:asciiTheme="minorEastAsia" w:hAnsiTheme="minorEastAsia" w:eastAsiaTheme="minorEastAsia" w:cstheme="minorEastAsia"/>
          <w:sz w:val="24"/>
          <w:szCs w:val="24"/>
          <w:highlight w:val="none"/>
        </w:rPr>
        <w:t xml:space="preserve">良好的面试心理素质和职业心态，勇于面对商务沟通中的挑战。 </w:t>
      </w:r>
    </w:p>
    <w:p w14:paraId="705B852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培养学生</w:t>
      </w:r>
      <w:r>
        <w:rPr>
          <w:rFonts w:hint="eastAsia" w:asciiTheme="minorEastAsia" w:hAnsiTheme="minorEastAsia" w:eastAsiaTheme="minorEastAsia" w:cstheme="minorEastAsia"/>
          <w:sz w:val="24"/>
          <w:szCs w:val="24"/>
          <w:highlight w:val="none"/>
        </w:rPr>
        <w:t xml:space="preserve">礼貌得体的工作风格和良好的商务形象，注重商务礼仪规范。 </w:t>
      </w:r>
    </w:p>
    <w:p w14:paraId="6B2ABF3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rPr>
        <w:t xml:space="preserve">3.培养服务意识、敬业精神和良好的商务职业道德，坚守职业诚信。 </w:t>
      </w:r>
    </w:p>
    <w:p w14:paraId="013173A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rPr>
        <w:t>4.</w:t>
      </w:r>
      <w:r>
        <w:rPr>
          <w:rFonts w:hint="eastAsia" w:asciiTheme="minorEastAsia" w:hAnsiTheme="minorEastAsia" w:eastAsiaTheme="minorEastAsia" w:cstheme="minorEastAsia"/>
          <w:sz w:val="24"/>
          <w:szCs w:val="24"/>
          <w:highlight w:val="none"/>
          <w:lang w:val="en-US" w:eastAsia="zh-CN"/>
        </w:rPr>
        <w:t>培养</w:t>
      </w:r>
      <w:r>
        <w:rPr>
          <w:rFonts w:hint="eastAsia" w:asciiTheme="minorEastAsia" w:hAnsiTheme="minorEastAsia" w:eastAsiaTheme="minorEastAsia" w:cstheme="minorEastAsia"/>
          <w:sz w:val="24"/>
          <w:szCs w:val="24"/>
          <w:highlight w:val="none"/>
        </w:rPr>
        <w:t xml:space="preserve">开放包容的跨文化交际心态，尊重不同国家和地区的文化差异。  </w:t>
      </w:r>
    </w:p>
    <w:p w14:paraId="2FA6A71A">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 xml:space="preserve">思政目标 </w:t>
      </w:r>
    </w:p>
    <w:p w14:paraId="1117B23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D1.跨文化包容：秉持文明平等理念，尊重多元文化差异，涵养文化自信与包容胸怀，促进国际商务合作。 </w:t>
      </w:r>
    </w:p>
    <w:p w14:paraId="72E5157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D2.家国情怀：结合“一带一路”倡议及我国外贸行业发展成就，激发民族自豪感，树立为我国涉外商务事业发展贡献力量的信念。</w:t>
      </w:r>
    </w:p>
    <w:p w14:paraId="49869CC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lang w:val="en-US" w:eastAsia="zh-CN"/>
        </w:rPr>
        <w:t>D3.工匠精神：培育严谨细致、精益求精的工匠精神，在商务沟通与实操中追求高质量的表达与服务。</w:t>
      </w:r>
    </w:p>
    <w:p w14:paraId="2D3FEDAD">
      <w:pPr>
        <w:pStyle w:val="3"/>
        <w:numPr>
          <w:ilvl w:val="0"/>
          <w:numId w:val="9"/>
        </w:numPr>
        <w:bidi w:val="0"/>
        <w:rPr>
          <w:rFonts w:hint="eastAsia"/>
          <w:lang w:val="en-US" w:eastAsia="zh-CN"/>
        </w:rPr>
      </w:pPr>
      <w:r>
        <w:rPr>
          <w:rFonts w:hint="eastAsia"/>
          <w:lang w:val="en-US" w:eastAsia="zh-CN"/>
        </w:rPr>
        <w:t>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896"/>
        <w:gridCol w:w="873"/>
        <w:gridCol w:w="800"/>
        <w:gridCol w:w="999"/>
        <w:gridCol w:w="1094"/>
        <w:gridCol w:w="1855"/>
        <w:gridCol w:w="729"/>
        <w:gridCol w:w="571"/>
      </w:tblGrid>
      <w:tr w14:paraId="61AC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57" w:type="pct"/>
            <w:vAlign w:val="center"/>
          </w:tcPr>
          <w:p w14:paraId="0CC3C4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690" w:type="pct"/>
            <w:vAlign w:val="center"/>
          </w:tcPr>
          <w:p w14:paraId="7D5FD3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77" w:type="pct"/>
            <w:vAlign w:val="center"/>
          </w:tcPr>
          <w:p w14:paraId="1473C0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40" w:type="pct"/>
            <w:vAlign w:val="center"/>
          </w:tcPr>
          <w:p w14:paraId="0007CB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41" w:type="pct"/>
            <w:vAlign w:val="center"/>
          </w:tcPr>
          <w:p w14:paraId="72E049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89" w:type="pct"/>
            <w:vAlign w:val="center"/>
          </w:tcPr>
          <w:p w14:paraId="523145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75" w:type="pct"/>
            <w:vAlign w:val="center"/>
          </w:tcPr>
          <w:p w14:paraId="306859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04" w:type="pct"/>
            <w:vAlign w:val="center"/>
          </w:tcPr>
          <w:p w14:paraId="511D3D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23" w:type="pct"/>
            <w:vAlign w:val="center"/>
          </w:tcPr>
          <w:p w14:paraId="509236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7D2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restart"/>
            <w:shd w:val="clear" w:color="auto" w:fill="auto"/>
            <w:vAlign w:val="center"/>
          </w:tcPr>
          <w:p w14:paraId="24DBB6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求职面试</w:t>
            </w:r>
          </w:p>
        </w:tc>
        <w:tc>
          <w:tcPr>
            <w:tcW w:w="690" w:type="pct"/>
            <w:vAlign w:val="center"/>
          </w:tcPr>
          <w:p w14:paraId="79B344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Jobs and responsibilities</w:t>
            </w:r>
          </w:p>
        </w:tc>
        <w:tc>
          <w:tcPr>
            <w:tcW w:w="477" w:type="pct"/>
            <w:vAlign w:val="top"/>
          </w:tcPr>
          <w:p w14:paraId="1B1CA1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A1、A5、A4</w:t>
            </w:r>
          </w:p>
        </w:tc>
        <w:tc>
          <w:tcPr>
            <w:tcW w:w="440" w:type="pct"/>
            <w:vAlign w:val="top"/>
          </w:tcPr>
          <w:p w14:paraId="6C276E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B6、B3、B2</w:t>
            </w:r>
          </w:p>
        </w:tc>
        <w:tc>
          <w:tcPr>
            <w:tcW w:w="541" w:type="pct"/>
            <w:vAlign w:val="top"/>
          </w:tcPr>
          <w:p w14:paraId="43C4CB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w:t>
            </w:r>
          </w:p>
        </w:tc>
        <w:tc>
          <w:tcPr>
            <w:tcW w:w="589" w:type="pct"/>
            <w:vAlign w:val="top"/>
          </w:tcPr>
          <w:p w14:paraId="2A6552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w:t>
            </w:r>
          </w:p>
        </w:tc>
        <w:tc>
          <w:tcPr>
            <w:tcW w:w="975" w:type="pct"/>
            <w:vAlign w:val="center"/>
          </w:tcPr>
          <w:p w14:paraId="79E648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542F34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知识目标1、4、5；能力目标2、3、6</w:t>
            </w:r>
          </w:p>
        </w:tc>
        <w:tc>
          <w:tcPr>
            <w:tcW w:w="404" w:type="pct"/>
            <w:vAlign w:val="center"/>
          </w:tcPr>
          <w:p w14:paraId="776E60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3D0B46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5645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shd w:val="clear" w:color="auto" w:fill="auto"/>
            <w:vAlign w:val="center"/>
          </w:tcPr>
          <w:p w14:paraId="2F7E91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690" w:type="pct"/>
            <w:vAlign w:val="center"/>
          </w:tcPr>
          <w:p w14:paraId="473C13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Job Interview</w:t>
            </w:r>
          </w:p>
        </w:tc>
        <w:tc>
          <w:tcPr>
            <w:tcW w:w="477" w:type="pct"/>
            <w:vAlign w:val="top"/>
          </w:tcPr>
          <w:p w14:paraId="69DFF2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A1、A2、A4、</w:t>
            </w:r>
          </w:p>
        </w:tc>
        <w:tc>
          <w:tcPr>
            <w:tcW w:w="440" w:type="pct"/>
            <w:vAlign w:val="top"/>
          </w:tcPr>
          <w:p w14:paraId="21779F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B1、B4、B3、</w:t>
            </w:r>
          </w:p>
        </w:tc>
        <w:tc>
          <w:tcPr>
            <w:tcW w:w="541" w:type="pct"/>
            <w:vAlign w:val="top"/>
          </w:tcPr>
          <w:p w14:paraId="1BDFDA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w:t>
            </w:r>
          </w:p>
        </w:tc>
        <w:tc>
          <w:tcPr>
            <w:tcW w:w="589" w:type="pct"/>
            <w:vAlign w:val="top"/>
          </w:tcPr>
          <w:p w14:paraId="787671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w:t>
            </w:r>
          </w:p>
        </w:tc>
        <w:tc>
          <w:tcPr>
            <w:tcW w:w="975" w:type="pct"/>
            <w:vAlign w:val="top"/>
          </w:tcPr>
          <w:p w14:paraId="47C83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素质目标1、2；知识目标1、2、4；能力目标1、3、4</w:t>
            </w:r>
          </w:p>
        </w:tc>
        <w:tc>
          <w:tcPr>
            <w:tcW w:w="404" w:type="pct"/>
            <w:vAlign w:val="center"/>
          </w:tcPr>
          <w:p w14:paraId="7F9E19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4B0DDC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344F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restart"/>
            <w:shd w:val="clear" w:color="auto" w:fill="auto"/>
            <w:vAlign w:val="center"/>
          </w:tcPr>
          <w:p w14:paraId="6201B0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商务接待</w:t>
            </w:r>
          </w:p>
        </w:tc>
        <w:tc>
          <w:tcPr>
            <w:tcW w:w="690" w:type="pct"/>
            <w:vAlign w:val="center"/>
          </w:tcPr>
          <w:p w14:paraId="317224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Company Presentations</w:t>
            </w:r>
          </w:p>
        </w:tc>
        <w:tc>
          <w:tcPr>
            <w:tcW w:w="477" w:type="pct"/>
            <w:shd w:val="clear" w:color="auto" w:fill="auto"/>
            <w:vAlign w:val="top"/>
          </w:tcPr>
          <w:p w14:paraId="389728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A1、A2、A3</w:t>
            </w:r>
          </w:p>
        </w:tc>
        <w:tc>
          <w:tcPr>
            <w:tcW w:w="440" w:type="pct"/>
            <w:shd w:val="clear" w:color="auto" w:fill="auto"/>
            <w:vAlign w:val="top"/>
          </w:tcPr>
          <w:p w14:paraId="28E049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B1、B3、B4</w:t>
            </w:r>
          </w:p>
        </w:tc>
        <w:tc>
          <w:tcPr>
            <w:tcW w:w="541" w:type="pct"/>
            <w:shd w:val="clear" w:color="auto" w:fill="auto"/>
            <w:vAlign w:val="top"/>
          </w:tcPr>
          <w:p w14:paraId="6974C4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w:t>
            </w:r>
          </w:p>
        </w:tc>
        <w:tc>
          <w:tcPr>
            <w:tcW w:w="589" w:type="pct"/>
            <w:shd w:val="clear" w:color="auto" w:fill="auto"/>
            <w:vAlign w:val="top"/>
          </w:tcPr>
          <w:p w14:paraId="500FC2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D2、D3</w:t>
            </w:r>
          </w:p>
        </w:tc>
        <w:tc>
          <w:tcPr>
            <w:tcW w:w="975" w:type="pct"/>
            <w:shd w:val="clear" w:color="auto" w:fill="auto"/>
            <w:vAlign w:val="top"/>
          </w:tcPr>
          <w:p w14:paraId="4A6F91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素质目标2、3；知识目标1、2、3；能力目标1、3、4</w:t>
            </w:r>
          </w:p>
        </w:tc>
        <w:tc>
          <w:tcPr>
            <w:tcW w:w="404" w:type="pct"/>
            <w:vAlign w:val="center"/>
          </w:tcPr>
          <w:p w14:paraId="4BE34E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0B3BCF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095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shd w:val="clear" w:color="auto" w:fill="auto"/>
            <w:vAlign w:val="center"/>
          </w:tcPr>
          <w:p w14:paraId="44D204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690" w:type="pct"/>
            <w:vAlign w:val="center"/>
          </w:tcPr>
          <w:p w14:paraId="4A458A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Product Presentations</w:t>
            </w:r>
          </w:p>
        </w:tc>
        <w:tc>
          <w:tcPr>
            <w:tcW w:w="477" w:type="pct"/>
            <w:vAlign w:val="center"/>
          </w:tcPr>
          <w:p w14:paraId="5F791D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A1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A3 </w:t>
            </w:r>
          </w:p>
        </w:tc>
        <w:tc>
          <w:tcPr>
            <w:tcW w:w="440" w:type="pct"/>
            <w:vAlign w:val="center"/>
          </w:tcPr>
          <w:p w14:paraId="2715BD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B1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B4</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B6 </w:t>
            </w:r>
            <w:r>
              <w:rPr>
                <w:rFonts w:hint="eastAsia" w:ascii="宋体" w:hAnsi="宋体" w:eastAsia="宋体" w:cs="宋体"/>
                <w:sz w:val="21"/>
                <w:szCs w:val="21"/>
                <w:highlight w:val="none"/>
                <w:lang w:val="en-US" w:eastAsia="zh-CN"/>
              </w:rPr>
              <w:t>、</w:t>
            </w:r>
          </w:p>
        </w:tc>
        <w:tc>
          <w:tcPr>
            <w:tcW w:w="541" w:type="pct"/>
            <w:vAlign w:val="center"/>
          </w:tcPr>
          <w:p w14:paraId="2B0473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C3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C4 </w:t>
            </w:r>
            <w:r>
              <w:rPr>
                <w:rFonts w:hint="eastAsia" w:ascii="宋体" w:hAnsi="宋体" w:eastAsia="宋体" w:cs="宋体"/>
                <w:sz w:val="21"/>
                <w:szCs w:val="21"/>
                <w:highlight w:val="none"/>
                <w:lang w:val="en-US" w:eastAsia="zh-CN"/>
              </w:rPr>
              <w:t>、</w:t>
            </w:r>
          </w:p>
        </w:tc>
        <w:tc>
          <w:tcPr>
            <w:tcW w:w="589" w:type="pct"/>
            <w:vAlign w:val="center"/>
          </w:tcPr>
          <w:p w14:paraId="065FFC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D2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D3 </w:t>
            </w:r>
          </w:p>
        </w:tc>
        <w:tc>
          <w:tcPr>
            <w:tcW w:w="975" w:type="pct"/>
            <w:vAlign w:val="center"/>
          </w:tcPr>
          <w:p w14:paraId="16B304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 3、7；知识目标 3、4；能力目标 1、3、5</w:t>
            </w:r>
          </w:p>
        </w:tc>
        <w:tc>
          <w:tcPr>
            <w:tcW w:w="404" w:type="pct"/>
            <w:vAlign w:val="center"/>
          </w:tcPr>
          <w:p w14:paraId="5BE9ED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1C9B1A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A72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shd w:val="clear" w:color="auto" w:fill="auto"/>
            <w:vAlign w:val="center"/>
          </w:tcPr>
          <w:p w14:paraId="62CC47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690" w:type="pct"/>
            <w:vAlign w:val="center"/>
          </w:tcPr>
          <w:p w14:paraId="72646A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Receiving Visitors</w:t>
            </w:r>
          </w:p>
        </w:tc>
        <w:tc>
          <w:tcPr>
            <w:tcW w:w="477" w:type="pct"/>
            <w:vAlign w:val="center"/>
          </w:tcPr>
          <w:p w14:paraId="7728D1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A1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A3</w:t>
            </w:r>
            <w:r>
              <w:rPr>
                <w:rFonts w:hint="eastAsia" w:ascii="宋体" w:hAnsi="宋体" w:eastAsia="宋体" w:cs="宋体"/>
                <w:sz w:val="21"/>
                <w:szCs w:val="21"/>
                <w:highlight w:val="none"/>
                <w:lang w:val="en-US" w:eastAsia="zh-CN"/>
              </w:rPr>
              <w:t>、</w:t>
            </w:r>
          </w:p>
        </w:tc>
        <w:tc>
          <w:tcPr>
            <w:tcW w:w="440" w:type="pct"/>
            <w:vAlign w:val="center"/>
          </w:tcPr>
          <w:p w14:paraId="2910DE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 xml:space="preserve">B1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B3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B4</w:t>
            </w:r>
            <w:r>
              <w:rPr>
                <w:rFonts w:hint="eastAsia" w:ascii="宋体" w:hAnsi="宋体" w:eastAsia="宋体" w:cs="宋体"/>
                <w:sz w:val="21"/>
                <w:szCs w:val="21"/>
                <w:highlight w:val="none"/>
                <w:lang w:val="en-US" w:eastAsia="zh-CN"/>
              </w:rPr>
              <w:t>、</w:t>
            </w:r>
          </w:p>
        </w:tc>
        <w:tc>
          <w:tcPr>
            <w:tcW w:w="541" w:type="pct"/>
            <w:vAlign w:val="center"/>
          </w:tcPr>
          <w:p w14:paraId="3854D4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C2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C3 </w:t>
            </w:r>
          </w:p>
        </w:tc>
        <w:tc>
          <w:tcPr>
            <w:tcW w:w="589" w:type="pct"/>
            <w:vAlign w:val="center"/>
          </w:tcPr>
          <w:p w14:paraId="0D5A90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D1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D2 </w:t>
            </w:r>
          </w:p>
        </w:tc>
        <w:tc>
          <w:tcPr>
            <w:tcW w:w="975" w:type="pct"/>
            <w:vAlign w:val="center"/>
          </w:tcPr>
          <w:p w14:paraId="57A017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r>
              <w:rPr>
                <w:rFonts w:hint="default" w:ascii="宋体" w:hAnsi="宋体" w:eastAsia="宋体" w:cs="宋体"/>
                <w:sz w:val="21"/>
                <w:szCs w:val="21"/>
                <w:highlight w:val="none"/>
                <w:lang w:val="en-US" w:eastAsia="zh-CN"/>
              </w:rPr>
              <w:t xml:space="preserve"> 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7</w:t>
            </w:r>
            <w:r>
              <w:rPr>
                <w:rFonts w:hint="eastAsia" w:ascii="宋体" w:hAnsi="宋体" w:eastAsia="宋体" w:cs="宋体"/>
                <w:sz w:val="21"/>
                <w:szCs w:val="21"/>
                <w:highlight w:val="none"/>
                <w:lang w:val="en-US" w:eastAsia="zh-CN"/>
              </w:rPr>
              <w:t>；知识目标</w:t>
            </w:r>
            <w:r>
              <w:rPr>
                <w:rFonts w:hint="default" w:ascii="宋体" w:hAnsi="宋体" w:eastAsia="宋体" w:cs="宋体"/>
                <w:sz w:val="21"/>
                <w:szCs w:val="21"/>
                <w:highlight w:val="none"/>
                <w:lang w:val="en-US" w:eastAsia="zh-CN"/>
              </w:rPr>
              <w:t xml:space="preserve"> 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6</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7</w:t>
            </w:r>
            <w:r>
              <w:rPr>
                <w:rFonts w:hint="eastAsia" w:ascii="宋体" w:hAnsi="宋体" w:eastAsia="宋体" w:cs="宋体"/>
                <w:sz w:val="21"/>
                <w:szCs w:val="21"/>
                <w:highlight w:val="none"/>
                <w:lang w:val="en-US" w:eastAsia="zh-CN"/>
              </w:rPr>
              <w:t>；能力目标</w:t>
            </w:r>
            <w:r>
              <w:rPr>
                <w:rFonts w:hint="default" w:ascii="宋体" w:hAnsi="宋体" w:eastAsia="宋体" w:cs="宋体"/>
                <w:sz w:val="21"/>
                <w:szCs w:val="21"/>
                <w:highlight w:val="none"/>
                <w:lang w:val="en-US" w:eastAsia="zh-CN"/>
              </w:rPr>
              <w:t xml:space="preserve"> 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8</w:t>
            </w:r>
          </w:p>
        </w:tc>
        <w:tc>
          <w:tcPr>
            <w:tcW w:w="404" w:type="pct"/>
            <w:vAlign w:val="center"/>
          </w:tcPr>
          <w:p w14:paraId="693502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5034D8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D9F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shd w:val="clear" w:color="auto" w:fill="auto"/>
            <w:vAlign w:val="center"/>
          </w:tcPr>
          <w:p w14:paraId="13ADF1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690" w:type="pct"/>
            <w:vAlign w:val="center"/>
          </w:tcPr>
          <w:p w14:paraId="6C3EC1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Business Dinner</w:t>
            </w:r>
          </w:p>
        </w:tc>
        <w:tc>
          <w:tcPr>
            <w:tcW w:w="477" w:type="pct"/>
            <w:vAlign w:val="center"/>
          </w:tcPr>
          <w:p w14:paraId="630204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 xml:space="preserve">A1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A2 </w:t>
            </w:r>
          </w:p>
        </w:tc>
        <w:tc>
          <w:tcPr>
            <w:tcW w:w="440" w:type="pct"/>
            <w:vAlign w:val="center"/>
          </w:tcPr>
          <w:p w14:paraId="6F2A30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B1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B3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B4</w:t>
            </w:r>
          </w:p>
        </w:tc>
        <w:tc>
          <w:tcPr>
            <w:tcW w:w="541" w:type="pct"/>
            <w:vAlign w:val="center"/>
          </w:tcPr>
          <w:p w14:paraId="688EF2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C2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C4 </w:t>
            </w:r>
          </w:p>
        </w:tc>
        <w:tc>
          <w:tcPr>
            <w:tcW w:w="589" w:type="pct"/>
            <w:vAlign w:val="center"/>
          </w:tcPr>
          <w:p w14:paraId="779627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D1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D3 </w:t>
            </w:r>
          </w:p>
        </w:tc>
        <w:tc>
          <w:tcPr>
            <w:tcW w:w="975" w:type="pct"/>
            <w:vAlign w:val="center"/>
          </w:tcPr>
          <w:p w14:paraId="72B563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r>
              <w:rPr>
                <w:rFonts w:hint="default" w:ascii="宋体" w:hAnsi="宋体" w:eastAsia="宋体" w:cs="宋体"/>
                <w:sz w:val="21"/>
                <w:szCs w:val="21"/>
                <w:highlight w:val="none"/>
                <w:lang w:val="en-US" w:eastAsia="zh-CN"/>
              </w:rPr>
              <w:t xml:space="preserve"> 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4</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7</w:t>
            </w:r>
            <w:r>
              <w:rPr>
                <w:rFonts w:hint="eastAsia" w:ascii="宋体" w:hAnsi="宋体" w:eastAsia="宋体" w:cs="宋体"/>
                <w:sz w:val="21"/>
                <w:szCs w:val="21"/>
                <w:highlight w:val="none"/>
                <w:lang w:val="en-US" w:eastAsia="zh-CN"/>
              </w:rPr>
              <w:t>；知识目标</w:t>
            </w:r>
            <w:r>
              <w:rPr>
                <w:rFonts w:hint="default" w:ascii="宋体" w:hAnsi="宋体" w:eastAsia="宋体" w:cs="宋体"/>
                <w:sz w:val="21"/>
                <w:szCs w:val="21"/>
                <w:highlight w:val="none"/>
                <w:lang w:val="en-US" w:eastAsia="zh-CN"/>
              </w:rPr>
              <w:t xml:space="preserve"> 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7</w:t>
            </w:r>
            <w:r>
              <w:rPr>
                <w:rFonts w:hint="eastAsia" w:ascii="宋体" w:hAnsi="宋体" w:eastAsia="宋体" w:cs="宋体"/>
                <w:sz w:val="21"/>
                <w:szCs w:val="21"/>
                <w:highlight w:val="none"/>
                <w:lang w:val="en-US" w:eastAsia="zh-CN"/>
              </w:rPr>
              <w:t>；能力目标</w:t>
            </w:r>
            <w:r>
              <w:rPr>
                <w:rFonts w:hint="default" w:ascii="宋体" w:hAnsi="宋体" w:eastAsia="宋体" w:cs="宋体"/>
                <w:sz w:val="21"/>
                <w:szCs w:val="21"/>
                <w:highlight w:val="none"/>
                <w:lang w:val="en-US" w:eastAsia="zh-CN"/>
              </w:rPr>
              <w:t xml:space="preserve"> 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8</w:t>
            </w:r>
          </w:p>
        </w:tc>
        <w:tc>
          <w:tcPr>
            <w:tcW w:w="404" w:type="pct"/>
            <w:vAlign w:val="center"/>
          </w:tcPr>
          <w:p w14:paraId="6EEF5B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6DB749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E88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restart"/>
            <w:shd w:val="clear" w:color="auto" w:fill="auto"/>
            <w:vAlign w:val="center"/>
          </w:tcPr>
          <w:p w14:paraId="063334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商务办公业务</w:t>
            </w:r>
          </w:p>
        </w:tc>
        <w:tc>
          <w:tcPr>
            <w:tcW w:w="690" w:type="pct"/>
            <w:vAlign w:val="center"/>
          </w:tcPr>
          <w:p w14:paraId="55705C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On the phone</w:t>
            </w:r>
          </w:p>
        </w:tc>
        <w:tc>
          <w:tcPr>
            <w:tcW w:w="477" w:type="pct"/>
            <w:vAlign w:val="center"/>
          </w:tcPr>
          <w:p w14:paraId="0BFCE8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A1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A4</w:t>
            </w:r>
            <w:r>
              <w:rPr>
                <w:rFonts w:hint="eastAsia" w:ascii="宋体" w:hAnsi="宋体" w:eastAsia="宋体" w:cs="宋体"/>
                <w:sz w:val="21"/>
                <w:szCs w:val="21"/>
                <w:highlight w:val="none"/>
                <w:lang w:val="en-US" w:eastAsia="zh-CN"/>
              </w:rPr>
              <w:t>、</w:t>
            </w:r>
          </w:p>
        </w:tc>
        <w:tc>
          <w:tcPr>
            <w:tcW w:w="440" w:type="pct"/>
            <w:vAlign w:val="center"/>
          </w:tcPr>
          <w:p w14:paraId="1D82D2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B1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B2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B5</w:t>
            </w:r>
            <w:r>
              <w:rPr>
                <w:rFonts w:hint="eastAsia" w:ascii="宋体" w:hAnsi="宋体" w:eastAsia="宋体" w:cs="宋体"/>
                <w:sz w:val="21"/>
                <w:szCs w:val="21"/>
                <w:highlight w:val="none"/>
                <w:lang w:val="en-US" w:eastAsia="zh-CN"/>
              </w:rPr>
              <w:t>、</w:t>
            </w:r>
          </w:p>
        </w:tc>
        <w:tc>
          <w:tcPr>
            <w:tcW w:w="541" w:type="pct"/>
            <w:vAlign w:val="center"/>
          </w:tcPr>
          <w:p w14:paraId="47E679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C2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C3 </w:t>
            </w:r>
          </w:p>
        </w:tc>
        <w:tc>
          <w:tcPr>
            <w:tcW w:w="589" w:type="pct"/>
            <w:vAlign w:val="center"/>
          </w:tcPr>
          <w:p w14:paraId="1764E9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D3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D2 </w:t>
            </w:r>
            <w:r>
              <w:rPr>
                <w:rFonts w:hint="eastAsia" w:ascii="宋体" w:hAnsi="宋体" w:eastAsia="宋体" w:cs="宋体"/>
                <w:sz w:val="21"/>
                <w:szCs w:val="21"/>
                <w:highlight w:val="none"/>
                <w:lang w:val="en-US" w:eastAsia="zh-CN"/>
              </w:rPr>
              <w:t>、</w:t>
            </w:r>
          </w:p>
        </w:tc>
        <w:tc>
          <w:tcPr>
            <w:tcW w:w="975" w:type="pct"/>
            <w:vAlign w:val="center"/>
          </w:tcPr>
          <w:p w14:paraId="14B70E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w:t>
            </w:r>
            <w:r>
              <w:rPr>
                <w:rFonts w:hint="default" w:ascii="宋体" w:hAnsi="宋体" w:eastAsia="宋体" w:cs="宋体"/>
                <w:sz w:val="21"/>
                <w:szCs w:val="21"/>
                <w:highlight w:val="none"/>
                <w:lang w:val="en-US" w:eastAsia="zh-CN"/>
              </w:rPr>
              <w:t xml:space="preserve"> 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7</w:t>
            </w:r>
            <w:r>
              <w:rPr>
                <w:rFonts w:hint="eastAsia" w:ascii="宋体" w:hAnsi="宋体" w:eastAsia="宋体" w:cs="宋体"/>
                <w:sz w:val="21"/>
                <w:szCs w:val="21"/>
                <w:highlight w:val="none"/>
                <w:lang w:val="en-US" w:eastAsia="zh-CN"/>
              </w:rPr>
              <w:t>；知识目标</w:t>
            </w:r>
            <w:r>
              <w:rPr>
                <w:rFonts w:hint="default" w:ascii="宋体" w:hAnsi="宋体" w:eastAsia="宋体" w:cs="宋体"/>
                <w:sz w:val="21"/>
                <w:szCs w:val="21"/>
                <w:highlight w:val="none"/>
                <w:lang w:val="en-US" w:eastAsia="zh-CN"/>
              </w:rPr>
              <w:t xml:space="preserve"> 3</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4</w:t>
            </w:r>
            <w:r>
              <w:rPr>
                <w:rFonts w:hint="eastAsia" w:ascii="宋体" w:hAnsi="宋体" w:eastAsia="宋体" w:cs="宋体"/>
                <w:sz w:val="21"/>
                <w:szCs w:val="21"/>
                <w:highlight w:val="none"/>
                <w:lang w:val="en-US" w:eastAsia="zh-CN"/>
              </w:rPr>
              <w:t>；能力目标</w:t>
            </w:r>
            <w:r>
              <w:rPr>
                <w:rFonts w:hint="default" w:ascii="宋体" w:hAnsi="宋体" w:eastAsia="宋体" w:cs="宋体"/>
                <w:sz w:val="21"/>
                <w:szCs w:val="21"/>
                <w:highlight w:val="none"/>
                <w:lang w:val="en-US" w:eastAsia="zh-CN"/>
              </w:rPr>
              <w:t xml:space="preserve"> 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3</w:t>
            </w:r>
          </w:p>
        </w:tc>
        <w:tc>
          <w:tcPr>
            <w:tcW w:w="404" w:type="pct"/>
            <w:vAlign w:val="center"/>
          </w:tcPr>
          <w:p w14:paraId="3E6369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5D5F7A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58A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shd w:val="clear" w:color="auto" w:fill="auto"/>
            <w:vAlign w:val="center"/>
          </w:tcPr>
          <w:p w14:paraId="6E2419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690" w:type="pct"/>
            <w:vAlign w:val="center"/>
          </w:tcPr>
          <w:p w14:paraId="059DD9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At a meeting</w:t>
            </w:r>
          </w:p>
        </w:tc>
        <w:tc>
          <w:tcPr>
            <w:tcW w:w="477" w:type="pct"/>
            <w:vAlign w:val="center"/>
          </w:tcPr>
          <w:p w14:paraId="748782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A1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A3 </w:t>
            </w:r>
          </w:p>
        </w:tc>
        <w:tc>
          <w:tcPr>
            <w:tcW w:w="440" w:type="pct"/>
            <w:vAlign w:val="center"/>
          </w:tcPr>
          <w:p w14:paraId="32E6E1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B1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B3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B6</w:t>
            </w:r>
            <w:r>
              <w:rPr>
                <w:rFonts w:hint="eastAsia" w:ascii="宋体" w:hAnsi="宋体" w:eastAsia="宋体" w:cs="宋体"/>
                <w:sz w:val="21"/>
                <w:szCs w:val="21"/>
                <w:highlight w:val="none"/>
                <w:lang w:val="en-US" w:eastAsia="zh-CN"/>
              </w:rPr>
              <w:t>、</w:t>
            </w:r>
          </w:p>
        </w:tc>
        <w:tc>
          <w:tcPr>
            <w:tcW w:w="541" w:type="pct"/>
            <w:vAlign w:val="center"/>
          </w:tcPr>
          <w:p w14:paraId="0D1F8F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 xml:space="preserve">C2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C4 </w:t>
            </w:r>
            <w:r>
              <w:rPr>
                <w:rFonts w:hint="eastAsia" w:ascii="宋体" w:hAnsi="宋体" w:eastAsia="宋体" w:cs="宋体"/>
                <w:sz w:val="21"/>
                <w:szCs w:val="21"/>
                <w:highlight w:val="none"/>
                <w:lang w:val="en-US" w:eastAsia="zh-CN"/>
              </w:rPr>
              <w:t>、</w:t>
            </w:r>
          </w:p>
        </w:tc>
        <w:tc>
          <w:tcPr>
            <w:tcW w:w="589" w:type="pct"/>
            <w:vAlign w:val="center"/>
          </w:tcPr>
          <w:p w14:paraId="41CD2F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 xml:space="preserve">D1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D3</w:t>
            </w:r>
            <w:r>
              <w:rPr>
                <w:rFonts w:hint="eastAsia" w:ascii="宋体" w:hAnsi="宋体" w:eastAsia="宋体" w:cs="宋体"/>
                <w:sz w:val="21"/>
                <w:szCs w:val="21"/>
                <w:highlight w:val="none"/>
                <w:lang w:val="en-US" w:eastAsia="zh-CN"/>
              </w:rPr>
              <w:t>、</w:t>
            </w:r>
          </w:p>
        </w:tc>
        <w:tc>
          <w:tcPr>
            <w:tcW w:w="975" w:type="pct"/>
            <w:vAlign w:val="center"/>
          </w:tcPr>
          <w:p w14:paraId="557469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 2、3、4、7；知识目标 3、6；能力目标 1、3、6、8</w:t>
            </w:r>
          </w:p>
        </w:tc>
        <w:tc>
          <w:tcPr>
            <w:tcW w:w="404" w:type="pct"/>
            <w:vAlign w:val="center"/>
          </w:tcPr>
          <w:p w14:paraId="24C9D3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2F121D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8D1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shd w:val="clear" w:color="auto" w:fill="auto"/>
            <w:vAlign w:val="center"/>
          </w:tcPr>
          <w:p w14:paraId="17433F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商务旅行活动</w:t>
            </w:r>
          </w:p>
        </w:tc>
        <w:tc>
          <w:tcPr>
            <w:tcW w:w="690" w:type="pct"/>
            <w:vAlign w:val="center"/>
          </w:tcPr>
          <w:p w14:paraId="2CE3CC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Business Travel</w:t>
            </w:r>
          </w:p>
        </w:tc>
        <w:tc>
          <w:tcPr>
            <w:tcW w:w="477" w:type="pct"/>
            <w:vAlign w:val="center"/>
          </w:tcPr>
          <w:p w14:paraId="749ACB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 xml:space="preserve">A1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A5 </w:t>
            </w:r>
            <w:r>
              <w:rPr>
                <w:rFonts w:hint="eastAsia" w:ascii="宋体" w:hAnsi="宋体" w:eastAsia="宋体" w:cs="宋体"/>
                <w:sz w:val="21"/>
                <w:szCs w:val="21"/>
                <w:highlight w:val="none"/>
                <w:lang w:val="en-US" w:eastAsia="zh-CN"/>
              </w:rPr>
              <w:t>、</w:t>
            </w:r>
          </w:p>
        </w:tc>
        <w:tc>
          <w:tcPr>
            <w:tcW w:w="440" w:type="pct"/>
            <w:vAlign w:val="center"/>
          </w:tcPr>
          <w:p w14:paraId="46E9A6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 xml:space="preserve">B1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B2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B4</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B5 </w:t>
            </w:r>
            <w:r>
              <w:rPr>
                <w:rFonts w:hint="eastAsia" w:ascii="宋体" w:hAnsi="宋体" w:eastAsia="宋体" w:cs="宋体"/>
                <w:sz w:val="21"/>
                <w:szCs w:val="21"/>
                <w:highlight w:val="none"/>
                <w:lang w:val="en-US" w:eastAsia="zh-CN"/>
              </w:rPr>
              <w:t>、</w:t>
            </w:r>
          </w:p>
        </w:tc>
        <w:tc>
          <w:tcPr>
            <w:tcW w:w="541" w:type="pct"/>
            <w:vAlign w:val="center"/>
          </w:tcPr>
          <w:p w14:paraId="315E4F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 xml:space="preserve">C2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C5 </w:t>
            </w:r>
            <w:r>
              <w:rPr>
                <w:rFonts w:hint="eastAsia" w:ascii="宋体" w:hAnsi="宋体" w:eastAsia="宋体" w:cs="宋体"/>
                <w:sz w:val="21"/>
                <w:szCs w:val="21"/>
                <w:highlight w:val="none"/>
                <w:lang w:val="en-US" w:eastAsia="zh-CN"/>
              </w:rPr>
              <w:t>、</w:t>
            </w:r>
          </w:p>
        </w:tc>
        <w:tc>
          <w:tcPr>
            <w:tcW w:w="589" w:type="pct"/>
            <w:vAlign w:val="center"/>
          </w:tcPr>
          <w:p w14:paraId="01B75B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D2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D3 </w:t>
            </w:r>
            <w:r>
              <w:rPr>
                <w:rFonts w:hint="eastAsia" w:ascii="宋体" w:hAnsi="宋体" w:eastAsia="宋体" w:cs="宋体"/>
                <w:sz w:val="21"/>
                <w:szCs w:val="21"/>
                <w:highlight w:val="none"/>
                <w:lang w:val="en-US" w:eastAsia="zh-CN"/>
              </w:rPr>
              <w:t>、</w:t>
            </w:r>
          </w:p>
        </w:tc>
        <w:tc>
          <w:tcPr>
            <w:tcW w:w="975" w:type="pct"/>
            <w:vAlign w:val="center"/>
          </w:tcPr>
          <w:p w14:paraId="561A5F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 2、3、5、7；知识目标 3、5、7；能力目标 1、2、3、4</w:t>
            </w:r>
          </w:p>
        </w:tc>
        <w:tc>
          <w:tcPr>
            <w:tcW w:w="404" w:type="pct"/>
            <w:vAlign w:val="center"/>
          </w:tcPr>
          <w:p w14:paraId="0F68BC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786F34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C3A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398BBD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综合实践</w:t>
            </w:r>
          </w:p>
        </w:tc>
        <w:tc>
          <w:tcPr>
            <w:tcW w:w="690" w:type="pct"/>
            <w:vAlign w:val="center"/>
          </w:tcPr>
          <w:p w14:paraId="0748F8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跨场景商务综合模拟实践</w:t>
            </w:r>
          </w:p>
        </w:tc>
        <w:tc>
          <w:tcPr>
            <w:tcW w:w="477" w:type="pct"/>
            <w:vAlign w:val="center"/>
          </w:tcPr>
          <w:p w14:paraId="0E7E08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 xml:space="preserve">A1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A3 </w:t>
            </w:r>
            <w:r>
              <w:rPr>
                <w:rFonts w:hint="eastAsia" w:ascii="宋体" w:hAnsi="宋体" w:eastAsia="宋体" w:cs="宋体"/>
                <w:sz w:val="21"/>
                <w:szCs w:val="21"/>
                <w:highlight w:val="none"/>
                <w:lang w:val="en-US" w:eastAsia="zh-CN"/>
              </w:rPr>
              <w:t>、</w:t>
            </w:r>
          </w:p>
        </w:tc>
        <w:tc>
          <w:tcPr>
            <w:tcW w:w="440" w:type="pct"/>
            <w:vAlign w:val="center"/>
          </w:tcPr>
          <w:p w14:paraId="192CEA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 xml:space="preserve">B1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B3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B6 </w:t>
            </w:r>
            <w:r>
              <w:rPr>
                <w:rFonts w:hint="eastAsia" w:ascii="宋体" w:hAnsi="宋体" w:eastAsia="宋体" w:cs="宋体"/>
                <w:sz w:val="21"/>
                <w:szCs w:val="21"/>
                <w:highlight w:val="none"/>
                <w:lang w:val="en-US" w:eastAsia="zh-CN"/>
              </w:rPr>
              <w:t>、</w:t>
            </w:r>
          </w:p>
        </w:tc>
        <w:tc>
          <w:tcPr>
            <w:tcW w:w="541" w:type="pct"/>
            <w:vAlign w:val="center"/>
          </w:tcPr>
          <w:p w14:paraId="58BA39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C2</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C3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C4</w:t>
            </w:r>
            <w:r>
              <w:rPr>
                <w:rFonts w:hint="eastAsia" w:ascii="宋体" w:hAnsi="宋体" w:eastAsia="宋体" w:cs="宋体"/>
                <w:sz w:val="21"/>
                <w:szCs w:val="21"/>
                <w:highlight w:val="none"/>
                <w:lang w:val="en-US" w:eastAsia="zh-CN"/>
              </w:rPr>
              <w:t>、</w:t>
            </w:r>
          </w:p>
        </w:tc>
        <w:tc>
          <w:tcPr>
            <w:tcW w:w="589" w:type="pct"/>
            <w:vAlign w:val="center"/>
          </w:tcPr>
          <w:p w14:paraId="264BE5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D1</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 xml:space="preserve">D2 </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D3</w:t>
            </w:r>
            <w:r>
              <w:rPr>
                <w:rFonts w:hint="eastAsia" w:ascii="宋体" w:hAnsi="宋体" w:eastAsia="宋体" w:cs="宋体"/>
                <w:sz w:val="21"/>
                <w:szCs w:val="21"/>
                <w:highlight w:val="none"/>
                <w:lang w:val="en-US" w:eastAsia="zh-CN"/>
              </w:rPr>
              <w:t>、</w:t>
            </w:r>
          </w:p>
        </w:tc>
        <w:tc>
          <w:tcPr>
            <w:tcW w:w="975" w:type="pct"/>
            <w:vAlign w:val="center"/>
          </w:tcPr>
          <w:p w14:paraId="49EFE7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 2、3、4、5、7；知识目标 3、4、6、7、8；能力目标 1、3、5、6、8</w:t>
            </w:r>
          </w:p>
        </w:tc>
        <w:tc>
          <w:tcPr>
            <w:tcW w:w="404" w:type="pct"/>
            <w:vAlign w:val="center"/>
          </w:tcPr>
          <w:p w14:paraId="1AAA91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23" w:type="pct"/>
            <w:vAlign w:val="center"/>
          </w:tcPr>
          <w:p w14:paraId="76B579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4131DAB6">
      <w:pPr>
        <w:pStyle w:val="3"/>
        <w:bidi w:val="0"/>
        <w:rPr>
          <w:rFonts w:hint="eastAsia"/>
          <w:lang w:val="en-US" w:eastAsia="zh-CN"/>
        </w:rPr>
      </w:pPr>
      <w:r>
        <w:rPr>
          <w:rFonts w:hint="eastAsia"/>
          <w:lang w:val="en-US" w:eastAsia="zh-CN"/>
        </w:rPr>
        <w:t>六、课程考核与评价</w:t>
      </w:r>
    </w:p>
    <w:p w14:paraId="03C543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r>
        <w:rPr>
          <w:rFonts w:hint="eastAsia" w:asciiTheme="minorEastAsia" w:hAnsiTheme="minorEastAsia" w:cstheme="minorEastAsia"/>
          <w:sz w:val="24"/>
          <w:szCs w:val="24"/>
          <w:lang w:val="en-US" w:eastAsia="zh-CN"/>
        </w:rPr>
        <w:t xml:space="preserve"> </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240"/>
        <w:gridCol w:w="2302"/>
        <w:gridCol w:w="769"/>
        <w:gridCol w:w="4834"/>
      </w:tblGrid>
      <w:tr w14:paraId="4B56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pct"/>
            <w:gridSpan w:val="2"/>
            <w:tcBorders>
              <w:left w:val="single" w:color="auto" w:sz="4" w:space="0"/>
              <w:right w:val="single" w:color="auto" w:sz="4" w:space="0"/>
            </w:tcBorders>
            <w:vAlign w:val="center"/>
          </w:tcPr>
          <w:p w14:paraId="0D9EECB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68" w:type="pct"/>
            <w:tcBorders>
              <w:left w:val="single" w:color="auto" w:sz="4" w:space="0"/>
              <w:right w:val="single" w:color="auto" w:sz="4" w:space="0"/>
            </w:tcBorders>
            <w:vAlign w:val="center"/>
          </w:tcPr>
          <w:p w14:paraId="6864FF1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390" w:type="pct"/>
            <w:tcBorders>
              <w:left w:val="single" w:color="auto" w:sz="4" w:space="0"/>
              <w:right w:val="single" w:color="auto" w:sz="4" w:space="0"/>
            </w:tcBorders>
            <w:vAlign w:val="center"/>
          </w:tcPr>
          <w:p w14:paraId="7176F0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2453" w:type="pct"/>
            <w:tcBorders>
              <w:left w:val="single" w:color="auto" w:sz="4" w:space="0"/>
              <w:right w:val="single" w:color="auto" w:sz="4" w:space="0"/>
            </w:tcBorders>
            <w:vAlign w:val="center"/>
          </w:tcPr>
          <w:p w14:paraId="72433A8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677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31E96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629" w:type="pct"/>
            <w:tcBorders>
              <w:left w:val="single" w:color="auto" w:sz="4" w:space="0"/>
              <w:right w:val="single" w:color="auto" w:sz="4" w:space="0"/>
            </w:tcBorders>
            <w:vAlign w:val="center"/>
          </w:tcPr>
          <w:p w14:paraId="6503E3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68" w:type="pct"/>
            <w:tcBorders>
              <w:left w:val="single" w:color="auto" w:sz="4" w:space="0"/>
              <w:right w:val="single" w:color="auto" w:sz="4" w:space="0"/>
            </w:tcBorders>
            <w:shd w:val="clear" w:color="auto" w:fill="auto"/>
            <w:vAlign w:val="center"/>
          </w:tcPr>
          <w:p w14:paraId="00400379">
            <w:pPr>
              <w:keepNext w:val="0"/>
              <w:keepLines w:val="0"/>
              <w:widowControl/>
              <w:suppressLineNumbers w:val="0"/>
              <w:jc w:val="left"/>
              <w:textAlignment w:val="center"/>
              <w:rPr>
                <w:rFonts w:hint="eastAsia" w:ascii="Arial" w:hAnsi="Arial" w:eastAsia="宋体" w:cs="Arial"/>
                <w:color w:val="FF0000"/>
                <w:kern w:val="2"/>
                <w:sz w:val="21"/>
                <w:szCs w:val="21"/>
                <w:lang w:val="en-US" w:eastAsia="zh-CN" w:bidi="ar-SA"/>
              </w:rPr>
            </w:pPr>
            <w:r>
              <w:rPr>
                <w:rFonts w:hint="default" w:ascii="Segoe UI" w:hAnsi="Segoe UI" w:eastAsia="Segoe UI" w:cs="Segoe UI"/>
                <w:i w:val="0"/>
                <w:iCs w:val="0"/>
                <w:color w:val="000000"/>
                <w:kern w:val="0"/>
                <w:sz w:val="21"/>
                <w:szCs w:val="21"/>
                <w:u w:val="none"/>
                <w:lang w:val="en-US" w:eastAsia="zh-CN" w:bidi="ar"/>
              </w:rPr>
              <w:t>出勤打卡、课后作业提交、课堂互动（提问应答、小组讨论参与）</w:t>
            </w:r>
          </w:p>
        </w:tc>
        <w:tc>
          <w:tcPr>
            <w:tcW w:w="390" w:type="pct"/>
            <w:tcBorders>
              <w:left w:val="single" w:color="auto" w:sz="4" w:space="0"/>
              <w:right w:val="single" w:color="auto" w:sz="4" w:space="0"/>
            </w:tcBorders>
            <w:shd w:val="clear" w:color="auto" w:fill="auto"/>
            <w:vAlign w:val="center"/>
          </w:tcPr>
          <w:p w14:paraId="42357A51">
            <w:pPr>
              <w:keepNext w:val="0"/>
              <w:keepLines w:val="0"/>
              <w:widowControl/>
              <w:suppressLineNumbers w:val="0"/>
              <w:jc w:val="center"/>
              <w:textAlignment w:val="center"/>
              <w:rPr>
                <w:rFonts w:hint="default" w:ascii="Arial" w:hAnsi="Arial" w:eastAsia="宋体" w:cs="Arial"/>
                <w:color w:val="FF0000"/>
                <w:kern w:val="2"/>
                <w:sz w:val="21"/>
                <w:szCs w:val="21"/>
                <w:lang w:val="en-US" w:eastAsia="zh-CN" w:bidi="ar-SA"/>
              </w:rPr>
            </w:pPr>
            <w:r>
              <w:rPr>
                <w:rFonts w:hint="default" w:ascii="Segoe UI" w:hAnsi="Segoe UI" w:eastAsia="Segoe UI" w:cs="Segoe UI"/>
                <w:i w:val="0"/>
                <w:iCs w:val="0"/>
                <w:color w:val="000000"/>
                <w:kern w:val="0"/>
                <w:sz w:val="21"/>
                <w:szCs w:val="21"/>
                <w:u w:val="none"/>
                <w:lang w:val="en-US" w:eastAsia="zh-CN" w:bidi="ar"/>
              </w:rPr>
              <w:t>10%</w:t>
            </w:r>
          </w:p>
        </w:tc>
        <w:tc>
          <w:tcPr>
            <w:tcW w:w="2453" w:type="pct"/>
            <w:tcBorders>
              <w:left w:val="single" w:color="auto" w:sz="4" w:space="0"/>
              <w:right w:val="single" w:color="auto" w:sz="4" w:space="0"/>
            </w:tcBorders>
            <w:vAlign w:val="center"/>
          </w:tcPr>
          <w:p w14:paraId="1A9C2100">
            <w:pPr>
              <w:keepNext w:val="0"/>
              <w:keepLines w:val="0"/>
              <w:widowControl/>
              <w:numPr>
                <w:ilvl w:val="0"/>
                <w:numId w:val="10"/>
              </w:numPr>
              <w:suppressLineNumbers w:val="0"/>
              <w:jc w:val="left"/>
              <w:textAlignment w:val="cente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出勤：满勤得满分，缺勤</w:t>
            </w:r>
            <w:r>
              <w:rPr>
                <w:rFonts w:hint="eastAsia" w:ascii="Segoe UI" w:hAnsi="Segoe UI" w:eastAsia="Segoe UI" w:cs="Segoe UI"/>
                <w:i w:val="0"/>
                <w:iCs w:val="0"/>
                <w:color w:val="000000"/>
                <w:kern w:val="0"/>
                <w:sz w:val="21"/>
                <w:szCs w:val="21"/>
                <w:u w:val="none"/>
                <w:lang w:val="en-US" w:eastAsia="zh-CN" w:bidi="ar"/>
              </w:rPr>
              <w:t>超三分之一</w:t>
            </w:r>
            <w:r>
              <w:rPr>
                <w:rFonts w:hint="default" w:ascii="Segoe UI" w:hAnsi="Segoe UI" w:eastAsia="Segoe UI" w:cs="Segoe UI"/>
                <w:i w:val="0"/>
                <w:iCs w:val="0"/>
                <w:color w:val="000000"/>
                <w:kern w:val="0"/>
                <w:sz w:val="21"/>
                <w:szCs w:val="21"/>
                <w:u w:val="none"/>
                <w:lang w:val="en-US" w:eastAsia="zh-CN" w:bidi="ar"/>
              </w:rPr>
              <w:t>为0分；</w:t>
            </w:r>
          </w:p>
          <w:p w14:paraId="314F6284">
            <w:pPr>
              <w:keepNext w:val="0"/>
              <w:keepLines w:val="0"/>
              <w:widowControl/>
              <w:numPr>
                <w:ilvl w:val="0"/>
                <w:numId w:val="10"/>
              </w:numPr>
              <w:suppressLineNumbers w:val="0"/>
              <w:ind w:left="0" w:leftChars="0" w:firstLine="0" w:firstLineChars="0"/>
              <w:jc w:val="left"/>
              <w:textAlignment w:val="cente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作业：按时完成且质量达标得满分，迟交扣 30%，未交得0分；</w:t>
            </w:r>
          </w:p>
          <w:p w14:paraId="60E7D659">
            <w:pPr>
              <w:keepNext w:val="0"/>
              <w:keepLines w:val="0"/>
              <w:widowControl/>
              <w:numPr>
                <w:ilvl w:val="0"/>
                <w:numId w:val="0"/>
              </w:numPr>
              <w:suppressLineNumbers w:val="0"/>
              <w:ind w:leftChars="0"/>
              <w:jc w:val="lef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3. 课堂互动：主动参与、应答准确得满分，被动参与酌情扣分</w:t>
            </w:r>
          </w:p>
        </w:tc>
      </w:tr>
      <w:tr w14:paraId="12DF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303000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629" w:type="pct"/>
            <w:tcBorders>
              <w:left w:val="single" w:color="auto" w:sz="4" w:space="0"/>
              <w:right w:val="single" w:color="auto" w:sz="4" w:space="0"/>
            </w:tcBorders>
            <w:vAlign w:val="center"/>
          </w:tcPr>
          <w:p w14:paraId="7A9FAC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68" w:type="pct"/>
            <w:tcBorders>
              <w:left w:val="single" w:color="auto" w:sz="4" w:space="0"/>
              <w:right w:val="single" w:color="auto" w:sz="4" w:space="0"/>
            </w:tcBorders>
            <w:vAlign w:val="center"/>
          </w:tcPr>
          <w:p w14:paraId="26C38147">
            <w:pPr>
              <w:keepNext w:val="0"/>
              <w:keepLines w:val="0"/>
              <w:widowControl/>
              <w:suppressLineNumbers w:val="0"/>
              <w:jc w:val="lef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每教学单元结束后，以口头问答、场景模拟片段展示等形式进行</w:t>
            </w:r>
          </w:p>
        </w:tc>
        <w:tc>
          <w:tcPr>
            <w:tcW w:w="390" w:type="pct"/>
            <w:tcBorders>
              <w:left w:val="single" w:color="auto" w:sz="4" w:space="0"/>
              <w:right w:val="single" w:color="auto" w:sz="4" w:space="0"/>
            </w:tcBorders>
            <w:vAlign w:val="center"/>
          </w:tcPr>
          <w:p w14:paraId="72CD7F5C">
            <w:pPr>
              <w:keepNext w:val="0"/>
              <w:keepLines w:val="0"/>
              <w:widowControl/>
              <w:suppressLineNumbers w:val="0"/>
              <w:jc w:val="righ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10%</w:t>
            </w:r>
          </w:p>
        </w:tc>
        <w:tc>
          <w:tcPr>
            <w:tcW w:w="2453" w:type="pct"/>
            <w:tcBorders>
              <w:left w:val="single" w:color="auto" w:sz="4" w:space="0"/>
              <w:right w:val="single" w:color="auto" w:sz="4" w:space="0"/>
            </w:tcBorders>
            <w:vAlign w:val="center"/>
          </w:tcPr>
          <w:p w14:paraId="4EAE4248">
            <w:pPr>
              <w:keepNext w:val="0"/>
              <w:keepLines w:val="0"/>
              <w:widowControl/>
              <w:suppressLineNumbers w:val="0"/>
              <w:jc w:val="lef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围绕单元核心知识点（如商务词汇、礼仪规范）和技能点（如口语表达、场景应对）考核，达标即得分，未达标可补测 1 次</w:t>
            </w:r>
          </w:p>
        </w:tc>
      </w:tr>
      <w:tr w14:paraId="0D0A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8CC6C6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629" w:type="pct"/>
            <w:tcBorders>
              <w:left w:val="single" w:color="auto" w:sz="4" w:space="0"/>
              <w:right w:val="single" w:color="auto" w:sz="4" w:space="0"/>
            </w:tcBorders>
            <w:vAlign w:val="center"/>
          </w:tcPr>
          <w:p w14:paraId="1A0698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68" w:type="pct"/>
            <w:tcBorders>
              <w:left w:val="single" w:color="auto" w:sz="4" w:space="0"/>
              <w:right w:val="single" w:color="auto" w:sz="4" w:space="0"/>
            </w:tcBorders>
            <w:vAlign w:val="center"/>
          </w:tcPr>
          <w:p w14:paraId="62848CFB">
            <w:pPr>
              <w:keepNext w:val="0"/>
              <w:keepLines w:val="0"/>
              <w:widowControl/>
              <w:suppressLineNumbers w:val="0"/>
              <w:jc w:val="lef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阶段性综合测试（含听力理解、口语对话、商务场景实操模拟）</w:t>
            </w:r>
          </w:p>
        </w:tc>
        <w:tc>
          <w:tcPr>
            <w:tcW w:w="390" w:type="pct"/>
            <w:tcBorders>
              <w:left w:val="single" w:color="auto" w:sz="4" w:space="0"/>
              <w:right w:val="single" w:color="auto" w:sz="4" w:space="0"/>
            </w:tcBorders>
            <w:vAlign w:val="center"/>
          </w:tcPr>
          <w:p w14:paraId="17E92172">
            <w:pPr>
              <w:keepNext w:val="0"/>
              <w:keepLines w:val="0"/>
              <w:widowControl/>
              <w:suppressLineNumbers w:val="0"/>
              <w:jc w:val="righ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20%</w:t>
            </w:r>
          </w:p>
        </w:tc>
        <w:tc>
          <w:tcPr>
            <w:tcW w:w="2453" w:type="pct"/>
            <w:tcBorders>
              <w:left w:val="single" w:color="auto" w:sz="4" w:space="0"/>
              <w:right w:val="single" w:color="auto" w:sz="4" w:space="0"/>
            </w:tcBorders>
            <w:vAlign w:val="center"/>
          </w:tcPr>
          <w:p w14:paraId="423DA241">
            <w:pPr>
              <w:keepNext w:val="0"/>
              <w:keepLines w:val="0"/>
              <w:widowControl/>
              <w:suppressLineNumbers w:val="0"/>
              <w:jc w:val="lef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场景实操，总分≥60 分为合格，重点考察半学期知识技能掌握情况</w:t>
            </w:r>
          </w:p>
        </w:tc>
      </w:tr>
      <w:tr w14:paraId="34F1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E8C5A2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629" w:type="pct"/>
            <w:tcBorders>
              <w:left w:val="single" w:color="auto" w:sz="4" w:space="0"/>
              <w:right w:val="single" w:color="auto" w:sz="4" w:space="0"/>
            </w:tcBorders>
            <w:vAlign w:val="center"/>
          </w:tcPr>
          <w:p w14:paraId="57FB5A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68" w:type="pct"/>
            <w:tcBorders>
              <w:left w:val="single" w:color="auto" w:sz="4" w:space="0"/>
              <w:right w:val="single" w:color="auto" w:sz="4" w:space="0"/>
            </w:tcBorders>
            <w:vAlign w:val="center"/>
          </w:tcPr>
          <w:p w14:paraId="7A1CBFD3">
            <w:pPr>
              <w:keepNext w:val="0"/>
              <w:keepLines w:val="0"/>
              <w:widowControl/>
              <w:suppressLineNumbers w:val="0"/>
              <w:jc w:val="lef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课堂实践任务（角色扮演、商务场景模拟）、小组协作完成情况</w:t>
            </w:r>
          </w:p>
        </w:tc>
        <w:tc>
          <w:tcPr>
            <w:tcW w:w="390" w:type="pct"/>
            <w:tcBorders>
              <w:left w:val="single" w:color="auto" w:sz="4" w:space="0"/>
              <w:right w:val="single" w:color="auto" w:sz="4" w:space="0"/>
            </w:tcBorders>
            <w:vAlign w:val="center"/>
          </w:tcPr>
          <w:p w14:paraId="1CEBB40F">
            <w:pPr>
              <w:keepNext w:val="0"/>
              <w:keepLines w:val="0"/>
              <w:widowControl/>
              <w:suppressLineNumbers w:val="0"/>
              <w:jc w:val="righ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10%</w:t>
            </w:r>
          </w:p>
        </w:tc>
        <w:tc>
          <w:tcPr>
            <w:tcW w:w="2453" w:type="pct"/>
            <w:tcBorders>
              <w:left w:val="single" w:color="auto" w:sz="4" w:space="0"/>
              <w:right w:val="single" w:color="auto" w:sz="4" w:space="0"/>
            </w:tcBorders>
            <w:vAlign w:val="center"/>
          </w:tcPr>
          <w:p w14:paraId="0445B3F1">
            <w:pPr>
              <w:keepNext w:val="0"/>
              <w:keepLines w:val="0"/>
              <w:widowControl/>
              <w:numPr>
                <w:ilvl w:val="0"/>
                <w:numId w:val="11"/>
              </w:numPr>
              <w:suppressLineNumbers w:val="0"/>
              <w:jc w:val="left"/>
              <w:textAlignment w:val="cente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实操能力：商务沟通规范性、语言表达准确性占 60%；</w:t>
            </w:r>
          </w:p>
          <w:p w14:paraId="47A2ED45">
            <w:pPr>
              <w:keepNext w:val="0"/>
              <w:keepLines w:val="0"/>
              <w:widowControl/>
              <w:numPr>
                <w:ilvl w:val="0"/>
                <w:numId w:val="0"/>
              </w:numPr>
              <w:suppressLineNumbers w:val="0"/>
              <w:jc w:val="lef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2. 团队协作：分工配合、责任担当占40%</w:t>
            </w:r>
          </w:p>
        </w:tc>
      </w:tr>
      <w:tr w14:paraId="5222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87" w:type="pct"/>
            <w:gridSpan w:val="2"/>
            <w:tcBorders>
              <w:left w:val="single" w:color="auto" w:sz="4" w:space="0"/>
              <w:right w:val="single" w:color="auto" w:sz="4" w:space="0"/>
            </w:tcBorders>
            <w:vAlign w:val="center"/>
          </w:tcPr>
          <w:p w14:paraId="390734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68" w:type="pct"/>
            <w:tcBorders>
              <w:left w:val="single" w:color="auto" w:sz="4" w:space="0"/>
              <w:right w:val="single" w:color="auto" w:sz="4" w:space="0"/>
            </w:tcBorders>
            <w:vAlign w:val="center"/>
          </w:tcPr>
          <w:p w14:paraId="17EBDBA9">
            <w:pPr>
              <w:keepNext w:val="0"/>
              <w:keepLines w:val="0"/>
              <w:widowControl/>
              <w:suppressLineNumbers w:val="0"/>
              <w:jc w:val="left"/>
              <w:textAlignment w:val="center"/>
              <w:rPr>
                <w:rFonts w:hint="eastAsia" w:ascii="宋体" w:hAnsi="宋体" w:eastAsia="宋体" w:cs="宋体"/>
                <w:color w:val="FF0000"/>
                <w:sz w:val="21"/>
                <w:szCs w:val="21"/>
                <w:lang w:val="en-US" w:eastAsia="zh-CN"/>
              </w:rPr>
            </w:pPr>
            <w:r>
              <w:rPr>
                <w:rFonts w:hint="eastAsia" w:ascii="Segoe UI" w:hAnsi="Segoe UI" w:eastAsia="Segoe UI" w:cs="Segoe UI"/>
                <w:i w:val="0"/>
                <w:iCs w:val="0"/>
                <w:color w:val="000000"/>
                <w:kern w:val="0"/>
                <w:sz w:val="21"/>
                <w:szCs w:val="21"/>
                <w:u w:val="none"/>
                <w:lang w:val="en-US" w:eastAsia="zh-CN" w:bidi="ar"/>
              </w:rPr>
              <w:t>商务环境下场景模拟+商务环境下听力闭卷综合测试</w:t>
            </w:r>
          </w:p>
        </w:tc>
        <w:tc>
          <w:tcPr>
            <w:tcW w:w="390" w:type="pct"/>
            <w:tcBorders>
              <w:left w:val="single" w:color="auto" w:sz="4" w:space="0"/>
              <w:right w:val="single" w:color="auto" w:sz="4" w:space="0"/>
            </w:tcBorders>
            <w:vAlign w:val="center"/>
          </w:tcPr>
          <w:p w14:paraId="119A3635">
            <w:pPr>
              <w:keepNext w:val="0"/>
              <w:keepLines w:val="0"/>
              <w:widowControl/>
              <w:suppressLineNumbers w:val="0"/>
              <w:jc w:val="righ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50%</w:t>
            </w:r>
          </w:p>
        </w:tc>
        <w:tc>
          <w:tcPr>
            <w:tcW w:w="2453" w:type="pct"/>
            <w:tcBorders>
              <w:left w:val="single" w:color="auto" w:sz="4" w:space="0"/>
              <w:right w:val="single" w:color="auto" w:sz="4" w:space="0"/>
            </w:tcBorders>
            <w:vAlign w:val="center"/>
          </w:tcPr>
          <w:p w14:paraId="7ACEC1D1">
            <w:pPr>
              <w:keepNext w:val="0"/>
              <w:keepLines w:val="0"/>
              <w:widowControl/>
              <w:numPr>
                <w:ilvl w:val="0"/>
                <w:numId w:val="12"/>
              </w:numPr>
              <w:suppressLineNumbers w:val="0"/>
              <w:jc w:val="left"/>
              <w:textAlignment w:val="cente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知识维度（30%）：商务词汇、流程规范、基础理论；</w:t>
            </w:r>
          </w:p>
          <w:p w14:paraId="62D6C1CD">
            <w:pPr>
              <w:keepNext w:val="0"/>
              <w:keepLines w:val="0"/>
              <w:widowControl/>
              <w:numPr>
                <w:ilvl w:val="0"/>
                <w:numId w:val="12"/>
              </w:numPr>
              <w:suppressLineNumbers w:val="0"/>
              <w:ind w:left="0" w:leftChars="0" w:firstLine="0" w:firstLineChars="0"/>
              <w:jc w:val="left"/>
              <w:textAlignment w:val="cente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技能维度（50%）：听力理解、口头表达、场景应对；</w:t>
            </w:r>
          </w:p>
          <w:p w14:paraId="709CB00A">
            <w:pPr>
              <w:keepNext w:val="0"/>
              <w:keepLines w:val="0"/>
              <w:widowControl/>
              <w:numPr>
                <w:ilvl w:val="0"/>
                <w:numId w:val="0"/>
              </w:numPr>
              <w:suppressLineNumbers w:val="0"/>
              <w:ind w:leftChars="0"/>
              <w:jc w:val="left"/>
              <w:textAlignment w:val="cente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3. 思政素养维度（20%）：跨文化包容意识、职业诚信态度等</w:t>
            </w:r>
          </w:p>
        </w:tc>
      </w:tr>
    </w:tbl>
    <w:p w14:paraId="3CAD04FD">
      <w:pPr>
        <w:pStyle w:val="3"/>
        <w:bidi w:val="0"/>
        <w:rPr>
          <w:rFonts w:hint="eastAsia"/>
          <w:lang w:val="en-US" w:eastAsia="zh-CN"/>
        </w:rPr>
      </w:pPr>
      <w:r>
        <w:rPr>
          <w:rFonts w:hint="eastAsia"/>
          <w:lang w:val="en-US" w:eastAsia="zh-CN"/>
        </w:rPr>
        <w:t>七、课程实施与保障</w:t>
      </w:r>
    </w:p>
    <w:p w14:paraId="6C9003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(一)教学策略</w:t>
      </w:r>
    </w:p>
    <w:p w14:paraId="68A74A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以OBE教学理念为核心，采用“线上+线下”混合式教学组织形式，构建“理论讲授+场景模拟+实践实操”的三维教学模式。本课程运用项目驱动教学法、情境模拟教学法、角色扮演法、案例研讨法、分层教学法，倡导“自主探究+团队协作+实践反思”的学习模式，依托校内智慧职教等课程资源和教学平台实施教学。</w:t>
      </w:r>
    </w:p>
    <w:p w14:paraId="6163E46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7A711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三维一体”课程思政融入体系，将思政教育与专业知识、技能训练、职业素养培育深度融合，实现“润物细无声”的育人效果。结合“一带一路”倡议、我国外贸行业发展成就，在情境中融入家国情怀教育，激发学生为涉外商务事业贡献力量的信念；通过商务领域诚信案例、涉外商务优秀从业者事迹，传递敬业精神与诚信品格，强化职业道德。在跨文化交际相关内容中，融入文明平等理念，引导学生尊重不同国家和地区的文化差异，涵养文化自信与包容胸怀；结合我国传统商务礼仪与国际商务规范的融合案例，传递中华优秀传统文化，促进跨文化理解与合作。在实践任务中融入工匠精神，要求学生在口语表达、商务沟通中追求精准规范，如商务谈判中的术语使用、邮件撰写中的格式规范；通过模拟商务突发场景，培养学生冷静应对、责任担当的职业素养；结合安全生产、合规经营等要求，融入涉外商务安全意识、法律规范教育。</w:t>
      </w:r>
    </w:p>
    <w:p w14:paraId="43968AF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740B2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D22C9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业教学团队应由4人以上组成，专任教师2-3人，来自企业的兼职教师1-2人。专任教师应具备商务英语相关专业硕士及以上学历，具备双师素质资格，具有一定的实践经验，应教学效果良好；企业教师应具备商务英语相关工作经验。职称和年龄结构合理。</w:t>
      </w:r>
    </w:p>
    <w:p w14:paraId="221817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202E9D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实施课程教学，校内具备以下实训条件：多媒体专业教室、教学做一体化实训室和相关实训设备。</w:t>
      </w:r>
    </w:p>
    <w:p w14:paraId="6FC512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（1）多媒体专业教室</w:t>
      </w:r>
    </w:p>
    <w:p w14:paraId="743D30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18D033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（2）教学做一体化实训室</w:t>
      </w:r>
    </w:p>
    <w:p w14:paraId="762544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校内实践教学条件按照完成专业学习领域核心课程的学习情境教学要求配置，每个场地满足一次性容纳40名学生进行基于产出导向的理论实践一体化教学的需要。专业课程的实践条件配置与要求如下表所示。</w:t>
      </w:r>
    </w:p>
    <w:p w14:paraId="04380715">
      <w:pPr>
        <w:rPr>
          <w:rFonts w:hint="eastAsia" w:ascii="宋体" w:hAnsi="宋体"/>
          <w:lang w:val="en-US" w:eastAsia="zh-CN"/>
        </w:rPr>
      </w:pPr>
      <w:r>
        <w:rPr>
          <w:rFonts w:hint="eastAsia" w:ascii="宋体" w:hAnsi="宋体"/>
          <w:lang w:val="en-US" w:eastAsia="zh-CN"/>
        </w:rPr>
        <w:br w:type="page"/>
      </w:r>
    </w:p>
    <w:p w14:paraId="269B5D3A">
      <w:pPr>
        <w:keepNext w:val="0"/>
        <w:keepLines w:val="0"/>
        <w:pageBreakBefore w:val="0"/>
        <w:widowControl w:val="0"/>
        <w:kinsoku/>
        <w:wordWrap/>
        <w:overflowPunct/>
        <w:topLinePunct w:val="0"/>
        <w:autoSpaceDE/>
        <w:autoSpaceDN/>
        <w:bidi w:val="0"/>
        <w:spacing w:after="156" w:afterLines="50" w:line="440" w:lineRule="exact"/>
        <w:ind w:firstLine="3150" w:firstLineChars="1500"/>
        <w:textAlignment w:val="auto"/>
        <w:rPr>
          <w:rFonts w:hint="eastAsia" w:ascii="宋体" w:hAnsi="宋体"/>
        </w:rPr>
      </w:pPr>
      <w:r>
        <w:rPr>
          <w:rFonts w:hint="eastAsia" w:ascii="宋体" w:hAnsi="宋体"/>
          <w:lang w:val="en-US" w:eastAsia="zh-CN"/>
        </w:rPr>
        <w:t>网络语音室</w:t>
      </w:r>
      <w:r>
        <w:rPr>
          <w:rFonts w:hint="eastAsia" w:ascii="宋体" w:hAnsi="宋体"/>
        </w:rPr>
        <w:t>校内实训</w:t>
      </w:r>
      <w:r>
        <w:rPr>
          <w:rFonts w:hint="eastAsia" w:ascii="宋体" w:hAnsi="宋体"/>
          <w:lang w:val="en-US" w:eastAsia="zh-CN"/>
        </w:rPr>
        <w:t>室</w:t>
      </w:r>
      <w:r>
        <w:rPr>
          <w:rFonts w:hint="eastAsia" w:ascii="宋体" w:hAnsi="宋体"/>
        </w:rPr>
        <w:t>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1E76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22A77DB5">
            <w:pPr>
              <w:spacing w:after="156" w:afterLines="50"/>
              <w:rPr>
                <w:rFonts w:hint="eastAsia" w:ascii="宋体" w:hAnsi="宋体"/>
              </w:rPr>
            </w:pPr>
            <w:r>
              <w:rPr>
                <w:rFonts w:hint="eastAsia" w:ascii="宋体" w:hAnsi="宋体"/>
              </w:rPr>
              <w:t>序号</w:t>
            </w:r>
          </w:p>
        </w:tc>
        <w:tc>
          <w:tcPr>
            <w:tcW w:w="532" w:type="pct"/>
            <w:noWrap w:val="0"/>
            <w:vAlign w:val="center"/>
          </w:tcPr>
          <w:p w14:paraId="0E23F4B2">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0229905D">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655DD9E5">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16073EF2">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40A81787">
            <w:pPr>
              <w:spacing w:after="156" w:afterLines="50"/>
              <w:jc w:val="center"/>
              <w:rPr>
                <w:rFonts w:hint="eastAsia" w:ascii="宋体" w:hAnsi="宋体"/>
              </w:rPr>
            </w:pPr>
            <w:r>
              <w:rPr>
                <w:rFonts w:hint="eastAsia" w:ascii="宋体" w:hAnsi="宋体"/>
              </w:rPr>
              <w:t>参考面积</w:t>
            </w:r>
          </w:p>
        </w:tc>
      </w:tr>
      <w:tr w14:paraId="2AA4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8" w:hRule="atLeast"/>
          <w:jc w:val="center"/>
        </w:trPr>
        <w:tc>
          <w:tcPr>
            <w:tcW w:w="405" w:type="pct"/>
            <w:noWrap w:val="0"/>
            <w:vAlign w:val="center"/>
          </w:tcPr>
          <w:p w14:paraId="42E63D6A">
            <w:pPr>
              <w:spacing w:after="156" w:afterLines="50"/>
              <w:ind w:firstLine="420" w:firstLineChars="200"/>
              <w:rPr>
                <w:rFonts w:hint="eastAsia" w:ascii="宋体" w:hAnsi="宋体"/>
                <w:lang w:eastAsia="zh-CN"/>
              </w:rPr>
            </w:pPr>
            <w:r>
              <w:rPr>
                <w:rFonts w:hint="eastAsia" w:ascii="宋体" w:hAnsi="宋体"/>
                <w:lang w:val="en-US" w:eastAsia="zh-CN"/>
              </w:rPr>
              <w:t>1</w:t>
            </w:r>
          </w:p>
        </w:tc>
        <w:tc>
          <w:tcPr>
            <w:tcW w:w="532" w:type="pct"/>
            <w:noWrap w:val="0"/>
            <w:vAlign w:val="center"/>
          </w:tcPr>
          <w:p w14:paraId="358FFF5E">
            <w:pPr>
              <w:spacing w:after="156" w:afterLines="50"/>
              <w:rPr>
                <w:rFonts w:hint="eastAsia" w:ascii="宋体" w:hAnsi="宋体"/>
              </w:rPr>
            </w:pPr>
            <w:r>
              <w:rPr>
                <w:rFonts w:hint="eastAsia" w:ascii="宋体" w:hAnsi="宋体"/>
                <w:lang w:val="en-US" w:eastAsia="zh-CN"/>
              </w:rPr>
              <w:t>网络语音室</w:t>
            </w:r>
          </w:p>
        </w:tc>
        <w:tc>
          <w:tcPr>
            <w:tcW w:w="1321" w:type="pct"/>
            <w:noWrap w:val="0"/>
            <w:vAlign w:val="center"/>
          </w:tcPr>
          <w:p w14:paraId="0F70CE6D">
            <w:pPr>
              <w:spacing w:after="156" w:afterLines="50"/>
              <w:rPr>
                <w:rFonts w:hint="eastAsia" w:ascii="宋体" w:hAnsi="宋体" w:eastAsia="宋体" w:cs="宋体"/>
                <w:szCs w:val="24"/>
              </w:rPr>
            </w:pPr>
            <w:r>
              <w:rPr>
                <w:rFonts w:hint="eastAsia" w:ascii="宋体" w:hAnsi="宋体" w:eastAsia="宋体" w:cs="宋体"/>
                <w:szCs w:val="24"/>
              </w:rPr>
              <w:t>配备有广东蓝鸽科技发展有限公司开发的“蓝鸽语言学习网络平台”，可实现课堂教学、自主学习、考试系统、资源库管理、教学管理五大功能。可为</w:t>
            </w:r>
            <w:r>
              <w:rPr>
                <w:rFonts w:hint="eastAsia" w:ascii="宋体" w:hAnsi="宋体" w:eastAsia="宋体" w:cs="宋体"/>
                <w:szCs w:val="24"/>
                <w:lang w:val="en-US" w:eastAsia="zh-CN"/>
              </w:rPr>
              <w:t>外语教学</w:t>
            </w:r>
            <w:r>
              <w:rPr>
                <w:rFonts w:hint="eastAsia" w:ascii="宋体" w:hAnsi="宋体" w:eastAsia="宋体" w:cs="宋体"/>
                <w:szCs w:val="24"/>
              </w:rPr>
              <w:t>提供一个完整的外语语言网络学习环境和网络服务平台。</w:t>
            </w:r>
          </w:p>
        </w:tc>
        <w:tc>
          <w:tcPr>
            <w:tcW w:w="1103" w:type="pct"/>
            <w:noWrap w:val="0"/>
            <w:vAlign w:val="center"/>
          </w:tcPr>
          <w:p w14:paraId="3E417F0B">
            <w:pPr>
              <w:spacing w:after="156" w:afterLines="50"/>
              <w:rPr>
                <w:rFonts w:hint="default" w:ascii="宋体" w:hAnsi="宋体" w:eastAsia="宋体" w:cs="宋体"/>
                <w:szCs w:val="24"/>
                <w:lang w:val="en-US" w:eastAsia="zh-CN"/>
              </w:rPr>
            </w:pPr>
            <w:r>
              <w:rPr>
                <w:rFonts w:hint="eastAsia" w:ascii="宋体" w:hAnsi="宋体" w:eastAsia="宋体" w:cs="宋体"/>
                <w:szCs w:val="24"/>
                <w:lang w:val="en-US" w:eastAsia="zh-CN"/>
              </w:rPr>
              <w:t xml:space="preserve">  商务英语视听说、商务英语、英语听力、英语口语、英语写作、英语交际综合实训（VSETS 证书）商务英语综合实训（一级证书）、商务英语综合实训（中级证书）、跨文化商务交际等</w:t>
            </w:r>
          </w:p>
          <w:p w14:paraId="7B1E855B">
            <w:pPr>
              <w:spacing w:after="156" w:afterLines="50"/>
              <w:rPr>
                <w:rFonts w:hint="default" w:ascii="宋体" w:hAnsi="宋体" w:eastAsia="宋体" w:cs="宋体"/>
                <w:szCs w:val="24"/>
                <w:lang w:val="en-US" w:eastAsia="zh-CN"/>
              </w:rPr>
            </w:pPr>
          </w:p>
        </w:tc>
        <w:tc>
          <w:tcPr>
            <w:tcW w:w="982" w:type="pct"/>
            <w:noWrap w:val="0"/>
            <w:vAlign w:val="center"/>
          </w:tcPr>
          <w:p w14:paraId="4F0BD995">
            <w:pPr>
              <w:spacing w:after="156" w:afterLines="50"/>
              <w:rPr>
                <w:rFonts w:hint="eastAsia" w:ascii="宋体" w:hAnsi="宋体"/>
              </w:rPr>
            </w:pPr>
            <w:r>
              <w:rPr>
                <w:rFonts w:hint="eastAsia" w:ascii="宋体" w:hAnsi="宋体"/>
                <w:lang w:val="en-US" w:eastAsia="zh-CN"/>
              </w:rPr>
              <w:t>教师主控台</w:t>
            </w:r>
            <w:r>
              <w:rPr>
                <w:rFonts w:hint="eastAsia" w:ascii="宋体" w:hAnsi="宋体"/>
              </w:rPr>
              <w:t>（投影、卡座、实物展台,服务器）、座椅、课桌及台式计算机、互联网接入设备</w:t>
            </w:r>
          </w:p>
        </w:tc>
        <w:tc>
          <w:tcPr>
            <w:tcW w:w="653" w:type="pct"/>
            <w:noWrap w:val="0"/>
            <w:vAlign w:val="center"/>
          </w:tcPr>
          <w:p w14:paraId="788DFB4E">
            <w:pPr>
              <w:spacing w:after="156" w:afterLines="50"/>
              <w:rPr>
                <w:rFonts w:hint="default" w:ascii="宋体" w:hAnsi="宋体"/>
                <w:lang w:val="en-US" w:eastAsia="zh-CN"/>
              </w:rPr>
            </w:pPr>
            <w:r>
              <w:rPr>
                <w:rFonts w:hint="eastAsia" w:ascii="宋体" w:hAnsi="宋体"/>
                <w:lang w:val="en-US" w:eastAsia="zh-CN"/>
              </w:rPr>
              <w:t>200平米</w:t>
            </w:r>
          </w:p>
        </w:tc>
      </w:tr>
    </w:tbl>
    <w:p w14:paraId="4202E8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（3）支持信息化教学方面的基本要求</w:t>
      </w:r>
    </w:p>
    <w:p w14:paraId="75375B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7B6A05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098098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C3F4929">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教材选用基本要求</w:t>
      </w:r>
    </w:p>
    <w:p w14:paraId="18867C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278CF2BE">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图书文献配备基本要求</w:t>
      </w:r>
    </w:p>
    <w:p w14:paraId="48A08A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商务英语听说读写译技能类图书、外贸行业政策法规、行业标准、国际惯例图书、国际经济与贸易类图书和实务案例类图书、5种以上英语语言类和国际经济与贸易类专业学术期刊。</w:t>
      </w:r>
    </w:p>
    <w:p w14:paraId="0B43E7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9559578">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3C49F94F">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网络共享课程：学习通平台（http://lnpc.zhiye.chaoxing.com/）；智慧职教（www.icve.com.cn); 爱课程（www.icourses.cn）</w:t>
      </w:r>
    </w:p>
    <w:p w14:paraId="2E886E31">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C35CF34">
      <w:pPr>
        <w:pStyle w:val="2"/>
      </w:pPr>
      <w:bookmarkStart w:id="35" w:name="_Toc28957"/>
      <w:bookmarkStart w:id="36" w:name="_Toc8556"/>
      <w:bookmarkStart w:id="37" w:name="_Toc32582"/>
      <w:r>
        <w:rPr>
          <w:rFonts w:hint="eastAsia"/>
        </w:rPr>
        <w:t>《客户关系管理》课程标准</w:t>
      </w:r>
      <w:bookmarkEnd w:id="35"/>
      <w:bookmarkEnd w:id="36"/>
      <w:bookmarkEnd w:id="37"/>
    </w:p>
    <w:p w14:paraId="1C315A5E">
      <w:pPr>
        <w:pStyle w:val="3"/>
        <w:bidi w:val="0"/>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3"/>
        <w:gridCol w:w="1052"/>
        <w:gridCol w:w="3299"/>
      </w:tblGrid>
      <w:tr w14:paraId="06B8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B971BD8">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880248">
            <w:pPr>
              <w:pStyle w:val="12"/>
              <w:spacing w:before="0" w:beforeAutospacing="0" w:after="0" w:afterAutospacing="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客户关系管理</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0B24A28D">
            <w:pPr>
              <w:pStyle w:val="12"/>
              <w:spacing w:before="0" w:beforeAutospacing="0" w:after="0" w:afterAutospacing="0"/>
              <w:ind w:right="-117"/>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C50EA5B">
            <w:pPr>
              <w:pStyle w:val="12"/>
              <w:spacing w:before="0" w:beforeAutospacing="0" w:after="0" w:afterAutospacing="0"/>
              <w:ind w:right="-145"/>
              <w:jc w:val="center"/>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napToGrid w:val="0"/>
                <w:color w:val="auto"/>
                <w:sz w:val="21"/>
                <w:szCs w:val="21"/>
              </w:rPr>
              <w:t>swsy24008</w:t>
            </w:r>
          </w:p>
        </w:tc>
      </w:tr>
      <w:tr w14:paraId="1F40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bottom w:val="single" w:color="auto" w:sz="4" w:space="0"/>
              <w:right w:val="single" w:color="auto" w:sz="4" w:space="0"/>
            </w:tcBorders>
          </w:tcPr>
          <w:p w14:paraId="70FA8BD5">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shd w:val="clear" w:color="auto" w:fill="auto"/>
          </w:tcPr>
          <w:p w14:paraId="47CA0CBB">
            <w:pPr>
              <w:jc w:val="center"/>
              <w:rPr>
                <w:rFonts w:asciiTheme="minorEastAsia" w:hAnsiTheme="minorEastAsia" w:cstheme="minorEastAsia"/>
              </w:rPr>
            </w:pPr>
            <w:r>
              <w:rPr>
                <w:rFonts w:hint="eastAsia" w:asciiTheme="minorEastAsia" w:hAnsiTheme="minorEastAsia" w:cstheme="minorEastAsia"/>
              </w:rPr>
              <w:t>64学时</w:t>
            </w:r>
          </w:p>
        </w:tc>
        <w:tc>
          <w:tcPr>
            <w:tcW w:w="875" w:type="pct"/>
            <w:tcBorders>
              <w:top w:val="single" w:color="auto" w:sz="4" w:space="0"/>
              <w:left w:val="single" w:color="auto" w:sz="4" w:space="0"/>
              <w:bottom w:val="single" w:color="auto" w:sz="4" w:space="0"/>
              <w:right w:val="single" w:color="auto" w:sz="4" w:space="0"/>
            </w:tcBorders>
            <w:shd w:val="clear" w:color="auto" w:fill="auto"/>
          </w:tcPr>
          <w:p w14:paraId="6DE0FBA0">
            <w:pPr>
              <w:rPr>
                <w:rFonts w:asciiTheme="minorEastAsia" w:hAnsiTheme="minorEastAsia" w:cstheme="minorEastAsia"/>
              </w:rPr>
            </w:pPr>
            <w:r>
              <w:rPr>
                <w:rFonts w:hint="eastAsia" w:asciiTheme="minorEastAsia" w:hAnsiTheme="minorEastAsia" w:cstheme="minorEastAsia"/>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tcPr>
          <w:p w14:paraId="130014AB">
            <w:pPr>
              <w:jc w:val="center"/>
              <w:rPr>
                <w:rFonts w:asciiTheme="minorEastAsia" w:hAnsiTheme="minorEastAsia" w:cstheme="minorEastAsia"/>
              </w:rPr>
            </w:pPr>
            <w:r>
              <w:rPr>
                <w:rFonts w:hint="eastAsia" w:asciiTheme="minorEastAsia" w:hAnsiTheme="minorEastAsia" w:cstheme="minorEastAsia"/>
              </w:rPr>
              <w:t>64学时</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38E5AFF">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3B6ED0AF">
            <w:pPr>
              <w:pStyle w:val="12"/>
              <w:spacing w:before="0" w:beforeAutospacing="0" w:after="0" w:afterAutospacing="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rPr>
              <w:t>4学分</w:t>
            </w:r>
          </w:p>
        </w:tc>
      </w:tr>
      <w:tr w14:paraId="5B77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bottom w:val="single" w:color="auto" w:sz="4" w:space="0"/>
              <w:right w:val="single" w:color="auto" w:sz="4" w:space="0"/>
            </w:tcBorders>
          </w:tcPr>
          <w:p w14:paraId="0F91694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shd w:val="clear" w:color="auto" w:fill="auto"/>
          </w:tcPr>
          <w:p w14:paraId="0003EE25">
            <w:pPr>
              <w:pStyle w:val="12"/>
              <w:spacing w:before="0" w:beforeAutospacing="0" w:after="0" w:afterAutospacing="0"/>
              <w:jc w:val="center"/>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商务英语</w:t>
            </w:r>
          </w:p>
        </w:tc>
      </w:tr>
      <w:tr w14:paraId="0DB8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11" w:type="pct"/>
            <w:tcBorders>
              <w:top w:val="single" w:color="auto" w:sz="4" w:space="0"/>
              <w:left w:val="single" w:color="auto" w:sz="4" w:space="0"/>
              <w:right w:val="single" w:color="auto" w:sz="4" w:space="0"/>
            </w:tcBorders>
            <w:vAlign w:val="center"/>
          </w:tcPr>
          <w:p w14:paraId="2B2E494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shd w:val="clear" w:color="auto" w:fill="auto"/>
          </w:tcPr>
          <w:p w14:paraId="6FBACB06">
            <w:pPr>
              <w:widowControl/>
              <w:jc w:val="left"/>
              <w:rPr>
                <w:rFonts w:asciiTheme="minorEastAsia" w:hAnsiTheme="minorEastAsia" w:cstheme="minorEastAsia"/>
              </w:rPr>
            </w:pPr>
            <w:r>
              <w:rPr>
                <w:rFonts w:hint="eastAsia" w:ascii="MS Mincho" w:hAnsi="MS Mincho" w:eastAsia="MS Mincho" w:cs="MS Mincho"/>
              </w:rPr>
              <w:t>☑</w:t>
            </w:r>
            <w:r>
              <w:rPr>
                <w:rFonts w:hint="eastAsia" w:asciiTheme="minorEastAsia" w:hAnsiTheme="minorEastAsia" w:cstheme="minorEastAsia"/>
              </w:rPr>
              <w:t>专业基础课□专业核心课□专业选修课□专业技能课</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01830C1">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50A4BA3C">
            <w:pPr>
              <w:pStyle w:val="12"/>
              <w:spacing w:before="0" w:beforeAutospacing="0" w:after="0" w:afterAutospacing="0"/>
              <w:ind w:left="-105" w:leftChars="-50" w:right="-105" w:rightChars="-50"/>
              <w:jc w:val="center"/>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rPr>
              <w:t>理论课</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position w:val="2"/>
                <w:sz w:val="13"/>
              </w:rPr>
              <w:instrText xml:space="preserve">√</w:instrText>
            </w:r>
            <w:r>
              <w:rPr>
                <w:rFonts w:hint="eastAsia" w:asciiTheme="minorEastAsia" w:hAnsiTheme="minorEastAsia" w:eastAsiaTheme="minorEastAsia" w:cstheme="minorEastAsia"/>
                <w:color w:val="auto"/>
              </w:rPr>
              <w:instrText xml:space="preserve">)</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rPr>
              <w:t>理实一体</w:t>
            </w:r>
          </w:p>
          <w:p w14:paraId="70EDF69C">
            <w:pPr>
              <w:pStyle w:val="12"/>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□集中性实践环节</w:t>
            </w:r>
          </w:p>
        </w:tc>
      </w:tr>
      <w:tr w14:paraId="6401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E2DF2A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shd w:val="clear" w:color="auto" w:fill="auto"/>
          </w:tcPr>
          <w:p w14:paraId="21755BFA">
            <w:pPr>
              <w:pStyle w:val="12"/>
              <w:spacing w:before="0" w:beforeAutospacing="0" w:after="0" w:afterAutospacing="0"/>
              <w:ind w:left="-105" w:leftChars="-50" w:right="-105" w:rightChars="-5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营销</w:t>
            </w:r>
          </w:p>
        </w:tc>
      </w:tr>
      <w:tr w14:paraId="60A4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741A411">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shd w:val="clear" w:color="auto" w:fill="auto"/>
          </w:tcPr>
          <w:p w14:paraId="133A9586">
            <w:pPr>
              <w:pStyle w:val="12"/>
              <w:spacing w:before="0" w:beforeAutospacing="0" w:after="0" w:afterAutospacing="0"/>
              <w:ind w:left="-105" w:leftChars="-50" w:right="-105" w:rightChars="-50"/>
              <w:jc w:val="center"/>
              <w:rPr>
                <w:rFonts w:ascii="宋体" w:hAnsi="宋体" w:eastAsia="宋体" w:cs="宋体"/>
                <w:color w:val="auto"/>
                <w:sz w:val="21"/>
                <w:szCs w:val="21"/>
              </w:rPr>
            </w:pPr>
            <w:r>
              <w:rPr>
                <w:rFonts w:hint="eastAsia" w:ascii="宋体" w:hAnsi="宋体" w:eastAsia="宋体" w:cs="宋体"/>
                <w:color w:val="auto"/>
                <w:sz w:val="21"/>
                <w:szCs w:val="21"/>
                <w:lang w:val="en-US" w:eastAsia="zh-CN"/>
              </w:rPr>
              <w:t>跨文化商务交际</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商务接待与谈判、</w:t>
            </w:r>
            <w:r>
              <w:rPr>
                <w:rFonts w:hint="eastAsia" w:ascii="宋体" w:hAnsi="宋体" w:eastAsia="宋体" w:cs="宋体"/>
                <w:color w:val="auto"/>
                <w:sz w:val="21"/>
                <w:szCs w:val="21"/>
              </w:rPr>
              <w:t>岗位实习</w:t>
            </w:r>
          </w:p>
        </w:tc>
      </w:tr>
      <w:tr w14:paraId="043B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D6B3D22">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7BCB8F20">
            <w:pPr>
              <w:jc w:val="left"/>
              <w:rPr>
                <w:rFonts w:ascii="Arial" w:hAnsi="Arial" w:eastAsia="宋体" w:cs="Arial"/>
              </w:rPr>
            </w:pPr>
            <w:r>
              <w:rPr>
                <w:rFonts w:ascii="Arial" w:hAnsi="Arial" w:eastAsia="宋体" w:cs="Arial"/>
              </w:rPr>
              <w:t>《</w:t>
            </w:r>
            <w:r>
              <w:rPr>
                <w:rFonts w:hint="eastAsia" w:ascii="Arial" w:hAnsi="Arial" w:eastAsia="宋体" w:cs="Arial"/>
              </w:rPr>
              <w:t>客户关系管理</w:t>
            </w:r>
            <w:r>
              <w:rPr>
                <w:rFonts w:hint="eastAsia" w:asciiTheme="minorEastAsia" w:hAnsiTheme="minorEastAsia" w:cstheme="minorEastAsia"/>
              </w:rPr>
              <w:t>》（李海芹，北京大学出版社，2023年2月第三版，ISBN号：978-7-301-32703-6)</w:t>
            </w:r>
          </w:p>
        </w:tc>
      </w:tr>
      <w:tr w14:paraId="2C83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1" w:type="pct"/>
            <w:tcBorders>
              <w:top w:val="single" w:color="auto" w:sz="4" w:space="0"/>
              <w:left w:val="single" w:color="auto" w:sz="4" w:space="0"/>
              <w:right w:val="single" w:color="auto" w:sz="4" w:space="0"/>
            </w:tcBorders>
            <w:vAlign w:val="center"/>
          </w:tcPr>
          <w:p w14:paraId="68E93F55">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7DE790C6">
            <w:pPr>
              <w:widowControl/>
              <w:jc w:val="center"/>
            </w:pPr>
            <w:r>
              <w:rPr>
                <w:rFonts w:hint="eastAsia"/>
              </w:rPr>
              <w:t>谭志明</w:t>
            </w:r>
          </w:p>
        </w:tc>
        <w:tc>
          <w:tcPr>
            <w:tcW w:w="534" w:type="pct"/>
            <w:tcBorders>
              <w:top w:val="single" w:color="auto" w:sz="4" w:space="0"/>
              <w:left w:val="single" w:color="auto" w:sz="4" w:space="0"/>
              <w:bottom w:val="single" w:color="auto" w:sz="4" w:space="0"/>
              <w:right w:val="single" w:color="auto" w:sz="4" w:space="0"/>
            </w:tcBorders>
            <w:vAlign w:val="center"/>
          </w:tcPr>
          <w:p w14:paraId="2C446BA0">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D636F17">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9C5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11" w:type="pct"/>
            <w:tcBorders>
              <w:top w:val="single" w:color="auto" w:sz="4" w:space="0"/>
              <w:left w:val="single" w:color="auto" w:sz="4" w:space="0"/>
              <w:right w:val="single" w:color="auto" w:sz="4" w:space="0"/>
            </w:tcBorders>
            <w:vAlign w:val="center"/>
          </w:tcPr>
          <w:p w14:paraId="32077D8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6D51FD92">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78C3C7EF">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B9178F7">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70D812B2">
      <w:pPr>
        <w:pStyle w:val="3"/>
        <w:bidi w:val="0"/>
      </w:pPr>
      <w:r>
        <w:rPr>
          <w:rFonts w:hint="eastAsia"/>
        </w:rPr>
        <w:t>二、课程定位</w:t>
      </w:r>
    </w:p>
    <w:p w14:paraId="23CAF3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本课程是商务英语专业必修的一门专业基础课程，是在掌握了营销</w:t>
      </w:r>
      <w:r>
        <w:rPr>
          <w:rFonts w:hint="eastAsia" w:asciiTheme="minorEastAsia" w:hAnsiTheme="minorEastAsia" w:cstheme="minorEastAsia"/>
          <w:sz w:val="24"/>
          <w:lang w:val="en-US" w:eastAsia="zh-CN"/>
        </w:rPr>
        <w:t>相关</w:t>
      </w:r>
      <w:r>
        <w:rPr>
          <w:rFonts w:hint="eastAsia" w:asciiTheme="minorEastAsia" w:hAnsiTheme="minorEastAsia" w:cstheme="minorEastAsia"/>
          <w:sz w:val="24"/>
        </w:rPr>
        <w:t>课程的基础上开设的一门理论+实践的课程，对接专业人才培养目标，</w:t>
      </w:r>
      <w:r>
        <w:rPr>
          <w:rFonts w:hint="eastAsia" w:ascii="宋体" w:hAnsi="宋体" w:eastAsia="宋体"/>
          <w:bCs/>
          <w:sz w:val="24"/>
        </w:rPr>
        <w:t>进行客户关系管理相关理论及技能的掌握，</w:t>
      </w:r>
      <w:r>
        <w:rPr>
          <w:rFonts w:hint="eastAsia" w:asciiTheme="minorEastAsia" w:hAnsiTheme="minorEastAsia" w:cstheme="minorEastAsia"/>
          <w:sz w:val="24"/>
        </w:rPr>
        <w:t>面向</w:t>
      </w:r>
      <w:r>
        <w:rPr>
          <w:rFonts w:hint="eastAsia"/>
          <w:sz w:val="24"/>
        </w:rPr>
        <w:t>外贸、电商、营销</w:t>
      </w:r>
      <w:r>
        <w:rPr>
          <w:rFonts w:hint="eastAsia" w:asciiTheme="minorEastAsia" w:hAnsiTheme="minorEastAsia" w:cstheme="minorEastAsia"/>
          <w:sz w:val="24"/>
        </w:rPr>
        <w:t>工作岗位，培养学生具备</w:t>
      </w:r>
      <w:r>
        <w:rPr>
          <w:rFonts w:hint="eastAsia"/>
          <w:sz w:val="24"/>
        </w:rPr>
        <w:t>客户关系管理</w:t>
      </w:r>
      <w:r>
        <w:rPr>
          <w:rFonts w:hint="eastAsia" w:asciiTheme="minorEastAsia" w:hAnsiTheme="minorEastAsia" w:cstheme="minorEastAsia"/>
          <w:sz w:val="24"/>
        </w:rPr>
        <w:t>职业素质和综合运用能力，为后续</w:t>
      </w:r>
      <w:r>
        <w:rPr>
          <w:rFonts w:hint="eastAsia" w:ascii="宋体" w:hAnsi="宋体" w:eastAsia="宋体"/>
          <w:sz w:val="24"/>
        </w:rPr>
        <w:t>市场营销策划综合实训、</w:t>
      </w:r>
      <w:r>
        <w:rPr>
          <w:rFonts w:hint="eastAsia" w:asciiTheme="minorEastAsia" w:hAnsiTheme="minorEastAsia" w:cstheme="minorEastAsia"/>
          <w:sz w:val="24"/>
        </w:rPr>
        <w:t>进出口业务操作</w:t>
      </w:r>
      <w:r>
        <w:rPr>
          <w:rFonts w:hint="eastAsia" w:ascii="宋体" w:hAnsi="宋体" w:eastAsia="宋体"/>
          <w:sz w:val="24"/>
        </w:rPr>
        <w:t>、外贸业务综合实训</w:t>
      </w:r>
      <w:r>
        <w:rPr>
          <w:rFonts w:hint="eastAsia" w:asciiTheme="minorEastAsia" w:hAnsiTheme="minorEastAsia" w:cstheme="minorEastAsia"/>
          <w:sz w:val="24"/>
        </w:rPr>
        <w:t>等课程学习奠定基础的课程。同时，培养</w:t>
      </w:r>
      <w:r>
        <w:rPr>
          <w:rFonts w:hint="eastAsia" w:ascii="宋体" w:hAnsi="宋体" w:eastAsia="宋体"/>
          <w:bCs/>
          <w:sz w:val="24"/>
        </w:rPr>
        <w:t>学生掌握扎实的客户认知、客户服务及客户维护等客户关系管理知识的基础之上，通过实践训练和仿真实训相结合，将理论应用于实践的训练，使学生具备从事客户关系管理的职业技能。</w:t>
      </w:r>
      <w:r>
        <w:rPr>
          <w:rFonts w:hint="eastAsia" w:asciiTheme="minorEastAsia" w:hAnsiTheme="minorEastAsia" w:cstheme="minorEastAsia"/>
          <w:sz w:val="24"/>
        </w:rPr>
        <w:t>将课程思政内容融入课程核心内容体系，帮助学生树立正确的世界观、人生观、价值观。</w:t>
      </w:r>
    </w:p>
    <w:p w14:paraId="61B058D0">
      <w:pPr>
        <w:pStyle w:val="3"/>
        <w:bidi w:val="0"/>
        <w:rPr>
          <w:rFonts w:ascii="黑体" w:hAnsi="黑体" w:eastAsia="黑体" w:cs="黑体"/>
          <w:sz w:val="28"/>
          <w:szCs w:val="28"/>
        </w:rPr>
      </w:pPr>
      <w:r>
        <w:rPr>
          <w:rFonts w:hint="eastAsia" w:ascii="黑体" w:hAnsi="黑体" w:eastAsia="黑体" w:cs="黑体"/>
          <w:sz w:val="28"/>
          <w:szCs w:val="28"/>
        </w:rPr>
        <w:t>三、课程设</w:t>
      </w:r>
      <w:r>
        <w:rPr>
          <w:rStyle w:val="62"/>
          <w:rFonts w:hint="eastAsia"/>
          <w:b/>
        </w:rPr>
        <w:t>计</w:t>
      </w:r>
      <w:r>
        <w:rPr>
          <w:rFonts w:hint="eastAsia" w:ascii="黑体" w:hAnsi="黑体" w:eastAsia="黑体" w:cs="黑体"/>
          <w:sz w:val="28"/>
          <w:szCs w:val="28"/>
        </w:rPr>
        <w:t>思路</w:t>
      </w:r>
    </w:p>
    <w:p w14:paraId="38D50B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首先,根据人才培养方案、按工作领域要求及相关教材确定教学内容,从客户管理理念出发，一方面了解</w:t>
      </w:r>
      <w:r>
        <w:rPr>
          <w:rFonts w:hint="eastAsia" w:cs="Arial" w:asciiTheme="minorEastAsia" w:hAnsiTheme="minorEastAsia"/>
          <w:kern w:val="0"/>
          <w:sz w:val="24"/>
        </w:rPr>
        <w:t>客户关系管理（</w:t>
      </w:r>
      <w:r>
        <w:rPr>
          <w:rFonts w:cs="Arial" w:asciiTheme="minorEastAsia" w:hAnsiTheme="minorEastAsia"/>
          <w:kern w:val="0"/>
          <w:sz w:val="24"/>
        </w:rPr>
        <w:t>CRM</w:t>
      </w:r>
      <w:r>
        <w:rPr>
          <w:rFonts w:hint="eastAsia" w:cs="Arial" w:asciiTheme="minorEastAsia" w:hAnsiTheme="minorEastAsia"/>
          <w:kern w:val="0"/>
          <w:sz w:val="24"/>
        </w:rPr>
        <w:t>）概述</w:t>
      </w:r>
      <w:r>
        <w:rPr>
          <w:rFonts w:hint="eastAsia" w:asciiTheme="minorEastAsia" w:hAnsiTheme="minorEastAsia" w:cstheme="minorEastAsia"/>
          <w:sz w:val="24"/>
        </w:rPr>
        <w:t>、</w:t>
      </w:r>
      <w:r>
        <w:rPr>
          <w:rFonts w:hint="eastAsia" w:cs="Arial" w:asciiTheme="minorEastAsia" w:hAnsiTheme="minorEastAsia"/>
          <w:kern w:val="0"/>
          <w:sz w:val="24"/>
        </w:rPr>
        <w:t>关系营销</w:t>
      </w:r>
      <w:r>
        <w:rPr>
          <w:rFonts w:hint="eastAsia" w:asciiTheme="minorEastAsia" w:hAnsiTheme="minorEastAsia" w:cstheme="minorEastAsia"/>
          <w:sz w:val="24"/>
        </w:rPr>
        <w:t>、</w:t>
      </w:r>
      <w:r>
        <w:rPr>
          <w:rFonts w:hint="eastAsia" w:cs="Arial" w:asciiTheme="minorEastAsia" w:hAnsiTheme="minorEastAsia"/>
          <w:kern w:val="0"/>
          <w:sz w:val="24"/>
        </w:rPr>
        <w:t>客户价值</w:t>
      </w:r>
      <w:r>
        <w:rPr>
          <w:rFonts w:hint="eastAsia" w:asciiTheme="minorEastAsia" w:hAnsiTheme="minorEastAsia" w:cstheme="minorEastAsia"/>
          <w:sz w:val="24"/>
        </w:rPr>
        <w:t>等核心赋能技能；另一方面，融入</w:t>
      </w:r>
      <w:bookmarkStart w:id="38" w:name="OLE_LINK92"/>
      <w:bookmarkStart w:id="39" w:name="OLE_LINK93"/>
      <w:r>
        <w:rPr>
          <w:rFonts w:cs="Arial" w:asciiTheme="minorEastAsia" w:hAnsiTheme="minorEastAsia"/>
          <w:kern w:val="0"/>
          <w:sz w:val="24"/>
        </w:rPr>
        <w:t xml:space="preserve">CRM </w:t>
      </w:r>
      <w:r>
        <w:rPr>
          <w:rFonts w:hint="eastAsia" w:cs="Arial" w:asciiTheme="minorEastAsia" w:hAnsiTheme="minorEastAsia"/>
          <w:kern w:val="0"/>
          <w:sz w:val="24"/>
        </w:rPr>
        <w:t>应用系统</w:t>
      </w:r>
      <w:bookmarkEnd w:id="38"/>
      <w:bookmarkEnd w:id="39"/>
      <w:r>
        <w:rPr>
          <w:rFonts w:hint="eastAsia" w:asciiTheme="minorEastAsia" w:hAnsiTheme="minorEastAsia" w:cstheme="minorEastAsia"/>
          <w:sz w:val="24"/>
        </w:rPr>
        <w:t>、新服务模式、新业态规范等前沿内容，实现理念与技术的有效融合。关于教学形式，理论部分主要通过多媒体、板书、教具等课堂授课，实践部分主要通过企业参观、利用外贸单证操作实训平台等方式进行授课。另外，团队授课模式可发挥教师的特长，最大限度地拓宽学生知识面，提升使学生前沿技术获取能力。通过教学评价，衡量授课内容是否能够满足学生学习要求、教学形式是否可以获得良好的学习效果，并不断完善课程授课方案。</w:t>
      </w:r>
    </w:p>
    <w:p w14:paraId="7624E7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“基于OBE教学理念”，构建了“家国情怀”“工匠精神”的课程思政价值链，将中国诚实守信、强国有我的使命故事引入课堂，融入党史教育</w:t>
      </w:r>
      <w:r>
        <w:rPr>
          <w:rFonts w:hint="eastAsia" w:asciiTheme="minorEastAsia" w:hAnsiTheme="minorEastAsia" w:cstheme="minorEastAsia"/>
          <w:sz w:val="24"/>
          <w:lang w:eastAsia="zh-CN"/>
        </w:rPr>
        <w:t>；</w:t>
      </w:r>
      <w:r>
        <w:rPr>
          <w:rFonts w:hint="eastAsia" w:asciiTheme="minorEastAsia" w:hAnsiTheme="minorEastAsia" w:cstheme="minorEastAsia"/>
          <w:sz w:val="24"/>
        </w:rPr>
        <w:t>结合中国科学家以及外贸行业精英的经历，将创新精神和工匠精神传递给学生，促使专业知识与思政教育水乳交融。</w:t>
      </w:r>
    </w:p>
    <w:p w14:paraId="5A911F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一带一路”战略和区域发展需要，精准对接外贸岗位新需求，融入国际贸易单一窗口平台操作、1+X证书、职业技能大赛、学科竞赛以及创新创业大赛等重构教学内容，以培养具有多样化、创新型、具备竞争力的高素质复合型新商贸高职技能人才为目标，创新“产学研创”模式。初步实现了“岗课赛证”融通。</w:t>
      </w:r>
    </w:p>
    <w:p w14:paraId="74B80685">
      <w:pPr>
        <w:pStyle w:val="3"/>
        <w:bidi w:val="0"/>
      </w:pPr>
      <w:r>
        <w:rPr>
          <w:rFonts w:hint="eastAsia"/>
        </w:rPr>
        <w:t>四、课程目标</w:t>
      </w:r>
    </w:p>
    <w:p w14:paraId="2AAE76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25B3D2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A1.掌握客户概念、构成、分类及细分方法等基本理论知识；</w:t>
      </w:r>
    </w:p>
    <w:p w14:paraId="6855FB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A2.掌握客户群体识别与选择的方法；</w:t>
      </w:r>
    </w:p>
    <w:p w14:paraId="1766DF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A3.掌握与目标客户沟通开发的基本方式；</w:t>
      </w:r>
    </w:p>
    <w:p w14:paraId="1ABD06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A4.掌握CRM维护和培育忠诚客户的基本策略。</w:t>
      </w:r>
    </w:p>
    <w:p w14:paraId="1EDFB20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2AD7B8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B1.</w:t>
      </w:r>
      <w:r>
        <w:rPr>
          <w:rFonts w:hint="eastAsia" w:ascii="宋体" w:hAnsi="宋体"/>
          <w:bCs/>
          <w:sz w:val="24"/>
        </w:rPr>
        <w:t>掌握现代客户关系管理的基础理论知识与初级客户关系管理实务技能</w:t>
      </w:r>
      <w:r>
        <w:rPr>
          <w:rFonts w:hint="eastAsia" w:asciiTheme="minorEastAsia" w:hAnsiTheme="minorEastAsia" w:cstheme="minorEastAsia"/>
          <w:sz w:val="24"/>
        </w:rPr>
        <w:t>；</w:t>
      </w:r>
    </w:p>
    <w:p w14:paraId="51C954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B2.</w:t>
      </w:r>
      <w:r>
        <w:rPr>
          <w:rFonts w:hint="eastAsia" w:ascii="宋体" w:hAnsi="宋体"/>
          <w:bCs/>
          <w:sz w:val="24"/>
        </w:rPr>
        <w:t>基本具备认知客户关系、构建客户关系、维护客户关系等客户关系管理岗位典型工作技能</w:t>
      </w:r>
      <w:r>
        <w:rPr>
          <w:rFonts w:hint="eastAsia" w:asciiTheme="minorEastAsia" w:hAnsiTheme="minorEastAsia" w:cstheme="minorEastAsia"/>
          <w:sz w:val="24"/>
        </w:rPr>
        <w:t>；</w:t>
      </w:r>
    </w:p>
    <w:p w14:paraId="1FC5B5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B3.</w:t>
      </w:r>
      <w:r>
        <w:rPr>
          <w:rFonts w:hint="eastAsia" w:ascii="宋体" w:hAnsi="宋体"/>
          <w:bCs/>
          <w:sz w:val="24"/>
        </w:rPr>
        <w:t>能在现有客户信息档案的基础上，进一步进入深度挖掘客户信息资料，从而有助于发现新的潜在客户，确立求实的学习态度和钻研精神</w:t>
      </w:r>
      <w:r>
        <w:rPr>
          <w:rFonts w:hint="eastAsia" w:asciiTheme="minorEastAsia" w:hAnsiTheme="minorEastAsia" w:cstheme="minorEastAsia"/>
          <w:sz w:val="24"/>
        </w:rPr>
        <w:t>；</w:t>
      </w:r>
    </w:p>
    <w:p w14:paraId="07EF4E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B4.</w:t>
      </w:r>
      <w:r>
        <w:rPr>
          <w:rFonts w:hint="eastAsia" w:ascii="宋体" w:hAnsi="宋体"/>
          <w:bCs/>
          <w:sz w:val="24"/>
        </w:rPr>
        <w:t>能不断渗入客户市场，累积经验，并主动参加各种业务培训和学历教育，提升自身素质</w:t>
      </w:r>
      <w:r>
        <w:rPr>
          <w:rFonts w:hint="eastAsia" w:asciiTheme="minorEastAsia" w:hAnsiTheme="minorEastAsia" w:cstheme="minorEastAsia"/>
          <w:sz w:val="24"/>
        </w:rPr>
        <w:t>。</w:t>
      </w:r>
    </w:p>
    <w:p w14:paraId="421BDD3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2FA705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C1.培养学生守法意识、责任意识、团队精神、敬业精神和诚信品质；</w:t>
      </w:r>
    </w:p>
    <w:p w14:paraId="724CC0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C2.培养学生零差错、高效率、求极致的精益求精单证观；</w:t>
      </w:r>
    </w:p>
    <w:p w14:paraId="0BC86C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C3.培养学生防范单据流通转让的风险意识；</w:t>
      </w:r>
    </w:p>
    <w:p w14:paraId="43E7D2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C4.培养学生外贸强国的使命意识和责任意识。</w:t>
      </w:r>
    </w:p>
    <w:p w14:paraId="647B53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（四）思政目标</w:t>
      </w:r>
    </w:p>
    <w:p w14:paraId="09FB2E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192B83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0F2F9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67A1BE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4A88BE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D5.家国情怀：结合行业发展历程和国家重大经贸案例，激发民族自豪感和爱国热情，培养“强国有我”的使命意识；​</w:t>
      </w:r>
    </w:p>
    <w:p w14:paraId="538AFC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6F4312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17BE6F4B">
      <w:pPr>
        <w:pStyle w:val="3"/>
        <w:bidi w:val="0"/>
        <w:rPr>
          <w:rFonts w:hint="eastAsia"/>
        </w:rPr>
      </w:pPr>
      <w:r>
        <w:rPr>
          <w:rFonts w:hint="eastAsia"/>
          <w:lang w:val="en-US" w:eastAsia="zh-CN"/>
        </w:rPr>
        <w:t>五、</w:t>
      </w:r>
      <w:r>
        <w:rPr>
          <w:rFonts w:hint="eastAsia"/>
        </w:rPr>
        <w:t>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161"/>
        <w:gridCol w:w="1056"/>
        <w:gridCol w:w="1056"/>
        <w:gridCol w:w="1056"/>
        <w:gridCol w:w="1686"/>
        <w:gridCol w:w="1317"/>
        <w:gridCol w:w="428"/>
        <w:gridCol w:w="428"/>
      </w:tblGrid>
      <w:tr w14:paraId="111D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42" w:type="pct"/>
            <w:vAlign w:val="center"/>
          </w:tcPr>
          <w:p w14:paraId="50A66A74">
            <w:pPr>
              <w:adjustRightInd w:val="0"/>
              <w:snapToGrid w:val="0"/>
              <w:jc w:val="both"/>
              <w:rPr>
                <w:rFonts w:ascii="宋体" w:hAnsi="宋体" w:eastAsia="宋体" w:cs="宋体"/>
                <w:b/>
                <w:bCs/>
                <w:szCs w:val="21"/>
              </w:rPr>
            </w:pPr>
            <w:r>
              <w:rPr>
                <w:rFonts w:hint="eastAsia" w:ascii="宋体" w:hAnsi="宋体" w:eastAsia="宋体" w:cs="宋体"/>
                <w:b/>
                <w:bCs/>
                <w:szCs w:val="21"/>
              </w:rPr>
              <w:t>学习情境（章）</w:t>
            </w:r>
          </w:p>
        </w:tc>
        <w:tc>
          <w:tcPr>
            <w:tcW w:w="589" w:type="pct"/>
            <w:vAlign w:val="center"/>
          </w:tcPr>
          <w:p w14:paraId="393C5EBA">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536" w:type="pct"/>
            <w:vAlign w:val="center"/>
          </w:tcPr>
          <w:p w14:paraId="737C3C82">
            <w:pPr>
              <w:adjustRightInd w:val="0"/>
              <w:snapToGrid w:val="0"/>
              <w:jc w:val="center"/>
              <w:rPr>
                <w:rFonts w:ascii="宋体" w:hAnsi="宋体" w:eastAsia="宋体" w:cs="宋体"/>
                <w:b/>
                <w:bCs/>
                <w:szCs w:val="21"/>
              </w:rPr>
            </w:pPr>
            <w:r>
              <w:rPr>
                <w:rFonts w:hint="eastAsia" w:ascii="宋体" w:hAnsi="宋体" w:eastAsia="宋体" w:cs="宋体"/>
                <w:b/>
                <w:bCs/>
                <w:szCs w:val="21"/>
              </w:rPr>
              <w:t>知识点(A)</w:t>
            </w:r>
          </w:p>
        </w:tc>
        <w:tc>
          <w:tcPr>
            <w:tcW w:w="536" w:type="pct"/>
            <w:vAlign w:val="center"/>
          </w:tcPr>
          <w:p w14:paraId="62D601B7">
            <w:pPr>
              <w:adjustRightInd w:val="0"/>
              <w:snapToGrid w:val="0"/>
              <w:jc w:val="center"/>
              <w:rPr>
                <w:rFonts w:ascii="宋体" w:hAnsi="宋体" w:eastAsia="宋体" w:cs="宋体"/>
                <w:b/>
                <w:bCs/>
                <w:szCs w:val="21"/>
              </w:rPr>
            </w:pPr>
            <w:r>
              <w:rPr>
                <w:rFonts w:hint="eastAsia" w:ascii="宋体" w:hAnsi="宋体" w:eastAsia="宋体" w:cs="宋体"/>
                <w:b/>
                <w:bCs/>
                <w:szCs w:val="21"/>
              </w:rPr>
              <w:t>技能点(B)</w:t>
            </w:r>
          </w:p>
        </w:tc>
        <w:tc>
          <w:tcPr>
            <w:tcW w:w="536" w:type="pct"/>
            <w:vAlign w:val="center"/>
          </w:tcPr>
          <w:p w14:paraId="1D24AE95">
            <w:pPr>
              <w:adjustRightInd w:val="0"/>
              <w:snapToGrid w:val="0"/>
              <w:jc w:val="center"/>
              <w:rPr>
                <w:rFonts w:ascii="宋体" w:hAnsi="宋体" w:eastAsia="宋体" w:cs="宋体"/>
                <w:b/>
                <w:bCs/>
                <w:szCs w:val="21"/>
              </w:rPr>
            </w:pPr>
            <w:r>
              <w:rPr>
                <w:rFonts w:hint="eastAsia" w:ascii="宋体" w:hAnsi="宋体" w:eastAsia="宋体" w:cs="宋体"/>
                <w:b/>
                <w:bCs/>
                <w:szCs w:val="21"/>
              </w:rPr>
              <w:t>素质目标(C)</w:t>
            </w:r>
          </w:p>
        </w:tc>
        <w:tc>
          <w:tcPr>
            <w:tcW w:w="856" w:type="pct"/>
            <w:vAlign w:val="center"/>
          </w:tcPr>
          <w:p w14:paraId="5AD8D112">
            <w:pPr>
              <w:adjustRightInd w:val="0"/>
              <w:snapToGrid w:val="0"/>
              <w:jc w:val="center"/>
              <w:rPr>
                <w:rFonts w:ascii="宋体" w:hAnsi="宋体" w:eastAsia="宋体" w:cs="宋体"/>
                <w:b/>
                <w:bCs/>
                <w:szCs w:val="21"/>
              </w:rPr>
            </w:pPr>
            <w:r>
              <w:rPr>
                <w:rFonts w:hint="eastAsia" w:ascii="宋体" w:hAnsi="宋体" w:eastAsia="宋体" w:cs="宋体"/>
                <w:b/>
                <w:bCs/>
                <w:szCs w:val="21"/>
              </w:rPr>
              <w:t>思政元素(D)</w:t>
            </w:r>
          </w:p>
        </w:tc>
        <w:tc>
          <w:tcPr>
            <w:tcW w:w="669" w:type="pct"/>
            <w:vAlign w:val="center"/>
          </w:tcPr>
          <w:p w14:paraId="6AA21979">
            <w:pPr>
              <w:adjustRightInd w:val="0"/>
              <w:snapToGrid w:val="0"/>
              <w:jc w:val="center"/>
              <w:rPr>
                <w:rFonts w:ascii="宋体" w:hAnsi="宋体" w:eastAsia="宋体" w:cs="宋体"/>
                <w:b/>
                <w:bCs/>
                <w:szCs w:val="21"/>
              </w:rPr>
            </w:pPr>
            <w:r>
              <w:rPr>
                <w:rFonts w:hint="eastAsia" w:ascii="宋体" w:hAnsi="宋体" w:eastAsia="宋体" w:cs="宋体"/>
                <w:b/>
                <w:bCs/>
                <w:szCs w:val="21"/>
              </w:rPr>
              <w:t>对应培养规格支撑要点</w:t>
            </w:r>
          </w:p>
        </w:tc>
        <w:tc>
          <w:tcPr>
            <w:tcW w:w="216" w:type="pct"/>
            <w:vAlign w:val="center"/>
          </w:tcPr>
          <w:p w14:paraId="493A717C">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216" w:type="pct"/>
            <w:vAlign w:val="center"/>
          </w:tcPr>
          <w:p w14:paraId="4A6A35DD">
            <w:pPr>
              <w:adjustRightInd w:val="0"/>
              <w:snapToGrid w:val="0"/>
              <w:jc w:val="center"/>
              <w:rPr>
                <w:rFonts w:ascii="宋体" w:hAnsi="宋体" w:eastAsia="宋体" w:cs="宋体"/>
                <w:b/>
                <w:bCs/>
                <w:szCs w:val="21"/>
              </w:rPr>
            </w:pPr>
            <w:r>
              <w:rPr>
                <w:rFonts w:hint="eastAsia" w:ascii="宋体" w:hAnsi="宋体" w:eastAsia="宋体" w:cs="宋体"/>
                <w:b/>
                <w:bCs/>
                <w:szCs w:val="21"/>
              </w:rPr>
              <w:t>备注</w:t>
            </w:r>
          </w:p>
        </w:tc>
      </w:tr>
      <w:tr w14:paraId="3304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vAlign w:val="center"/>
          </w:tcPr>
          <w:p w14:paraId="270F49E5">
            <w:pPr>
              <w:rPr>
                <w:rFonts w:ascii="Arial" w:hAnsi="Arial" w:cs="Arial"/>
                <w:szCs w:val="21"/>
              </w:rPr>
            </w:pPr>
            <w:r>
              <w:rPr>
                <w:rFonts w:hint="eastAsia" w:ascii="Arial" w:hAnsi="Arial" w:cs="Arial"/>
                <w:szCs w:val="21"/>
              </w:rPr>
              <w:t xml:space="preserve">导论 </w:t>
            </w:r>
            <w:r>
              <w:rPr>
                <w:rFonts w:hint="eastAsia" w:ascii="Arial" w:hAnsi="Arial" w:eastAsia="宋体" w:cs="Arial"/>
                <w:kern w:val="0"/>
                <w:szCs w:val="21"/>
              </w:rPr>
              <w:t>客户关系管理（</w:t>
            </w:r>
            <w:r>
              <w:rPr>
                <w:rFonts w:ascii="Arial" w:hAnsi="Arial" w:eastAsia="宋体" w:cs="Arial"/>
                <w:kern w:val="0"/>
                <w:szCs w:val="21"/>
              </w:rPr>
              <w:t>CRM</w:t>
            </w:r>
            <w:r>
              <w:rPr>
                <w:rFonts w:hint="eastAsia" w:ascii="Arial" w:hAnsi="Arial" w:eastAsia="宋体" w:cs="Arial"/>
                <w:kern w:val="0"/>
                <w:szCs w:val="21"/>
              </w:rPr>
              <w:t>）概述</w:t>
            </w:r>
          </w:p>
        </w:tc>
        <w:tc>
          <w:tcPr>
            <w:tcW w:w="589" w:type="pct"/>
            <w:shd w:val="clear" w:color="auto" w:fill="auto"/>
          </w:tcPr>
          <w:p w14:paraId="3BF627C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任务一</w:t>
            </w:r>
            <w:r>
              <w:rPr>
                <w:rFonts w:hint="eastAsia" w:ascii="Arial" w:hAnsi="Arial" w:eastAsia="宋体" w:cs="Arial"/>
                <w:kern w:val="0"/>
                <w:szCs w:val="21"/>
              </w:rPr>
              <w:t>客户关系管理（</w:t>
            </w:r>
            <w:r>
              <w:rPr>
                <w:rFonts w:ascii="Arial" w:hAnsi="Arial" w:eastAsia="宋体" w:cs="Arial"/>
                <w:kern w:val="0"/>
                <w:szCs w:val="21"/>
              </w:rPr>
              <w:t>CRM</w:t>
            </w:r>
            <w:r>
              <w:rPr>
                <w:rFonts w:hint="eastAsia" w:ascii="Arial" w:hAnsi="Arial" w:eastAsia="宋体" w:cs="Arial"/>
                <w:kern w:val="0"/>
                <w:szCs w:val="21"/>
              </w:rPr>
              <w:t>）概述</w:t>
            </w:r>
          </w:p>
        </w:tc>
        <w:tc>
          <w:tcPr>
            <w:tcW w:w="536" w:type="pct"/>
          </w:tcPr>
          <w:p w14:paraId="36B0131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A1</w:t>
            </w:r>
          </w:p>
        </w:tc>
        <w:tc>
          <w:tcPr>
            <w:tcW w:w="536" w:type="pct"/>
          </w:tcPr>
          <w:p w14:paraId="45A81CA3">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B1</w:t>
            </w:r>
          </w:p>
        </w:tc>
        <w:tc>
          <w:tcPr>
            <w:tcW w:w="536" w:type="pct"/>
          </w:tcPr>
          <w:p w14:paraId="3BA377F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 C2 C3 C4</w:t>
            </w:r>
          </w:p>
        </w:tc>
        <w:tc>
          <w:tcPr>
            <w:tcW w:w="856" w:type="pct"/>
          </w:tcPr>
          <w:p w14:paraId="276399C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D1D2D3D4D5D6D7</w:t>
            </w:r>
          </w:p>
        </w:tc>
        <w:tc>
          <w:tcPr>
            <w:tcW w:w="669" w:type="pct"/>
            <w:vAlign w:val="center"/>
          </w:tcPr>
          <w:p w14:paraId="3FFC815C">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5D895716">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69B34272">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206CF04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2308C8D4">
            <w:pPr>
              <w:adjustRightInd w:val="0"/>
              <w:snapToGrid w:val="0"/>
              <w:jc w:val="center"/>
              <w:rPr>
                <w:rFonts w:ascii="宋体" w:hAnsi="宋体" w:eastAsia="宋体" w:cs="宋体"/>
                <w:sz w:val="24"/>
                <w:highlight w:val="yellow"/>
              </w:rPr>
            </w:pPr>
          </w:p>
        </w:tc>
      </w:tr>
      <w:tr w14:paraId="37CB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2579D979">
            <w:pPr>
              <w:rPr>
                <w:rFonts w:ascii="Arial" w:hAnsi="Arial" w:cs="Arial"/>
                <w:szCs w:val="21"/>
              </w:rPr>
            </w:pPr>
            <w:r>
              <w:rPr>
                <w:rFonts w:hint="eastAsia" w:ascii="Arial" w:hAnsi="Arial" w:cs="Arial"/>
                <w:szCs w:val="21"/>
              </w:rPr>
              <w:t xml:space="preserve">学习情境一 </w:t>
            </w:r>
            <w:r>
              <w:rPr>
                <w:rFonts w:hint="eastAsia" w:ascii="Arial" w:hAnsi="Arial" w:eastAsia="宋体" w:cs="Arial"/>
                <w:kern w:val="0"/>
                <w:szCs w:val="21"/>
              </w:rPr>
              <w:t>关系营销</w:t>
            </w:r>
          </w:p>
        </w:tc>
        <w:tc>
          <w:tcPr>
            <w:tcW w:w="589" w:type="pct"/>
            <w:shd w:val="clear" w:color="auto" w:fill="auto"/>
          </w:tcPr>
          <w:p w14:paraId="7CE84821">
            <w:pPr>
              <w:adjustRightInd w:val="0"/>
              <w:snapToGrid w:val="0"/>
              <w:rPr>
                <w:rFonts w:ascii="宋体" w:hAnsi="宋体" w:eastAsia="宋体" w:cs="宋体"/>
                <w:szCs w:val="21"/>
              </w:rPr>
            </w:pPr>
            <w:r>
              <w:rPr>
                <w:rFonts w:hint="eastAsia" w:ascii="Arial" w:hAnsi="Arial" w:cs="Arial"/>
                <w:szCs w:val="21"/>
              </w:rPr>
              <w:t>任务</w:t>
            </w:r>
            <w:r>
              <w:rPr>
                <w:rFonts w:hint="eastAsia" w:ascii="Arial" w:hAnsi="Arial" w:eastAsia="宋体" w:cs="Arial"/>
                <w:kern w:val="0"/>
                <w:szCs w:val="21"/>
              </w:rPr>
              <w:t>客户价值</w:t>
            </w:r>
          </w:p>
        </w:tc>
        <w:tc>
          <w:tcPr>
            <w:tcW w:w="536" w:type="pct"/>
            <w:vAlign w:val="center"/>
          </w:tcPr>
          <w:p w14:paraId="270065D3">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A2</w:t>
            </w:r>
          </w:p>
        </w:tc>
        <w:tc>
          <w:tcPr>
            <w:tcW w:w="536" w:type="pct"/>
            <w:vAlign w:val="center"/>
          </w:tcPr>
          <w:p w14:paraId="368B98B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B2</w:t>
            </w:r>
          </w:p>
        </w:tc>
        <w:tc>
          <w:tcPr>
            <w:tcW w:w="536" w:type="pct"/>
            <w:vAlign w:val="center"/>
          </w:tcPr>
          <w:p w14:paraId="6EBCEF03">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w:t>
            </w:r>
          </w:p>
        </w:tc>
        <w:tc>
          <w:tcPr>
            <w:tcW w:w="856" w:type="pct"/>
            <w:vAlign w:val="center"/>
          </w:tcPr>
          <w:p w14:paraId="07CC67D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5C198628">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42F90EE4">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7658A941">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65A4910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vAlign w:val="center"/>
          </w:tcPr>
          <w:p w14:paraId="07EA8212">
            <w:pPr>
              <w:adjustRightInd w:val="0"/>
              <w:snapToGrid w:val="0"/>
              <w:jc w:val="center"/>
              <w:rPr>
                <w:rFonts w:ascii="宋体" w:hAnsi="宋体" w:eastAsia="宋体" w:cs="宋体"/>
                <w:sz w:val="24"/>
                <w:highlight w:val="yellow"/>
              </w:rPr>
            </w:pPr>
          </w:p>
        </w:tc>
      </w:tr>
      <w:tr w14:paraId="203E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259DC2DF">
            <w:pPr>
              <w:rPr>
                <w:rFonts w:ascii="Arial" w:hAnsi="Arial" w:cs="Arial"/>
                <w:szCs w:val="21"/>
              </w:rPr>
            </w:pPr>
            <w:r>
              <w:rPr>
                <w:rFonts w:hint="eastAsia" w:ascii="Arial" w:hAnsi="Arial" w:cs="Arial"/>
                <w:szCs w:val="21"/>
              </w:rPr>
              <w:t xml:space="preserve">学习情境一 </w:t>
            </w:r>
            <w:r>
              <w:rPr>
                <w:rFonts w:hint="eastAsia" w:ascii="Arial" w:hAnsi="Arial" w:eastAsia="宋体" w:cs="Arial"/>
                <w:kern w:val="0"/>
                <w:szCs w:val="21"/>
              </w:rPr>
              <w:t>关系营销</w:t>
            </w:r>
          </w:p>
        </w:tc>
        <w:tc>
          <w:tcPr>
            <w:tcW w:w="589" w:type="pct"/>
            <w:shd w:val="clear" w:color="auto" w:fill="auto"/>
          </w:tcPr>
          <w:p w14:paraId="39422BC5">
            <w:pPr>
              <w:adjustRightInd w:val="0"/>
              <w:snapToGrid w:val="0"/>
              <w:rPr>
                <w:rFonts w:ascii="宋体" w:hAnsi="宋体" w:eastAsia="宋体" w:cs="宋体"/>
                <w:szCs w:val="21"/>
              </w:rPr>
            </w:pPr>
            <w:r>
              <w:rPr>
                <w:rFonts w:hint="eastAsia" w:ascii="Arial" w:hAnsi="Arial" w:cs="Arial"/>
                <w:szCs w:val="21"/>
              </w:rPr>
              <w:t>任务二</w:t>
            </w:r>
            <w:r>
              <w:rPr>
                <w:rFonts w:hint="eastAsia" w:ascii="Arial" w:hAnsi="Arial" w:eastAsia="宋体" w:cs="Arial"/>
                <w:kern w:val="0"/>
                <w:szCs w:val="21"/>
              </w:rPr>
              <w:t>客户价值</w:t>
            </w:r>
          </w:p>
        </w:tc>
        <w:tc>
          <w:tcPr>
            <w:tcW w:w="536" w:type="pct"/>
            <w:vAlign w:val="center"/>
          </w:tcPr>
          <w:p w14:paraId="0F776E4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 xml:space="preserve">A2 </w:t>
            </w:r>
          </w:p>
        </w:tc>
        <w:tc>
          <w:tcPr>
            <w:tcW w:w="536" w:type="pct"/>
            <w:vAlign w:val="center"/>
          </w:tcPr>
          <w:p w14:paraId="1460DB8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B2</w:t>
            </w:r>
          </w:p>
        </w:tc>
        <w:tc>
          <w:tcPr>
            <w:tcW w:w="536" w:type="pct"/>
            <w:shd w:val="clear" w:color="auto" w:fill="auto"/>
            <w:vAlign w:val="center"/>
          </w:tcPr>
          <w:p w14:paraId="0E71669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w:t>
            </w:r>
          </w:p>
        </w:tc>
        <w:tc>
          <w:tcPr>
            <w:tcW w:w="856" w:type="pct"/>
            <w:shd w:val="clear" w:color="auto" w:fill="auto"/>
            <w:vAlign w:val="center"/>
          </w:tcPr>
          <w:p w14:paraId="0703A80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3A8EE2DB">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0EAB10AA">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6B741CA1">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0939986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vAlign w:val="center"/>
          </w:tcPr>
          <w:p w14:paraId="4E8F66DC">
            <w:pPr>
              <w:adjustRightInd w:val="0"/>
              <w:snapToGrid w:val="0"/>
              <w:jc w:val="center"/>
              <w:rPr>
                <w:rFonts w:ascii="宋体" w:hAnsi="宋体" w:eastAsia="宋体" w:cs="宋体"/>
                <w:sz w:val="24"/>
                <w:highlight w:val="yellow"/>
              </w:rPr>
            </w:pPr>
          </w:p>
        </w:tc>
      </w:tr>
      <w:tr w14:paraId="1D51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1A536882">
            <w:pPr>
              <w:rPr>
                <w:rFonts w:ascii="Arial" w:hAnsi="Arial" w:cs="Arial"/>
                <w:szCs w:val="21"/>
              </w:rPr>
            </w:pPr>
            <w:r>
              <w:rPr>
                <w:rFonts w:hint="eastAsia" w:ascii="Arial" w:hAnsi="Arial" w:cs="Arial"/>
                <w:szCs w:val="21"/>
              </w:rPr>
              <w:t xml:space="preserve">学习情境一 </w:t>
            </w:r>
            <w:r>
              <w:rPr>
                <w:rFonts w:hint="eastAsia" w:ascii="Arial" w:hAnsi="Arial" w:eastAsia="宋体" w:cs="Arial"/>
                <w:kern w:val="0"/>
                <w:szCs w:val="21"/>
              </w:rPr>
              <w:t>关系营销</w:t>
            </w:r>
          </w:p>
        </w:tc>
        <w:tc>
          <w:tcPr>
            <w:tcW w:w="589" w:type="pct"/>
            <w:shd w:val="clear" w:color="auto" w:fill="auto"/>
          </w:tcPr>
          <w:p w14:paraId="2188C53B">
            <w:pPr>
              <w:adjustRightInd w:val="0"/>
              <w:snapToGrid w:val="0"/>
              <w:rPr>
                <w:rFonts w:ascii="宋体" w:hAnsi="宋体" w:eastAsia="宋体" w:cs="宋体"/>
                <w:szCs w:val="21"/>
              </w:rPr>
            </w:pPr>
            <w:r>
              <w:rPr>
                <w:rFonts w:hint="eastAsia" w:ascii="Arial" w:hAnsi="Arial" w:cs="Arial"/>
                <w:szCs w:val="21"/>
              </w:rPr>
              <w:t>任务三</w:t>
            </w:r>
            <w:r>
              <w:rPr>
                <w:rFonts w:hint="eastAsia" w:ascii="Arial" w:hAnsi="Arial" w:eastAsia="宋体" w:cs="Arial"/>
                <w:kern w:val="0"/>
                <w:szCs w:val="21"/>
              </w:rPr>
              <w:t>基于客户价值的客户细分</w:t>
            </w:r>
          </w:p>
        </w:tc>
        <w:tc>
          <w:tcPr>
            <w:tcW w:w="536" w:type="pct"/>
            <w:shd w:val="clear" w:color="auto" w:fill="auto"/>
            <w:vAlign w:val="center"/>
          </w:tcPr>
          <w:p w14:paraId="04B5270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 xml:space="preserve">A2 </w:t>
            </w:r>
          </w:p>
        </w:tc>
        <w:tc>
          <w:tcPr>
            <w:tcW w:w="536" w:type="pct"/>
            <w:shd w:val="clear" w:color="auto" w:fill="auto"/>
            <w:vAlign w:val="center"/>
          </w:tcPr>
          <w:p w14:paraId="7176400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B2</w:t>
            </w:r>
          </w:p>
        </w:tc>
        <w:tc>
          <w:tcPr>
            <w:tcW w:w="536" w:type="pct"/>
            <w:shd w:val="clear" w:color="auto" w:fill="auto"/>
            <w:vAlign w:val="center"/>
          </w:tcPr>
          <w:p w14:paraId="05FEB12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w:t>
            </w:r>
          </w:p>
        </w:tc>
        <w:tc>
          <w:tcPr>
            <w:tcW w:w="856" w:type="pct"/>
            <w:shd w:val="clear" w:color="auto" w:fill="auto"/>
            <w:vAlign w:val="center"/>
          </w:tcPr>
          <w:p w14:paraId="27618D5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461BF210">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55223C9B">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198334DB">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0CA8687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vAlign w:val="center"/>
          </w:tcPr>
          <w:p w14:paraId="3D6BDC5F">
            <w:pPr>
              <w:adjustRightInd w:val="0"/>
              <w:snapToGrid w:val="0"/>
              <w:jc w:val="center"/>
              <w:rPr>
                <w:rFonts w:ascii="宋体" w:hAnsi="宋体" w:eastAsia="宋体" w:cs="宋体"/>
                <w:sz w:val="24"/>
                <w:highlight w:val="yellow"/>
              </w:rPr>
            </w:pPr>
          </w:p>
        </w:tc>
      </w:tr>
      <w:tr w14:paraId="2006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7CE7EA3C">
            <w:pPr>
              <w:rPr>
                <w:rFonts w:ascii="宋体" w:hAnsi="宋体"/>
                <w:snapToGrid w:val="0"/>
                <w:kern w:val="0"/>
                <w:szCs w:val="21"/>
              </w:rPr>
            </w:pPr>
            <w:r>
              <w:rPr>
                <w:rFonts w:hint="eastAsia" w:ascii="宋体" w:hAnsi="宋体"/>
                <w:snapToGrid w:val="0"/>
                <w:kern w:val="0"/>
                <w:szCs w:val="21"/>
              </w:rPr>
              <w:t xml:space="preserve">学习情境一 </w:t>
            </w:r>
            <w:r>
              <w:rPr>
                <w:rFonts w:hint="eastAsia" w:ascii="Arial" w:hAnsi="Arial" w:eastAsia="宋体" w:cs="Arial"/>
                <w:kern w:val="0"/>
                <w:szCs w:val="21"/>
              </w:rPr>
              <w:t>关系营销</w:t>
            </w:r>
          </w:p>
        </w:tc>
        <w:tc>
          <w:tcPr>
            <w:tcW w:w="589" w:type="pct"/>
            <w:shd w:val="clear" w:color="auto" w:fill="auto"/>
          </w:tcPr>
          <w:p w14:paraId="38CA6E3C">
            <w:pPr>
              <w:adjustRightInd w:val="0"/>
              <w:snapToGrid w:val="0"/>
              <w:rPr>
                <w:rFonts w:ascii="宋体" w:hAnsi="宋体" w:eastAsia="宋体" w:cs="宋体"/>
                <w:szCs w:val="21"/>
              </w:rPr>
            </w:pPr>
            <w:r>
              <w:rPr>
                <w:rFonts w:hint="eastAsia" w:ascii="Arial" w:hAnsi="Arial" w:cs="Arial"/>
                <w:szCs w:val="21"/>
              </w:rPr>
              <w:t xml:space="preserve">任务四 </w:t>
            </w:r>
            <w:r>
              <w:rPr>
                <w:rFonts w:hint="eastAsia" w:ascii="Arial" w:hAnsi="Arial" w:eastAsia="宋体" w:cs="Arial"/>
                <w:kern w:val="0"/>
                <w:szCs w:val="21"/>
              </w:rPr>
              <w:t>数据库营销</w:t>
            </w:r>
          </w:p>
        </w:tc>
        <w:tc>
          <w:tcPr>
            <w:tcW w:w="536" w:type="pct"/>
            <w:shd w:val="clear" w:color="auto" w:fill="auto"/>
            <w:vAlign w:val="center"/>
          </w:tcPr>
          <w:p w14:paraId="3536218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5E3218D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5ACEFDB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677E50A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430A9A0D">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35E44C35">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3C524A60">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65CD614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vAlign w:val="center"/>
          </w:tcPr>
          <w:p w14:paraId="303186B7">
            <w:pPr>
              <w:adjustRightInd w:val="0"/>
              <w:snapToGrid w:val="0"/>
              <w:jc w:val="center"/>
              <w:rPr>
                <w:rFonts w:ascii="宋体" w:hAnsi="宋体" w:eastAsia="宋体" w:cs="宋体"/>
                <w:sz w:val="24"/>
                <w:highlight w:val="yellow"/>
              </w:rPr>
            </w:pPr>
          </w:p>
        </w:tc>
      </w:tr>
      <w:tr w14:paraId="595E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38F4EE39">
            <w:pPr>
              <w:rPr>
                <w:rFonts w:ascii="宋体" w:hAnsi="宋体"/>
                <w:snapToGrid w:val="0"/>
                <w:kern w:val="0"/>
                <w:szCs w:val="21"/>
              </w:rPr>
            </w:pPr>
            <w:r>
              <w:rPr>
                <w:rFonts w:hint="eastAsia" w:ascii="宋体" w:hAnsi="宋体"/>
                <w:snapToGrid w:val="0"/>
                <w:kern w:val="0"/>
                <w:szCs w:val="21"/>
              </w:rPr>
              <w:t xml:space="preserve">学习情境二 </w:t>
            </w:r>
            <w:r>
              <w:rPr>
                <w:rFonts w:hint="eastAsia" w:ascii="Arial" w:hAnsi="Arial" w:eastAsia="宋体" w:cs="Arial"/>
                <w:kern w:val="0"/>
                <w:szCs w:val="21"/>
              </w:rPr>
              <w:t>客户隐私问题</w:t>
            </w:r>
            <w:r>
              <w:rPr>
                <w:rFonts w:hint="eastAsia" w:ascii="宋体" w:hAnsi="宋体"/>
                <w:snapToGrid w:val="0"/>
                <w:kern w:val="0"/>
                <w:szCs w:val="21"/>
              </w:rPr>
              <w:t>操作</w:t>
            </w:r>
          </w:p>
        </w:tc>
        <w:tc>
          <w:tcPr>
            <w:tcW w:w="589" w:type="pct"/>
            <w:shd w:val="clear" w:color="auto" w:fill="auto"/>
          </w:tcPr>
          <w:p w14:paraId="5259877E">
            <w:pPr>
              <w:rPr>
                <w:rFonts w:ascii="宋体" w:hAnsi="宋体" w:eastAsia="宋体" w:cs="宋体"/>
                <w:szCs w:val="21"/>
              </w:rPr>
            </w:pPr>
            <w:r>
              <w:rPr>
                <w:rFonts w:hint="eastAsia" w:ascii="Arial" w:hAnsi="Arial" w:cs="Arial"/>
                <w:szCs w:val="21"/>
              </w:rPr>
              <w:t xml:space="preserve">任务一 </w:t>
            </w:r>
            <w:r>
              <w:rPr>
                <w:rFonts w:hint="eastAsia" w:ascii="Arial" w:hAnsi="Arial" w:eastAsia="宋体" w:cs="Arial"/>
                <w:kern w:val="0"/>
                <w:szCs w:val="21"/>
              </w:rPr>
              <w:t>客户隐私问题</w:t>
            </w:r>
          </w:p>
        </w:tc>
        <w:tc>
          <w:tcPr>
            <w:tcW w:w="536" w:type="pct"/>
            <w:shd w:val="clear" w:color="auto" w:fill="auto"/>
            <w:vAlign w:val="center"/>
          </w:tcPr>
          <w:p w14:paraId="587A2D8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0111E2C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7E530F6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5B60047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4B8FE84A">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08698F9F">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72FE73E1">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1339C49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vAlign w:val="center"/>
          </w:tcPr>
          <w:p w14:paraId="232444FD">
            <w:pPr>
              <w:adjustRightInd w:val="0"/>
              <w:snapToGrid w:val="0"/>
              <w:jc w:val="center"/>
              <w:rPr>
                <w:rFonts w:ascii="宋体" w:hAnsi="宋体" w:eastAsia="宋体" w:cs="宋体"/>
                <w:sz w:val="24"/>
                <w:highlight w:val="yellow"/>
              </w:rPr>
            </w:pPr>
          </w:p>
        </w:tc>
      </w:tr>
      <w:tr w14:paraId="6648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5509C839">
            <w:pPr>
              <w:rPr>
                <w:rFonts w:ascii="Arial" w:hAnsi="Arial" w:eastAsia="宋体" w:cs="Arial"/>
                <w:b/>
                <w:szCs w:val="21"/>
              </w:rPr>
            </w:pPr>
            <w:r>
              <w:rPr>
                <w:rFonts w:hint="eastAsia" w:ascii="Arial" w:hAnsi="Arial" w:eastAsia="宋体" w:cs="Arial"/>
                <w:bCs/>
                <w:szCs w:val="21"/>
              </w:rPr>
              <w:t xml:space="preserve">学习情境三 </w:t>
            </w:r>
            <w:r>
              <w:rPr>
                <w:rFonts w:hint="eastAsia" w:ascii="Arial" w:hAnsi="Arial" w:eastAsia="宋体" w:cs="Arial"/>
                <w:kern w:val="0"/>
                <w:szCs w:val="21"/>
              </w:rPr>
              <w:t>一对一营销</w:t>
            </w:r>
          </w:p>
        </w:tc>
        <w:tc>
          <w:tcPr>
            <w:tcW w:w="589" w:type="pct"/>
            <w:shd w:val="clear" w:color="auto" w:fill="auto"/>
          </w:tcPr>
          <w:p w14:paraId="2415F982">
            <w:pPr>
              <w:adjustRightInd w:val="0"/>
              <w:snapToGrid w:val="0"/>
              <w:rPr>
                <w:rFonts w:ascii="宋体" w:hAnsi="宋体" w:eastAsia="宋体" w:cs="宋体"/>
                <w:szCs w:val="21"/>
              </w:rPr>
            </w:pPr>
            <w:r>
              <w:rPr>
                <w:rFonts w:hint="eastAsia" w:ascii="Arial" w:hAnsi="Arial" w:cs="Arial"/>
                <w:szCs w:val="21"/>
              </w:rPr>
              <w:t>任务一</w:t>
            </w:r>
            <w:r>
              <w:rPr>
                <w:rFonts w:hint="eastAsia" w:ascii="Arial" w:hAnsi="Arial" w:eastAsia="宋体" w:cs="Arial"/>
                <w:kern w:val="0"/>
                <w:szCs w:val="21"/>
              </w:rPr>
              <w:t>一对一营销</w:t>
            </w:r>
          </w:p>
        </w:tc>
        <w:tc>
          <w:tcPr>
            <w:tcW w:w="536" w:type="pct"/>
            <w:shd w:val="clear" w:color="auto" w:fill="auto"/>
            <w:vAlign w:val="center"/>
          </w:tcPr>
          <w:p w14:paraId="17651FF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5ABE271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4FF6C8B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0DAED5A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7A873A0B">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4B206CF2">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5D797462">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21592B5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vAlign w:val="center"/>
          </w:tcPr>
          <w:p w14:paraId="76472AB5">
            <w:pPr>
              <w:adjustRightInd w:val="0"/>
              <w:snapToGrid w:val="0"/>
              <w:jc w:val="center"/>
              <w:rPr>
                <w:rFonts w:ascii="宋体" w:hAnsi="宋体" w:eastAsia="宋体" w:cs="宋体"/>
                <w:sz w:val="24"/>
                <w:highlight w:val="yellow"/>
              </w:rPr>
            </w:pPr>
          </w:p>
        </w:tc>
      </w:tr>
      <w:tr w14:paraId="6DC3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233C34A8">
            <w:pPr>
              <w:rPr>
                <w:rFonts w:ascii="Arial" w:hAnsi="Arial" w:eastAsia="宋体" w:cs="Arial"/>
                <w:b/>
                <w:szCs w:val="21"/>
              </w:rPr>
            </w:pPr>
            <w:r>
              <w:rPr>
                <w:rFonts w:hint="eastAsia" w:ascii="Arial" w:hAnsi="Arial" w:eastAsia="宋体" w:cs="Arial"/>
                <w:bCs/>
                <w:szCs w:val="21"/>
              </w:rPr>
              <w:t xml:space="preserve">学习情境三 </w:t>
            </w:r>
            <w:r>
              <w:rPr>
                <w:rFonts w:hint="eastAsia" w:ascii="Arial" w:hAnsi="Arial" w:eastAsia="宋体" w:cs="Arial"/>
                <w:kern w:val="0"/>
                <w:szCs w:val="21"/>
              </w:rPr>
              <w:t>一对一营销</w:t>
            </w:r>
          </w:p>
        </w:tc>
        <w:tc>
          <w:tcPr>
            <w:tcW w:w="589" w:type="pct"/>
            <w:shd w:val="clear" w:color="auto" w:fill="auto"/>
          </w:tcPr>
          <w:p w14:paraId="196F10EF">
            <w:pPr>
              <w:rPr>
                <w:rFonts w:ascii="宋体" w:hAnsi="宋体" w:eastAsia="宋体" w:cs="宋体"/>
                <w:szCs w:val="21"/>
              </w:rPr>
            </w:pPr>
            <w:r>
              <w:rPr>
                <w:rFonts w:hint="eastAsia" w:ascii="Arial" w:hAnsi="Arial" w:cs="Arial"/>
                <w:szCs w:val="21"/>
              </w:rPr>
              <w:t xml:space="preserve">任务二 </w:t>
            </w:r>
            <w:r>
              <w:rPr>
                <w:rFonts w:hint="eastAsia" w:ascii="Arial" w:hAnsi="Arial" w:eastAsia="宋体" w:cs="Arial"/>
                <w:kern w:val="0"/>
                <w:szCs w:val="21"/>
              </w:rPr>
              <w:t>一对一营销的战略流程</w:t>
            </w:r>
          </w:p>
        </w:tc>
        <w:tc>
          <w:tcPr>
            <w:tcW w:w="536" w:type="pct"/>
            <w:shd w:val="clear" w:color="auto" w:fill="auto"/>
            <w:vAlign w:val="center"/>
          </w:tcPr>
          <w:p w14:paraId="2179EC7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731651F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B5</w:t>
            </w:r>
          </w:p>
        </w:tc>
        <w:tc>
          <w:tcPr>
            <w:tcW w:w="536" w:type="pct"/>
            <w:shd w:val="clear" w:color="auto" w:fill="auto"/>
            <w:vAlign w:val="center"/>
          </w:tcPr>
          <w:p w14:paraId="3D0A3E9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w:t>
            </w:r>
          </w:p>
        </w:tc>
        <w:tc>
          <w:tcPr>
            <w:tcW w:w="856" w:type="pct"/>
            <w:shd w:val="clear" w:color="auto" w:fill="auto"/>
            <w:vAlign w:val="center"/>
          </w:tcPr>
          <w:p w14:paraId="2B7656D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D1D2D3D4D5D6D7</w:t>
            </w:r>
          </w:p>
        </w:tc>
        <w:tc>
          <w:tcPr>
            <w:tcW w:w="669" w:type="pct"/>
            <w:vAlign w:val="center"/>
          </w:tcPr>
          <w:p w14:paraId="297BD460">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33ECD618">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28A3990D">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790A7DF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vAlign w:val="center"/>
          </w:tcPr>
          <w:p w14:paraId="3EDBBEC0">
            <w:pPr>
              <w:adjustRightInd w:val="0"/>
              <w:snapToGrid w:val="0"/>
              <w:jc w:val="center"/>
              <w:rPr>
                <w:rFonts w:ascii="宋体" w:hAnsi="宋体" w:eastAsia="宋体" w:cs="宋体"/>
                <w:sz w:val="24"/>
                <w:highlight w:val="yellow"/>
              </w:rPr>
            </w:pPr>
          </w:p>
        </w:tc>
      </w:tr>
      <w:tr w14:paraId="5423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5DBE839D">
            <w:pPr>
              <w:rPr>
                <w:rFonts w:ascii="Arial" w:hAnsi="Arial" w:eastAsia="宋体" w:cs="Arial"/>
                <w:szCs w:val="21"/>
              </w:rPr>
            </w:pPr>
            <w:r>
              <w:rPr>
                <w:rFonts w:hint="eastAsia" w:ascii="Arial" w:hAnsi="Arial" w:eastAsia="宋体" w:cs="Arial"/>
                <w:szCs w:val="21"/>
              </w:rPr>
              <w:t xml:space="preserve">学习情境四 </w:t>
            </w:r>
            <w:r>
              <w:rPr>
                <w:rFonts w:hint="eastAsia" w:ascii="Arial" w:hAnsi="Arial" w:eastAsia="宋体" w:cs="Arial"/>
                <w:kern w:val="0"/>
                <w:szCs w:val="21"/>
              </w:rPr>
              <w:t>客户满意</w:t>
            </w:r>
          </w:p>
        </w:tc>
        <w:tc>
          <w:tcPr>
            <w:tcW w:w="589" w:type="pct"/>
            <w:shd w:val="clear" w:color="auto" w:fill="auto"/>
          </w:tcPr>
          <w:p w14:paraId="4EBB0118">
            <w:pPr>
              <w:adjustRightInd w:val="0"/>
              <w:snapToGrid w:val="0"/>
              <w:rPr>
                <w:rFonts w:ascii="宋体" w:hAnsi="宋体" w:eastAsia="宋体" w:cs="宋体"/>
                <w:szCs w:val="21"/>
              </w:rPr>
            </w:pPr>
            <w:r>
              <w:rPr>
                <w:rFonts w:hint="eastAsia" w:ascii="Arial" w:hAnsi="Arial" w:cs="Arial"/>
                <w:szCs w:val="21"/>
              </w:rPr>
              <w:t xml:space="preserve">任务一 </w:t>
            </w:r>
            <w:r>
              <w:rPr>
                <w:rFonts w:hint="eastAsia" w:ascii="Arial" w:hAnsi="Arial" w:eastAsia="宋体" w:cs="Arial"/>
                <w:kern w:val="0"/>
                <w:szCs w:val="21"/>
              </w:rPr>
              <w:t>客户满意度的衡量指标</w:t>
            </w:r>
          </w:p>
        </w:tc>
        <w:tc>
          <w:tcPr>
            <w:tcW w:w="536" w:type="pct"/>
            <w:shd w:val="clear" w:color="auto" w:fill="auto"/>
            <w:vAlign w:val="center"/>
          </w:tcPr>
          <w:p w14:paraId="587EC95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0009DA4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5812D19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41365CF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2142306C">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46D118BE">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36C1256C">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64F5728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vAlign w:val="center"/>
          </w:tcPr>
          <w:p w14:paraId="292A34CC">
            <w:pPr>
              <w:adjustRightInd w:val="0"/>
              <w:snapToGrid w:val="0"/>
              <w:jc w:val="center"/>
              <w:rPr>
                <w:rFonts w:ascii="宋体" w:hAnsi="宋体" w:eastAsia="宋体" w:cs="宋体"/>
                <w:sz w:val="24"/>
                <w:highlight w:val="yellow"/>
              </w:rPr>
            </w:pPr>
          </w:p>
        </w:tc>
      </w:tr>
      <w:tr w14:paraId="24A5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4E4FDF68">
            <w:pPr>
              <w:rPr>
                <w:rFonts w:ascii="Arial" w:hAnsi="Arial" w:eastAsia="宋体" w:cs="Arial"/>
                <w:szCs w:val="21"/>
              </w:rPr>
            </w:pPr>
            <w:r>
              <w:rPr>
                <w:rFonts w:hint="eastAsia" w:ascii="Arial" w:hAnsi="Arial" w:eastAsia="宋体" w:cs="Arial"/>
                <w:szCs w:val="21"/>
              </w:rPr>
              <w:t xml:space="preserve">学习情境四 </w:t>
            </w:r>
            <w:r>
              <w:rPr>
                <w:rFonts w:hint="eastAsia" w:ascii="Arial" w:hAnsi="Arial" w:eastAsia="宋体" w:cs="Arial"/>
                <w:kern w:val="0"/>
                <w:szCs w:val="21"/>
              </w:rPr>
              <w:t>客户满意</w:t>
            </w:r>
          </w:p>
        </w:tc>
        <w:tc>
          <w:tcPr>
            <w:tcW w:w="589" w:type="pct"/>
            <w:shd w:val="clear" w:color="auto" w:fill="auto"/>
          </w:tcPr>
          <w:p w14:paraId="12771E1E">
            <w:pPr>
              <w:adjustRightInd w:val="0"/>
              <w:snapToGrid w:val="0"/>
              <w:rPr>
                <w:rFonts w:ascii="宋体" w:hAnsi="宋体" w:eastAsia="宋体" w:cs="宋体"/>
                <w:szCs w:val="21"/>
              </w:rPr>
            </w:pPr>
            <w:r>
              <w:rPr>
                <w:rFonts w:hint="eastAsia" w:ascii="Arial" w:hAnsi="Arial" w:cs="Arial"/>
                <w:szCs w:val="21"/>
              </w:rPr>
              <w:t xml:space="preserve">任务二 </w:t>
            </w:r>
            <w:r>
              <w:rPr>
                <w:rFonts w:hint="eastAsia" w:ascii="Arial" w:hAnsi="Arial" w:eastAsia="宋体" w:cs="Arial"/>
                <w:kern w:val="0"/>
                <w:szCs w:val="21"/>
              </w:rPr>
              <w:t>客户报怨管理</w:t>
            </w:r>
          </w:p>
        </w:tc>
        <w:tc>
          <w:tcPr>
            <w:tcW w:w="536" w:type="pct"/>
            <w:shd w:val="clear" w:color="auto" w:fill="auto"/>
            <w:vAlign w:val="center"/>
          </w:tcPr>
          <w:p w14:paraId="3780885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A2A4</w:t>
            </w:r>
          </w:p>
        </w:tc>
        <w:tc>
          <w:tcPr>
            <w:tcW w:w="536" w:type="pct"/>
            <w:shd w:val="clear" w:color="auto" w:fill="auto"/>
            <w:vAlign w:val="center"/>
          </w:tcPr>
          <w:p w14:paraId="41D06BB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B5</w:t>
            </w:r>
          </w:p>
        </w:tc>
        <w:tc>
          <w:tcPr>
            <w:tcW w:w="536" w:type="pct"/>
            <w:shd w:val="clear" w:color="auto" w:fill="auto"/>
            <w:vAlign w:val="center"/>
          </w:tcPr>
          <w:p w14:paraId="3A55089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268EC07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D1D2D3D4D5D6D7</w:t>
            </w:r>
          </w:p>
        </w:tc>
        <w:tc>
          <w:tcPr>
            <w:tcW w:w="669" w:type="pct"/>
            <w:vAlign w:val="center"/>
          </w:tcPr>
          <w:p w14:paraId="664CB7A8">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17B5F26A">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013FB582">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7298A18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3AD77807">
            <w:pPr>
              <w:adjustRightInd w:val="0"/>
              <w:snapToGrid w:val="0"/>
              <w:jc w:val="center"/>
              <w:rPr>
                <w:rFonts w:ascii="宋体" w:hAnsi="宋体" w:eastAsia="宋体" w:cs="宋体"/>
                <w:sz w:val="24"/>
                <w:highlight w:val="yellow"/>
              </w:rPr>
            </w:pPr>
          </w:p>
        </w:tc>
      </w:tr>
      <w:tr w14:paraId="2666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15568BDB">
            <w:pPr>
              <w:rPr>
                <w:rFonts w:ascii="Arial" w:hAnsi="Arial" w:eastAsia="宋体" w:cs="Arial"/>
                <w:szCs w:val="21"/>
              </w:rPr>
            </w:pPr>
            <w:r>
              <w:rPr>
                <w:rFonts w:hint="eastAsia" w:ascii="Arial" w:hAnsi="Arial" w:eastAsia="宋体" w:cs="Arial"/>
                <w:szCs w:val="21"/>
              </w:rPr>
              <w:t xml:space="preserve">学习情境五 </w:t>
            </w:r>
            <w:r>
              <w:rPr>
                <w:rFonts w:hint="eastAsia"/>
                <w:szCs w:val="21"/>
              </w:rPr>
              <w:t>客户关系识别、开发与分级</w:t>
            </w:r>
          </w:p>
        </w:tc>
        <w:tc>
          <w:tcPr>
            <w:tcW w:w="589" w:type="pct"/>
            <w:shd w:val="clear" w:color="auto" w:fill="auto"/>
          </w:tcPr>
          <w:p w14:paraId="5E2A7297">
            <w:pPr>
              <w:adjustRightInd w:val="0"/>
              <w:snapToGrid w:val="0"/>
              <w:rPr>
                <w:rFonts w:ascii="宋体" w:hAnsi="宋体" w:eastAsia="宋体" w:cs="宋体"/>
                <w:szCs w:val="21"/>
              </w:rPr>
            </w:pPr>
            <w:r>
              <w:rPr>
                <w:rFonts w:hint="eastAsia" w:ascii="宋体" w:hAnsi="宋体" w:eastAsia="宋体" w:cs="宋体"/>
                <w:szCs w:val="21"/>
              </w:rPr>
              <w:t>任务一</w:t>
            </w:r>
            <w:r>
              <w:rPr>
                <w:rFonts w:hint="eastAsia" w:ascii="Arial" w:hAnsi="Arial" w:eastAsia="宋体" w:cs="Arial"/>
                <w:szCs w:val="21"/>
              </w:rPr>
              <w:t xml:space="preserve"> </w:t>
            </w:r>
            <w:r>
              <w:rPr>
                <w:rFonts w:hint="eastAsia"/>
                <w:szCs w:val="21"/>
              </w:rPr>
              <w:t>识别客户群体</w:t>
            </w:r>
          </w:p>
        </w:tc>
        <w:tc>
          <w:tcPr>
            <w:tcW w:w="536" w:type="pct"/>
            <w:shd w:val="clear" w:color="auto" w:fill="auto"/>
            <w:vAlign w:val="center"/>
          </w:tcPr>
          <w:p w14:paraId="204922E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303E24E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073ED77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7F06687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180C716E">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1F978783">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467F35F2">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4BD44AE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3FFE68FA">
            <w:pPr>
              <w:adjustRightInd w:val="0"/>
              <w:snapToGrid w:val="0"/>
              <w:jc w:val="center"/>
              <w:rPr>
                <w:rFonts w:ascii="宋体" w:hAnsi="宋体" w:eastAsia="宋体" w:cs="宋体"/>
                <w:sz w:val="24"/>
                <w:highlight w:val="yellow"/>
              </w:rPr>
            </w:pPr>
          </w:p>
        </w:tc>
      </w:tr>
      <w:tr w14:paraId="0DE1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02AF3518">
            <w:pPr>
              <w:rPr>
                <w:rFonts w:ascii="Arial" w:hAnsi="Arial" w:eastAsia="宋体" w:cs="Arial"/>
                <w:szCs w:val="21"/>
              </w:rPr>
            </w:pPr>
            <w:r>
              <w:rPr>
                <w:rFonts w:hint="eastAsia" w:ascii="Arial" w:hAnsi="Arial" w:eastAsia="宋体" w:cs="Arial"/>
                <w:szCs w:val="21"/>
              </w:rPr>
              <w:t xml:space="preserve">学习情境五 </w:t>
            </w:r>
            <w:r>
              <w:rPr>
                <w:rFonts w:hint="eastAsia"/>
                <w:szCs w:val="21"/>
              </w:rPr>
              <w:t>客户关系识别、开发与分级</w:t>
            </w:r>
          </w:p>
        </w:tc>
        <w:tc>
          <w:tcPr>
            <w:tcW w:w="589" w:type="pct"/>
            <w:shd w:val="clear" w:color="auto" w:fill="auto"/>
          </w:tcPr>
          <w:p w14:paraId="2E401EA5">
            <w:pPr>
              <w:adjustRightInd w:val="0"/>
              <w:snapToGrid w:val="0"/>
              <w:rPr>
                <w:rFonts w:ascii="宋体" w:hAnsi="宋体" w:eastAsia="宋体" w:cs="宋体"/>
                <w:szCs w:val="21"/>
              </w:rPr>
            </w:pPr>
            <w:r>
              <w:rPr>
                <w:rFonts w:hint="eastAsia" w:ascii="Arial" w:hAnsi="Arial" w:cs="Arial"/>
                <w:szCs w:val="21"/>
              </w:rPr>
              <w:t>任务二</w:t>
            </w:r>
            <w:r>
              <w:rPr>
                <w:rFonts w:hint="eastAsia" w:ascii="Arial" w:hAnsi="Arial" w:eastAsia="宋体" w:cs="Arial"/>
                <w:szCs w:val="21"/>
              </w:rPr>
              <w:t xml:space="preserve"> </w:t>
            </w:r>
            <w:r>
              <w:rPr>
                <w:rFonts w:hint="eastAsia"/>
                <w:szCs w:val="21"/>
              </w:rPr>
              <w:t>开发目标客户群体</w:t>
            </w:r>
          </w:p>
        </w:tc>
        <w:tc>
          <w:tcPr>
            <w:tcW w:w="536" w:type="pct"/>
            <w:shd w:val="clear" w:color="auto" w:fill="auto"/>
            <w:vAlign w:val="center"/>
          </w:tcPr>
          <w:p w14:paraId="456A677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7830F45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4199CCA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297E4DB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492763AD">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39270D59">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1841B9EB">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7FA5876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562C6D3C">
            <w:pPr>
              <w:adjustRightInd w:val="0"/>
              <w:snapToGrid w:val="0"/>
              <w:jc w:val="center"/>
              <w:rPr>
                <w:rFonts w:ascii="宋体" w:hAnsi="宋体" w:eastAsia="宋体" w:cs="宋体"/>
                <w:sz w:val="24"/>
                <w:highlight w:val="yellow"/>
              </w:rPr>
            </w:pPr>
          </w:p>
        </w:tc>
      </w:tr>
      <w:tr w14:paraId="463B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3F378D76">
            <w:pPr>
              <w:rPr>
                <w:rFonts w:ascii="Arial" w:hAnsi="Arial" w:eastAsia="宋体" w:cs="Arial"/>
                <w:szCs w:val="21"/>
              </w:rPr>
            </w:pPr>
            <w:r>
              <w:rPr>
                <w:rFonts w:hint="eastAsia" w:ascii="Arial" w:hAnsi="Arial" w:eastAsia="宋体" w:cs="Arial"/>
                <w:szCs w:val="21"/>
              </w:rPr>
              <w:t xml:space="preserve">学习情境六 </w:t>
            </w:r>
            <w:r>
              <w:rPr>
                <w:rFonts w:hint="eastAsia"/>
                <w:szCs w:val="21"/>
              </w:rPr>
              <w:t>客户互动与客户投诉管理</w:t>
            </w:r>
          </w:p>
        </w:tc>
        <w:tc>
          <w:tcPr>
            <w:tcW w:w="589" w:type="pct"/>
            <w:shd w:val="clear" w:color="auto" w:fill="auto"/>
          </w:tcPr>
          <w:p w14:paraId="73AA1CB6">
            <w:pPr>
              <w:numPr>
                <w:ilvl w:val="0"/>
                <w:numId w:val="13"/>
              </w:numPr>
              <w:rPr>
                <w:szCs w:val="21"/>
              </w:rPr>
            </w:pPr>
            <w:r>
              <w:rPr>
                <w:rFonts w:hint="eastAsia" w:ascii="Arial" w:hAnsi="Arial" w:cs="Arial"/>
                <w:szCs w:val="21"/>
              </w:rPr>
              <w:t>任务一</w:t>
            </w:r>
            <w:r>
              <w:rPr>
                <w:rFonts w:hint="eastAsia"/>
                <w:szCs w:val="21"/>
              </w:rPr>
              <w:t>识别客户不满</w:t>
            </w:r>
          </w:p>
          <w:p w14:paraId="18F4B5CB">
            <w:pPr>
              <w:rPr>
                <w:rFonts w:ascii="宋体" w:hAnsi="宋体" w:eastAsia="宋体" w:cs="宋体"/>
                <w:szCs w:val="21"/>
              </w:rPr>
            </w:pPr>
          </w:p>
        </w:tc>
        <w:tc>
          <w:tcPr>
            <w:tcW w:w="536" w:type="pct"/>
            <w:shd w:val="clear" w:color="auto" w:fill="auto"/>
            <w:vAlign w:val="center"/>
          </w:tcPr>
          <w:p w14:paraId="144361B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789955D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209E204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6EF3E43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41AA7F70">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3FF57D20">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5FEE9D62">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047C022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11E71D84">
            <w:pPr>
              <w:adjustRightInd w:val="0"/>
              <w:snapToGrid w:val="0"/>
              <w:jc w:val="center"/>
              <w:rPr>
                <w:rFonts w:ascii="宋体" w:hAnsi="宋体" w:eastAsia="宋体" w:cs="宋体"/>
                <w:sz w:val="24"/>
                <w:highlight w:val="yellow"/>
              </w:rPr>
            </w:pPr>
          </w:p>
        </w:tc>
      </w:tr>
      <w:tr w14:paraId="7E12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27ACF0FC">
            <w:pPr>
              <w:rPr>
                <w:rFonts w:ascii="Arial" w:hAnsi="Arial" w:eastAsia="宋体" w:cs="Arial"/>
                <w:szCs w:val="21"/>
              </w:rPr>
            </w:pPr>
            <w:r>
              <w:rPr>
                <w:rFonts w:hint="eastAsia" w:ascii="Arial" w:hAnsi="Arial" w:eastAsia="宋体" w:cs="Arial"/>
                <w:szCs w:val="21"/>
              </w:rPr>
              <w:t xml:space="preserve">学习情境六 </w:t>
            </w:r>
            <w:r>
              <w:rPr>
                <w:rFonts w:hint="eastAsia"/>
                <w:szCs w:val="21"/>
              </w:rPr>
              <w:t>客户互动与客户投诉管理</w:t>
            </w:r>
          </w:p>
        </w:tc>
        <w:tc>
          <w:tcPr>
            <w:tcW w:w="589" w:type="pct"/>
            <w:shd w:val="clear" w:color="auto" w:fill="auto"/>
          </w:tcPr>
          <w:p w14:paraId="207120AE">
            <w:pPr>
              <w:numPr>
                <w:ilvl w:val="0"/>
                <w:numId w:val="13"/>
              </w:numPr>
              <w:rPr>
                <w:szCs w:val="21"/>
              </w:rPr>
            </w:pPr>
            <w:r>
              <w:rPr>
                <w:rFonts w:hint="eastAsia" w:ascii="宋体" w:hAnsi="宋体" w:eastAsia="宋体" w:cs="宋体"/>
                <w:szCs w:val="21"/>
              </w:rPr>
              <w:t>任务</w:t>
            </w:r>
            <w:r>
              <w:rPr>
                <w:rFonts w:hint="eastAsia" w:ascii="Arial" w:hAnsi="Arial" w:cs="Arial"/>
                <w:szCs w:val="21"/>
              </w:rPr>
              <w:t>二</w:t>
            </w:r>
            <w:r>
              <w:rPr>
                <w:rFonts w:hint="eastAsia"/>
                <w:szCs w:val="21"/>
              </w:rPr>
              <w:t>客户保持管理</w:t>
            </w:r>
          </w:p>
          <w:p w14:paraId="3375D84B">
            <w:pPr>
              <w:adjustRightInd w:val="0"/>
              <w:snapToGrid w:val="0"/>
              <w:rPr>
                <w:rFonts w:ascii="宋体" w:hAnsi="宋体" w:eastAsia="宋体" w:cs="宋体"/>
                <w:szCs w:val="21"/>
              </w:rPr>
            </w:pPr>
          </w:p>
        </w:tc>
        <w:tc>
          <w:tcPr>
            <w:tcW w:w="536" w:type="pct"/>
            <w:shd w:val="clear" w:color="auto" w:fill="auto"/>
            <w:vAlign w:val="center"/>
          </w:tcPr>
          <w:p w14:paraId="473C4A7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A2A3A4</w:t>
            </w:r>
          </w:p>
        </w:tc>
        <w:tc>
          <w:tcPr>
            <w:tcW w:w="536" w:type="pct"/>
            <w:shd w:val="clear" w:color="auto" w:fill="auto"/>
            <w:vAlign w:val="center"/>
          </w:tcPr>
          <w:p w14:paraId="62E1462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B6</w:t>
            </w:r>
          </w:p>
        </w:tc>
        <w:tc>
          <w:tcPr>
            <w:tcW w:w="536" w:type="pct"/>
            <w:shd w:val="clear" w:color="auto" w:fill="auto"/>
            <w:vAlign w:val="center"/>
          </w:tcPr>
          <w:p w14:paraId="3ACA149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491BB59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D1D2D3D4D5D6D7</w:t>
            </w:r>
          </w:p>
        </w:tc>
        <w:tc>
          <w:tcPr>
            <w:tcW w:w="669" w:type="pct"/>
            <w:vAlign w:val="center"/>
          </w:tcPr>
          <w:p w14:paraId="6500947F">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1D45E65D">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10B3DABC">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3C4B5EB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5585F88C">
            <w:pPr>
              <w:adjustRightInd w:val="0"/>
              <w:snapToGrid w:val="0"/>
              <w:jc w:val="center"/>
              <w:rPr>
                <w:rFonts w:ascii="宋体" w:hAnsi="宋体" w:eastAsia="宋体" w:cs="宋体"/>
                <w:sz w:val="24"/>
                <w:highlight w:val="yellow"/>
              </w:rPr>
            </w:pPr>
          </w:p>
        </w:tc>
      </w:tr>
      <w:tr w14:paraId="1921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7E01BC12">
            <w:pPr>
              <w:rPr>
                <w:rFonts w:ascii="Arial" w:hAnsi="Arial" w:eastAsia="宋体" w:cs="Arial"/>
                <w:szCs w:val="21"/>
              </w:rPr>
            </w:pPr>
            <w:r>
              <w:rPr>
                <w:rFonts w:hint="eastAsia" w:ascii="Arial" w:hAnsi="Arial" w:eastAsia="宋体" w:cs="Arial"/>
                <w:szCs w:val="21"/>
              </w:rPr>
              <w:t xml:space="preserve">学习情境六 </w:t>
            </w:r>
            <w:r>
              <w:rPr>
                <w:rFonts w:hint="eastAsia"/>
                <w:szCs w:val="21"/>
              </w:rPr>
              <w:t>客户互动与客户投诉管理</w:t>
            </w:r>
          </w:p>
        </w:tc>
        <w:tc>
          <w:tcPr>
            <w:tcW w:w="589" w:type="pct"/>
            <w:shd w:val="clear" w:color="auto" w:fill="auto"/>
          </w:tcPr>
          <w:p w14:paraId="5EC368B5">
            <w:pPr>
              <w:numPr>
                <w:ilvl w:val="0"/>
                <w:numId w:val="13"/>
              </w:numPr>
              <w:rPr>
                <w:szCs w:val="21"/>
              </w:rPr>
            </w:pPr>
            <w:r>
              <w:rPr>
                <w:rFonts w:hint="eastAsia" w:ascii="Arial" w:hAnsi="Arial" w:cs="Arial"/>
                <w:szCs w:val="21"/>
              </w:rPr>
              <w:t xml:space="preserve">任务三 </w:t>
            </w:r>
            <w:r>
              <w:rPr>
                <w:rFonts w:hint="eastAsia"/>
                <w:szCs w:val="21"/>
              </w:rPr>
              <w:t>客户互动</w:t>
            </w:r>
          </w:p>
          <w:p w14:paraId="557F9D1D">
            <w:pPr>
              <w:adjustRightInd w:val="0"/>
              <w:snapToGrid w:val="0"/>
              <w:rPr>
                <w:rFonts w:ascii="宋体" w:hAnsi="宋体" w:eastAsia="宋体" w:cs="宋体"/>
                <w:szCs w:val="21"/>
              </w:rPr>
            </w:pPr>
          </w:p>
        </w:tc>
        <w:tc>
          <w:tcPr>
            <w:tcW w:w="536" w:type="pct"/>
            <w:shd w:val="clear" w:color="auto" w:fill="auto"/>
            <w:vAlign w:val="center"/>
          </w:tcPr>
          <w:p w14:paraId="25993313">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0EB0A83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0864FB6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0A43683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09956BFE">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40A94714">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596C98A9">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341F26D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55569729">
            <w:pPr>
              <w:adjustRightInd w:val="0"/>
              <w:snapToGrid w:val="0"/>
              <w:jc w:val="center"/>
              <w:rPr>
                <w:rFonts w:ascii="宋体" w:hAnsi="宋体" w:eastAsia="宋体" w:cs="宋体"/>
                <w:sz w:val="24"/>
                <w:highlight w:val="yellow"/>
              </w:rPr>
            </w:pPr>
          </w:p>
        </w:tc>
      </w:tr>
      <w:tr w14:paraId="40C4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7DF6350D">
            <w:pPr>
              <w:rPr>
                <w:rFonts w:ascii="Arial" w:hAnsi="Arial" w:eastAsia="宋体" w:cs="Arial"/>
                <w:szCs w:val="21"/>
              </w:rPr>
            </w:pPr>
            <w:r>
              <w:rPr>
                <w:rFonts w:hint="eastAsia" w:ascii="Arial" w:hAnsi="Arial" w:eastAsia="宋体" w:cs="Arial"/>
                <w:szCs w:val="21"/>
              </w:rPr>
              <w:t xml:space="preserve">学习情境六 </w:t>
            </w:r>
            <w:r>
              <w:rPr>
                <w:rFonts w:hint="eastAsia"/>
                <w:szCs w:val="21"/>
              </w:rPr>
              <w:t>客户互动与客户投诉管理</w:t>
            </w:r>
          </w:p>
        </w:tc>
        <w:tc>
          <w:tcPr>
            <w:tcW w:w="589" w:type="pct"/>
            <w:shd w:val="clear" w:color="auto" w:fill="auto"/>
          </w:tcPr>
          <w:p w14:paraId="1103F3CA">
            <w:pPr>
              <w:numPr>
                <w:ilvl w:val="0"/>
                <w:numId w:val="13"/>
              </w:numPr>
              <w:rPr>
                <w:rFonts w:ascii="Calibri" w:hAnsi="Calibri" w:eastAsia="宋体" w:cs="Times New Roman"/>
                <w:szCs w:val="21"/>
              </w:rPr>
            </w:pPr>
            <w:r>
              <w:rPr>
                <w:rFonts w:hint="eastAsia" w:ascii="Arial" w:hAnsi="Arial" w:cs="Arial"/>
                <w:szCs w:val="21"/>
              </w:rPr>
              <w:t xml:space="preserve">任务四 </w:t>
            </w:r>
            <w:r>
              <w:rPr>
                <w:rFonts w:hint="eastAsia"/>
                <w:szCs w:val="21"/>
              </w:rPr>
              <w:t>客户投诉及其处理</w:t>
            </w:r>
          </w:p>
          <w:p w14:paraId="4F2896A6">
            <w:pPr>
              <w:adjustRightInd w:val="0"/>
              <w:snapToGrid w:val="0"/>
              <w:rPr>
                <w:rFonts w:ascii="宋体" w:hAnsi="宋体" w:eastAsia="宋体" w:cs="宋体"/>
                <w:szCs w:val="21"/>
              </w:rPr>
            </w:pPr>
          </w:p>
        </w:tc>
        <w:tc>
          <w:tcPr>
            <w:tcW w:w="536" w:type="pct"/>
            <w:shd w:val="clear" w:color="auto" w:fill="auto"/>
            <w:vAlign w:val="center"/>
          </w:tcPr>
          <w:p w14:paraId="0CC00F0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4709DA5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w:t>
            </w:r>
          </w:p>
        </w:tc>
        <w:tc>
          <w:tcPr>
            <w:tcW w:w="536" w:type="pct"/>
            <w:shd w:val="clear" w:color="auto" w:fill="auto"/>
            <w:vAlign w:val="center"/>
          </w:tcPr>
          <w:p w14:paraId="56A6817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w:t>
            </w:r>
          </w:p>
        </w:tc>
        <w:tc>
          <w:tcPr>
            <w:tcW w:w="856" w:type="pct"/>
            <w:shd w:val="clear" w:color="auto" w:fill="auto"/>
            <w:vAlign w:val="center"/>
          </w:tcPr>
          <w:p w14:paraId="32AF25D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D1D2D3D4D5D6D7</w:t>
            </w:r>
          </w:p>
        </w:tc>
        <w:tc>
          <w:tcPr>
            <w:tcW w:w="669" w:type="pct"/>
            <w:vAlign w:val="center"/>
          </w:tcPr>
          <w:p w14:paraId="74CFEDB8">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565E86DA">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5A63307D">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28C15A8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112CBA5B">
            <w:pPr>
              <w:adjustRightInd w:val="0"/>
              <w:snapToGrid w:val="0"/>
              <w:jc w:val="center"/>
              <w:rPr>
                <w:rFonts w:ascii="宋体" w:hAnsi="宋体" w:eastAsia="宋体" w:cs="宋体"/>
                <w:sz w:val="24"/>
                <w:highlight w:val="yellow"/>
              </w:rPr>
            </w:pPr>
          </w:p>
        </w:tc>
      </w:tr>
      <w:tr w14:paraId="316D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67A88FE1">
            <w:pPr>
              <w:rPr>
                <w:rFonts w:ascii="Arial" w:hAnsi="Arial" w:eastAsia="宋体" w:cs="Arial"/>
                <w:szCs w:val="21"/>
              </w:rPr>
            </w:pPr>
            <w:r>
              <w:rPr>
                <w:rFonts w:hint="eastAsia" w:ascii="Arial" w:hAnsi="Arial" w:eastAsia="宋体" w:cs="Arial"/>
                <w:szCs w:val="21"/>
              </w:rPr>
              <w:t xml:space="preserve">学习情境七 </w:t>
            </w:r>
            <w:r>
              <w:rPr>
                <w:rFonts w:ascii="Arial" w:hAnsi="Arial" w:eastAsia="宋体" w:cs="Arial"/>
                <w:kern w:val="0"/>
                <w:szCs w:val="21"/>
              </w:rPr>
              <w:t xml:space="preserve"> CRM </w:t>
            </w:r>
            <w:r>
              <w:rPr>
                <w:rFonts w:hint="eastAsia" w:ascii="Arial" w:hAnsi="Arial" w:eastAsia="宋体" w:cs="Arial"/>
                <w:kern w:val="0"/>
                <w:szCs w:val="21"/>
              </w:rPr>
              <w:t>应用系统</w:t>
            </w:r>
          </w:p>
        </w:tc>
        <w:tc>
          <w:tcPr>
            <w:tcW w:w="589" w:type="pct"/>
            <w:shd w:val="clear" w:color="auto" w:fill="auto"/>
          </w:tcPr>
          <w:p w14:paraId="523043E7">
            <w:pPr>
              <w:adjustRightInd w:val="0"/>
              <w:snapToGrid w:val="0"/>
              <w:rPr>
                <w:rFonts w:ascii="Arial" w:hAnsi="Arial" w:cs="Arial"/>
                <w:szCs w:val="21"/>
              </w:rPr>
            </w:pPr>
            <w:r>
              <w:rPr>
                <w:rFonts w:hint="eastAsia" w:ascii="Arial" w:hAnsi="Arial" w:cs="Arial"/>
                <w:szCs w:val="21"/>
              </w:rPr>
              <w:t>任务一</w:t>
            </w:r>
          </w:p>
          <w:p w14:paraId="5224D2EB">
            <w:pPr>
              <w:adjustRightInd w:val="0"/>
              <w:snapToGrid w:val="0"/>
              <w:rPr>
                <w:rFonts w:ascii="Arial" w:hAnsi="Arial" w:cs="Arial"/>
                <w:szCs w:val="21"/>
              </w:rPr>
            </w:pPr>
            <w:r>
              <w:rPr>
                <w:rFonts w:ascii="Arial" w:hAnsi="Arial" w:eastAsia="宋体" w:cs="Arial"/>
                <w:kern w:val="0"/>
                <w:szCs w:val="21"/>
              </w:rPr>
              <w:t xml:space="preserve">CRM </w:t>
            </w:r>
            <w:r>
              <w:rPr>
                <w:rFonts w:hint="eastAsia" w:ascii="Arial" w:hAnsi="Arial" w:eastAsia="宋体" w:cs="Arial"/>
                <w:kern w:val="0"/>
                <w:szCs w:val="21"/>
              </w:rPr>
              <w:t>应用系统</w:t>
            </w:r>
          </w:p>
        </w:tc>
        <w:tc>
          <w:tcPr>
            <w:tcW w:w="536" w:type="pct"/>
            <w:shd w:val="clear" w:color="auto" w:fill="auto"/>
            <w:vAlign w:val="center"/>
          </w:tcPr>
          <w:p w14:paraId="541F2F4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7062535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1E0B612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5065021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1D1A3D07">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63DFC14E">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7C1984CB">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606FF90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52640B59">
            <w:pPr>
              <w:adjustRightInd w:val="0"/>
              <w:snapToGrid w:val="0"/>
              <w:jc w:val="center"/>
              <w:rPr>
                <w:rFonts w:ascii="宋体" w:hAnsi="宋体" w:eastAsia="宋体" w:cs="宋体"/>
                <w:sz w:val="24"/>
                <w:highlight w:val="yellow"/>
              </w:rPr>
            </w:pPr>
          </w:p>
        </w:tc>
      </w:tr>
      <w:tr w14:paraId="6A94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149448ED">
            <w:pPr>
              <w:rPr>
                <w:rFonts w:ascii="Arial" w:hAnsi="Arial" w:eastAsia="宋体" w:cs="Arial"/>
                <w:szCs w:val="21"/>
              </w:rPr>
            </w:pPr>
            <w:r>
              <w:rPr>
                <w:rFonts w:hint="eastAsia" w:ascii="Arial" w:hAnsi="Arial" w:eastAsia="宋体" w:cs="Arial"/>
                <w:szCs w:val="21"/>
              </w:rPr>
              <w:t xml:space="preserve">学习情境七 </w:t>
            </w:r>
            <w:r>
              <w:rPr>
                <w:rFonts w:ascii="Arial" w:hAnsi="Arial" w:eastAsia="宋体" w:cs="Arial"/>
                <w:kern w:val="0"/>
                <w:szCs w:val="21"/>
              </w:rPr>
              <w:t xml:space="preserve"> CRM </w:t>
            </w:r>
            <w:r>
              <w:rPr>
                <w:rFonts w:hint="eastAsia" w:ascii="Arial" w:hAnsi="Arial" w:eastAsia="宋体" w:cs="Arial"/>
                <w:kern w:val="0"/>
                <w:szCs w:val="21"/>
              </w:rPr>
              <w:t>应用系统</w:t>
            </w:r>
          </w:p>
        </w:tc>
        <w:tc>
          <w:tcPr>
            <w:tcW w:w="589" w:type="pct"/>
            <w:shd w:val="clear" w:color="auto" w:fill="auto"/>
          </w:tcPr>
          <w:p w14:paraId="5F4C9D52">
            <w:pPr>
              <w:rPr>
                <w:rFonts w:ascii="宋体" w:hAnsi="宋体" w:eastAsia="宋体" w:cs="宋体"/>
                <w:szCs w:val="21"/>
              </w:rPr>
            </w:pPr>
            <w:r>
              <w:rPr>
                <w:rFonts w:hint="eastAsia" w:ascii="Arial" w:hAnsi="Arial" w:cs="Arial"/>
                <w:szCs w:val="21"/>
              </w:rPr>
              <w:t>任务二</w:t>
            </w:r>
            <w:r>
              <w:rPr>
                <w:rFonts w:ascii="Arial" w:hAnsi="Arial" w:eastAsia="宋体" w:cs="Arial"/>
                <w:kern w:val="0"/>
                <w:szCs w:val="21"/>
              </w:rPr>
              <w:t xml:space="preserve"> CRM </w:t>
            </w:r>
            <w:r>
              <w:rPr>
                <w:rFonts w:hint="eastAsia" w:ascii="Arial" w:hAnsi="Arial" w:eastAsia="宋体" w:cs="Arial"/>
                <w:kern w:val="0"/>
                <w:szCs w:val="21"/>
              </w:rPr>
              <w:t>的分类</w:t>
            </w:r>
          </w:p>
        </w:tc>
        <w:tc>
          <w:tcPr>
            <w:tcW w:w="536" w:type="pct"/>
            <w:shd w:val="clear" w:color="auto" w:fill="auto"/>
            <w:vAlign w:val="center"/>
          </w:tcPr>
          <w:p w14:paraId="7944BD8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4B74C3B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17758BB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178F3EC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39F9B87C">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434097D4">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60B58531">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07AAE9B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3AEC2D47">
            <w:pPr>
              <w:adjustRightInd w:val="0"/>
              <w:snapToGrid w:val="0"/>
              <w:jc w:val="center"/>
              <w:rPr>
                <w:rFonts w:ascii="宋体" w:hAnsi="宋体" w:eastAsia="宋体" w:cs="宋体"/>
                <w:sz w:val="24"/>
                <w:highlight w:val="yellow"/>
              </w:rPr>
            </w:pPr>
          </w:p>
        </w:tc>
      </w:tr>
      <w:tr w14:paraId="4673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1ED93F8A">
            <w:pPr>
              <w:rPr>
                <w:rFonts w:ascii="Arial" w:hAnsi="Arial" w:eastAsia="宋体" w:cs="Arial"/>
                <w:szCs w:val="21"/>
              </w:rPr>
            </w:pPr>
            <w:r>
              <w:rPr>
                <w:rFonts w:hint="eastAsia" w:ascii="Arial" w:hAnsi="Arial" w:eastAsia="宋体" w:cs="Arial"/>
                <w:szCs w:val="21"/>
              </w:rPr>
              <w:t xml:space="preserve">学习情境八 </w:t>
            </w:r>
            <w:r>
              <w:rPr>
                <w:rFonts w:hint="eastAsia" w:ascii="Arial" w:hAnsi="Arial" w:eastAsia="宋体" w:cs="Arial"/>
                <w:kern w:val="0"/>
                <w:szCs w:val="21"/>
              </w:rPr>
              <w:t>数据仓库</w:t>
            </w:r>
          </w:p>
        </w:tc>
        <w:tc>
          <w:tcPr>
            <w:tcW w:w="589" w:type="pct"/>
            <w:shd w:val="clear" w:color="auto" w:fill="auto"/>
          </w:tcPr>
          <w:p w14:paraId="070388AD">
            <w:pPr>
              <w:adjustRightInd w:val="0"/>
              <w:snapToGrid w:val="0"/>
              <w:rPr>
                <w:rFonts w:ascii="宋体" w:hAnsi="宋体" w:eastAsia="宋体" w:cs="宋体"/>
                <w:szCs w:val="21"/>
              </w:rPr>
            </w:pPr>
            <w:r>
              <w:rPr>
                <w:rFonts w:hint="eastAsia" w:ascii="Arial" w:hAnsi="Arial" w:cs="Arial"/>
                <w:szCs w:val="21"/>
              </w:rPr>
              <w:t xml:space="preserve">任务一 </w:t>
            </w:r>
            <w:r>
              <w:rPr>
                <w:rFonts w:hint="eastAsia" w:ascii="Arial" w:hAnsi="Arial" w:eastAsia="宋体" w:cs="Arial"/>
                <w:szCs w:val="21"/>
              </w:rPr>
              <w:t xml:space="preserve"> </w:t>
            </w:r>
            <w:bookmarkStart w:id="40" w:name="OLE_LINK133"/>
            <w:bookmarkStart w:id="41" w:name="OLE_LINK134"/>
            <w:r>
              <w:rPr>
                <w:rFonts w:hint="eastAsia" w:ascii="Arial" w:hAnsi="Arial" w:eastAsia="宋体" w:cs="Arial"/>
                <w:kern w:val="0"/>
                <w:szCs w:val="21"/>
              </w:rPr>
              <w:t>数据仓库</w:t>
            </w:r>
            <w:bookmarkEnd w:id="40"/>
            <w:bookmarkEnd w:id="41"/>
          </w:p>
        </w:tc>
        <w:tc>
          <w:tcPr>
            <w:tcW w:w="536" w:type="pct"/>
            <w:shd w:val="clear" w:color="auto" w:fill="auto"/>
            <w:vAlign w:val="center"/>
          </w:tcPr>
          <w:p w14:paraId="3EB9130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A3A4</w:t>
            </w:r>
          </w:p>
        </w:tc>
        <w:tc>
          <w:tcPr>
            <w:tcW w:w="536" w:type="pct"/>
            <w:shd w:val="clear" w:color="auto" w:fill="auto"/>
            <w:vAlign w:val="center"/>
          </w:tcPr>
          <w:p w14:paraId="05126703">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B3B4</w:t>
            </w:r>
          </w:p>
        </w:tc>
        <w:tc>
          <w:tcPr>
            <w:tcW w:w="536" w:type="pct"/>
            <w:shd w:val="clear" w:color="auto" w:fill="auto"/>
            <w:vAlign w:val="center"/>
          </w:tcPr>
          <w:p w14:paraId="1559998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261AB0F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w:t>
            </w:r>
          </w:p>
        </w:tc>
        <w:tc>
          <w:tcPr>
            <w:tcW w:w="669" w:type="pct"/>
            <w:vAlign w:val="center"/>
          </w:tcPr>
          <w:p w14:paraId="31E34ED9">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6AE088CE">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445BD38D">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37F9E27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27A7E462">
            <w:pPr>
              <w:adjustRightInd w:val="0"/>
              <w:snapToGrid w:val="0"/>
              <w:jc w:val="center"/>
              <w:rPr>
                <w:rFonts w:ascii="宋体" w:hAnsi="宋体" w:eastAsia="宋体" w:cs="宋体"/>
                <w:sz w:val="24"/>
                <w:highlight w:val="yellow"/>
              </w:rPr>
            </w:pPr>
          </w:p>
        </w:tc>
      </w:tr>
      <w:tr w14:paraId="33F1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29A18504">
            <w:pPr>
              <w:rPr>
                <w:rFonts w:ascii="Arial" w:hAnsi="Arial" w:eastAsia="宋体" w:cs="Arial"/>
                <w:szCs w:val="21"/>
              </w:rPr>
            </w:pPr>
            <w:r>
              <w:rPr>
                <w:rFonts w:hint="eastAsia" w:ascii="Arial" w:hAnsi="Arial" w:eastAsia="宋体" w:cs="Arial"/>
                <w:szCs w:val="21"/>
              </w:rPr>
              <w:t xml:space="preserve">学习情境九 </w:t>
            </w:r>
            <w:bookmarkStart w:id="42" w:name="OLE_LINK180"/>
            <w:bookmarkStart w:id="43" w:name="OLE_LINK179"/>
            <w:r>
              <w:rPr>
                <w:rFonts w:hint="eastAsia" w:ascii="Arial" w:hAnsi="Arial" w:eastAsia="宋体" w:cs="Arial"/>
                <w:kern w:val="0"/>
                <w:szCs w:val="21"/>
              </w:rPr>
              <w:t>数据挖掘</w:t>
            </w:r>
            <w:bookmarkEnd w:id="42"/>
            <w:bookmarkEnd w:id="43"/>
          </w:p>
        </w:tc>
        <w:tc>
          <w:tcPr>
            <w:tcW w:w="589" w:type="pct"/>
            <w:shd w:val="clear" w:color="auto" w:fill="auto"/>
          </w:tcPr>
          <w:p w14:paraId="5B32C874">
            <w:pPr>
              <w:adjustRightInd w:val="0"/>
              <w:snapToGrid w:val="0"/>
              <w:rPr>
                <w:rFonts w:ascii="宋体" w:hAnsi="宋体" w:eastAsia="宋体" w:cs="宋体"/>
                <w:szCs w:val="21"/>
              </w:rPr>
            </w:pPr>
            <w:r>
              <w:rPr>
                <w:rFonts w:hint="eastAsia" w:ascii="Arial" w:hAnsi="Arial" w:cs="Arial"/>
                <w:szCs w:val="21"/>
              </w:rPr>
              <w:t>任务一</w:t>
            </w:r>
            <w:bookmarkStart w:id="44" w:name="OLE_LINK203"/>
            <w:bookmarkStart w:id="45" w:name="OLE_LINK202"/>
            <w:r>
              <w:rPr>
                <w:rFonts w:hint="eastAsia" w:ascii="Arial" w:hAnsi="Arial" w:eastAsia="宋体" w:cs="Arial"/>
                <w:kern w:val="0"/>
                <w:szCs w:val="21"/>
              </w:rPr>
              <w:t>电子商务</w:t>
            </w:r>
            <w:r>
              <w:rPr>
                <w:rFonts w:ascii="Arial" w:hAnsi="Arial" w:eastAsia="宋体" w:cs="Arial"/>
                <w:kern w:val="0"/>
                <w:szCs w:val="21"/>
              </w:rPr>
              <w:t xml:space="preserve"> CRM </w:t>
            </w:r>
            <w:r>
              <w:rPr>
                <w:rFonts w:hint="eastAsia" w:ascii="Arial" w:hAnsi="Arial" w:eastAsia="宋体" w:cs="Arial"/>
                <w:kern w:val="0"/>
                <w:szCs w:val="21"/>
              </w:rPr>
              <w:t>中数据挖掘的主要算法</w:t>
            </w:r>
            <w:bookmarkEnd w:id="44"/>
            <w:bookmarkEnd w:id="45"/>
          </w:p>
        </w:tc>
        <w:tc>
          <w:tcPr>
            <w:tcW w:w="536" w:type="pct"/>
            <w:shd w:val="clear" w:color="auto" w:fill="auto"/>
            <w:vAlign w:val="center"/>
          </w:tcPr>
          <w:p w14:paraId="35D85BB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A1A2A3A4</w:t>
            </w:r>
          </w:p>
        </w:tc>
        <w:tc>
          <w:tcPr>
            <w:tcW w:w="536" w:type="pct"/>
            <w:shd w:val="clear" w:color="auto" w:fill="auto"/>
            <w:vAlign w:val="center"/>
          </w:tcPr>
          <w:p w14:paraId="6AE533D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B1B2B3B4</w:t>
            </w:r>
          </w:p>
        </w:tc>
        <w:tc>
          <w:tcPr>
            <w:tcW w:w="536" w:type="pct"/>
            <w:shd w:val="clear" w:color="auto" w:fill="auto"/>
            <w:vAlign w:val="center"/>
          </w:tcPr>
          <w:p w14:paraId="7DBC5FA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576373E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D1D2D3D4D5D6D7</w:t>
            </w:r>
          </w:p>
        </w:tc>
        <w:tc>
          <w:tcPr>
            <w:tcW w:w="669" w:type="pct"/>
            <w:vAlign w:val="center"/>
          </w:tcPr>
          <w:p w14:paraId="1E2E7B41">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4A84E47E">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6173CB74">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vAlign w:val="center"/>
          </w:tcPr>
          <w:p w14:paraId="7B1D4D9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w:t>
            </w:r>
          </w:p>
        </w:tc>
        <w:tc>
          <w:tcPr>
            <w:tcW w:w="216" w:type="pct"/>
            <w:vAlign w:val="center"/>
          </w:tcPr>
          <w:p w14:paraId="1A73FA93">
            <w:pPr>
              <w:adjustRightInd w:val="0"/>
              <w:snapToGrid w:val="0"/>
              <w:jc w:val="center"/>
              <w:rPr>
                <w:rFonts w:ascii="宋体" w:hAnsi="宋体" w:eastAsia="宋体" w:cs="宋体"/>
                <w:sz w:val="24"/>
                <w:highlight w:val="yellow"/>
              </w:rPr>
            </w:pPr>
          </w:p>
        </w:tc>
      </w:tr>
      <w:tr w14:paraId="7F58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0DBE7E49">
            <w:pPr>
              <w:rPr>
                <w:rFonts w:ascii="Arial" w:hAnsi="Arial" w:eastAsia="宋体" w:cs="Arial"/>
                <w:szCs w:val="21"/>
              </w:rPr>
            </w:pPr>
            <w:r>
              <w:rPr>
                <w:rFonts w:hint="eastAsia" w:ascii="Arial" w:hAnsi="Arial" w:eastAsia="宋体" w:cs="Arial"/>
                <w:szCs w:val="21"/>
              </w:rPr>
              <w:t>学习情境十</w:t>
            </w:r>
            <w:r>
              <w:rPr>
                <w:rFonts w:hint="eastAsia"/>
                <w:szCs w:val="21"/>
              </w:rPr>
              <w:t>客户服务中心</w:t>
            </w:r>
          </w:p>
        </w:tc>
        <w:tc>
          <w:tcPr>
            <w:tcW w:w="589" w:type="pct"/>
            <w:shd w:val="clear" w:color="auto" w:fill="auto"/>
          </w:tcPr>
          <w:p w14:paraId="76B37B16">
            <w:pPr>
              <w:adjustRightInd w:val="0"/>
              <w:snapToGrid w:val="0"/>
              <w:rPr>
                <w:rFonts w:ascii="宋体" w:hAnsi="宋体" w:eastAsia="宋体" w:cs="宋体"/>
                <w:szCs w:val="21"/>
              </w:rPr>
            </w:pPr>
            <w:r>
              <w:rPr>
                <w:rFonts w:hint="eastAsia" w:ascii="Arial" w:hAnsi="Arial" w:cs="Arial"/>
                <w:szCs w:val="21"/>
              </w:rPr>
              <w:t>任务一</w:t>
            </w:r>
            <w:r>
              <w:rPr>
                <w:rFonts w:hint="eastAsia"/>
                <w:szCs w:val="21"/>
              </w:rPr>
              <w:t>客户服务中心</w:t>
            </w:r>
          </w:p>
        </w:tc>
        <w:tc>
          <w:tcPr>
            <w:tcW w:w="536" w:type="pct"/>
            <w:shd w:val="clear" w:color="auto" w:fill="auto"/>
            <w:vAlign w:val="center"/>
          </w:tcPr>
          <w:p w14:paraId="7FD4EF7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A1A2A3A4</w:t>
            </w:r>
          </w:p>
        </w:tc>
        <w:tc>
          <w:tcPr>
            <w:tcW w:w="536" w:type="pct"/>
            <w:shd w:val="clear" w:color="auto" w:fill="auto"/>
            <w:vAlign w:val="center"/>
          </w:tcPr>
          <w:p w14:paraId="4945EB5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B1B2B3B4</w:t>
            </w:r>
          </w:p>
        </w:tc>
        <w:tc>
          <w:tcPr>
            <w:tcW w:w="536" w:type="pct"/>
            <w:shd w:val="clear" w:color="auto" w:fill="auto"/>
            <w:vAlign w:val="center"/>
          </w:tcPr>
          <w:p w14:paraId="69996D0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6C1D1BE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D1D2D3D4D5D6D7</w:t>
            </w:r>
          </w:p>
        </w:tc>
        <w:tc>
          <w:tcPr>
            <w:tcW w:w="669" w:type="pct"/>
          </w:tcPr>
          <w:p w14:paraId="36E3A540">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628ACE98">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7299F1DF">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tcPr>
          <w:p w14:paraId="4EB7076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tcPr>
          <w:p w14:paraId="00D76B95">
            <w:pPr>
              <w:adjustRightInd w:val="0"/>
              <w:snapToGrid w:val="0"/>
              <w:jc w:val="center"/>
              <w:rPr>
                <w:rFonts w:ascii="宋体" w:hAnsi="宋体" w:eastAsia="宋体" w:cs="宋体"/>
                <w:sz w:val="24"/>
                <w:highlight w:val="yellow"/>
              </w:rPr>
            </w:pPr>
          </w:p>
        </w:tc>
      </w:tr>
      <w:tr w14:paraId="05C9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shd w:val="clear" w:color="auto" w:fill="auto"/>
          </w:tcPr>
          <w:p w14:paraId="615AD400">
            <w:pPr>
              <w:rPr>
                <w:rFonts w:ascii="Arial" w:hAnsi="Arial" w:eastAsia="宋体" w:cs="Arial"/>
                <w:szCs w:val="21"/>
              </w:rPr>
            </w:pPr>
            <w:r>
              <w:rPr>
                <w:rFonts w:hint="eastAsia" w:ascii="Arial" w:hAnsi="Arial" w:eastAsia="宋体" w:cs="Arial"/>
                <w:szCs w:val="21"/>
              </w:rPr>
              <w:t xml:space="preserve">学习情境十一 </w:t>
            </w:r>
            <w:r>
              <w:rPr>
                <w:rFonts w:ascii="Arial" w:hAnsi="Arial" w:eastAsia="宋体" w:cs="Arial"/>
                <w:kern w:val="0"/>
                <w:szCs w:val="21"/>
              </w:rPr>
              <w:t xml:space="preserve"> CRM </w:t>
            </w:r>
            <w:r>
              <w:rPr>
                <w:rFonts w:hint="eastAsia" w:ascii="Arial" w:hAnsi="Arial" w:eastAsia="宋体" w:cs="Arial"/>
                <w:kern w:val="0"/>
                <w:szCs w:val="21"/>
              </w:rPr>
              <w:t>项目实施</w:t>
            </w:r>
          </w:p>
        </w:tc>
        <w:tc>
          <w:tcPr>
            <w:tcW w:w="589" w:type="pct"/>
            <w:shd w:val="clear" w:color="auto" w:fill="auto"/>
          </w:tcPr>
          <w:p w14:paraId="282AC916">
            <w:pPr>
              <w:adjustRightInd w:val="0"/>
              <w:snapToGrid w:val="0"/>
              <w:rPr>
                <w:rFonts w:ascii="Arial" w:hAnsi="Arial" w:cs="Arial"/>
                <w:szCs w:val="21"/>
              </w:rPr>
            </w:pPr>
            <w:r>
              <w:rPr>
                <w:rFonts w:hint="eastAsia" w:ascii="Arial" w:hAnsi="Arial" w:eastAsia="宋体" w:cs="Arial"/>
                <w:szCs w:val="21"/>
              </w:rPr>
              <w:t>任务</w:t>
            </w:r>
            <w:r>
              <w:rPr>
                <w:rFonts w:ascii="Arial" w:hAnsi="Arial" w:eastAsia="宋体" w:cs="Arial"/>
                <w:kern w:val="0"/>
                <w:szCs w:val="21"/>
              </w:rPr>
              <w:t xml:space="preserve"> CRM </w:t>
            </w:r>
            <w:r>
              <w:rPr>
                <w:rFonts w:hint="eastAsia" w:ascii="Arial" w:hAnsi="Arial" w:eastAsia="宋体" w:cs="Arial"/>
                <w:kern w:val="0"/>
                <w:szCs w:val="21"/>
              </w:rPr>
              <w:t>项目实施与管理</w:t>
            </w:r>
          </w:p>
        </w:tc>
        <w:tc>
          <w:tcPr>
            <w:tcW w:w="536" w:type="pct"/>
            <w:shd w:val="clear" w:color="auto" w:fill="auto"/>
            <w:vAlign w:val="center"/>
          </w:tcPr>
          <w:p w14:paraId="5C2B9E0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A1A2A3A4</w:t>
            </w:r>
          </w:p>
        </w:tc>
        <w:tc>
          <w:tcPr>
            <w:tcW w:w="536" w:type="pct"/>
            <w:shd w:val="clear" w:color="auto" w:fill="auto"/>
            <w:vAlign w:val="center"/>
          </w:tcPr>
          <w:p w14:paraId="23A6842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B1B2B3B4</w:t>
            </w:r>
          </w:p>
        </w:tc>
        <w:tc>
          <w:tcPr>
            <w:tcW w:w="536" w:type="pct"/>
            <w:shd w:val="clear" w:color="auto" w:fill="auto"/>
            <w:vAlign w:val="center"/>
          </w:tcPr>
          <w:p w14:paraId="0211E8F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w:t>
            </w:r>
          </w:p>
        </w:tc>
        <w:tc>
          <w:tcPr>
            <w:tcW w:w="856" w:type="pct"/>
            <w:shd w:val="clear" w:color="auto" w:fill="auto"/>
            <w:vAlign w:val="center"/>
          </w:tcPr>
          <w:p w14:paraId="2D4B267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D1D2D3D4D5D6D7</w:t>
            </w:r>
          </w:p>
        </w:tc>
        <w:tc>
          <w:tcPr>
            <w:tcW w:w="669" w:type="pct"/>
          </w:tcPr>
          <w:p w14:paraId="2D5DE40A">
            <w:pPr>
              <w:adjustRightInd w:val="0"/>
              <w:snapToGrid w:val="0"/>
              <w:rPr>
                <w:rFonts w:asciiTheme="minorEastAsia" w:hAnsiTheme="minorEastAsia" w:cstheme="minorEastAsia"/>
                <w:szCs w:val="21"/>
              </w:rPr>
            </w:pPr>
            <w:r>
              <w:rPr>
                <w:rFonts w:hint="eastAsia" w:asciiTheme="minorEastAsia" w:hAnsiTheme="minorEastAsia" w:cstheme="minorEastAsia"/>
                <w:szCs w:val="21"/>
              </w:rPr>
              <w:t>素质目标2、3、7、8</w:t>
            </w:r>
          </w:p>
          <w:p w14:paraId="079244D9">
            <w:pPr>
              <w:adjustRightInd w:val="0"/>
              <w:snapToGrid w:val="0"/>
              <w:rPr>
                <w:rFonts w:asciiTheme="minorEastAsia" w:hAnsiTheme="minorEastAsia" w:cstheme="minorEastAsia"/>
                <w:szCs w:val="21"/>
              </w:rPr>
            </w:pPr>
            <w:r>
              <w:rPr>
                <w:rFonts w:hint="eastAsia" w:asciiTheme="minorEastAsia" w:hAnsiTheme="minorEastAsia" w:cstheme="minorEastAsia"/>
                <w:szCs w:val="21"/>
              </w:rPr>
              <w:t>知识目标3、5</w:t>
            </w:r>
          </w:p>
          <w:p w14:paraId="1BDAFF86">
            <w:pPr>
              <w:adjustRightInd w:val="0"/>
              <w:snapToGrid w:val="0"/>
              <w:rPr>
                <w:rFonts w:asciiTheme="minorEastAsia" w:hAnsiTheme="minorEastAsia" w:cstheme="minorEastAsia"/>
                <w:szCs w:val="21"/>
              </w:rPr>
            </w:pPr>
            <w:r>
              <w:rPr>
                <w:rFonts w:hint="eastAsia" w:asciiTheme="minorEastAsia" w:hAnsiTheme="minorEastAsia" w:cstheme="minorEastAsia"/>
                <w:szCs w:val="21"/>
              </w:rPr>
              <w:t>能力目标1、3、5</w:t>
            </w:r>
          </w:p>
        </w:tc>
        <w:tc>
          <w:tcPr>
            <w:tcW w:w="216" w:type="pct"/>
          </w:tcPr>
          <w:p w14:paraId="683DED0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w:t>
            </w:r>
          </w:p>
        </w:tc>
        <w:tc>
          <w:tcPr>
            <w:tcW w:w="216" w:type="pct"/>
          </w:tcPr>
          <w:p w14:paraId="4BF1F2DB">
            <w:pPr>
              <w:adjustRightInd w:val="0"/>
              <w:snapToGrid w:val="0"/>
              <w:jc w:val="center"/>
              <w:rPr>
                <w:rFonts w:ascii="宋体" w:hAnsi="宋体" w:eastAsia="宋体" w:cs="宋体"/>
                <w:sz w:val="24"/>
                <w:highlight w:val="yellow"/>
              </w:rPr>
            </w:pPr>
          </w:p>
        </w:tc>
      </w:tr>
    </w:tbl>
    <w:p w14:paraId="71D3592E">
      <w:pPr>
        <w:pStyle w:val="3"/>
        <w:bidi w:val="0"/>
      </w:pPr>
      <w:r>
        <w:rPr>
          <w:rFonts w:hint="eastAsia"/>
          <w:lang w:val="en-US" w:eastAsia="zh-CN"/>
        </w:rPr>
        <w:t>六、</w:t>
      </w:r>
      <w:r>
        <w:rPr>
          <w:rFonts w:hint="eastAsia"/>
        </w:rPr>
        <w:t>课程考核与评价</w:t>
      </w:r>
    </w:p>
    <w:p w14:paraId="230EAD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1460"/>
        <w:gridCol w:w="1184"/>
        <w:gridCol w:w="4880"/>
      </w:tblGrid>
      <w:tr w14:paraId="4E08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80" w:type="pct"/>
            <w:gridSpan w:val="2"/>
            <w:tcBorders>
              <w:left w:val="single" w:color="auto" w:sz="4" w:space="0"/>
              <w:right w:val="single" w:color="auto" w:sz="4" w:space="0"/>
            </w:tcBorders>
            <w:vAlign w:val="center"/>
          </w:tcPr>
          <w:p w14:paraId="2411928D">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741" w:type="pct"/>
            <w:tcBorders>
              <w:left w:val="single" w:color="auto" w:sz="4" w:space="0"/>
              <w:right w:val="single" w:color="auto" w:sz="4" w:space="0"/>
            </w:tcBorders>
            <w:vAlign w:val="center"/>
          </w:tcPr>
          <w:p w14:paraId="427510CD">
            <w:pPr>
              <w:adjustRightInd w:val="0"/>
              <w:snapToGrid w:val="0"/>
              <w:spacing w:line="440" w:lineRule="exact"/>
              <w:jc w:val="both"/>
              <w:rPr>
                <w:rFonts w:ascii="宋体" w:hAnsi="宋体" w:eastAsia="宋体" w:cs="宋体"/>
                <w:b/>
                <w:bCs/>
                <w:szCs w:val="21"/>
              </w:rPr>
            </w:pPr>
            <w:r>
              <w:rPr>
                <w:rFonts w:hint="eastAsia" w:ascii="宋体" w:hAnsi="宋体" w:eastAsia="宋体" w:cs="宋体"/>
                <w:b/>
                <w:bCs/>
                <w:szCs w:val="21"/>
              </w:rPr>
              <w:t>评价方式</w:t>
            </w:r>
          </w:p>
        </w:tc>
        <w:tc>
          <w:tcPr>
            <w:tcW w:w="601" w:type="pct"/>
            <w:tcBorders>
              <w:left w:val="single" w:color="auto" w:sz="4" w:space="0"/>
              <w:right w:val="single" w:color="auto" w:sz="4" w:space="0"/>
            </w:tcBorders>
            <w:vAlign w:val="center"/>
          </w:tcPr>
          <w:p w14:paraId="184AEF8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2476" w:type="pct"/>
            <w:tcBorders>
              <w:left w:val="single" w:color="auto" w:sz="4" w:space="0"/>
              <w:right w:val="single" w:color="auto" w:sz="4" w:space="0"/>
            </w:tcBorders>
            <w:vAlign w:val="center"/>
          </w:tcPr>
          <w:p w14:paraId="628ED869">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4578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357" w:type="pct"/>
            <w:vMerge w:val="restart"/>
            <w:tcBorders>
              <w:left w:val="single" w:color="auto" w:sz="4" w:space="0"/>
              <w:right w:val="single" w:color="auto" w:sz="4" w:space="0"/>
            </w:tcBorders>
            <w:vAlign w:val="center"/>
          </w:tcPr>
          <w:p w14:paraId="4633DA8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050FF8E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741" w:type="pct"/>
            <w:tcBorders>
              <w:left w:val="single" w:color="auto" w:sz="4" w:space="0"/>
              <w:right w:val="single" w:color="auto" w:sz="4" w:space="0"/>
            </w:tcBorders>
            <w:shd w:val="clear" w:color="auto" w:fill="auto"/>
            <w:vAlign w:val="center"/>
          </w:tcPr>
          <w:p w14:paraId="5EB75B6B">
            <w:pPr>
              <w:rPr>
                <w:rFonts w:asciiTheme="minorEastAsia" w:hAnsiTheme="minorEastAsia" w:cstheme="minorEastAsia"/>
              </w:rPr>
            </w:pPr>
            <w:r>
              <w:rPr>
                <w:rFonts w:hint="eastAsia" w:asciiTheme="minorEastAsia" w:hAnsiTheme="minorEastAsia" w:cstheme="minorEastAsia"/>
              </w:rPr>
              <w:t>以出勤、作业、课堂提问的形式进行</w:t>
            </w:r>
          </w:p>
        </w:tc>
        <w:tc>
          <w:tcPr>
            <w:tcW w:w="601" w:type="pct"/>
            <w:tcBorders>
              <w:left w:val="single" w:color="auto" w:sz="4" w:space="0"/>
              <w:right w:val="single" w:color="auto" w:sz="4" w:space="0"/>
            </w:tcBorders>
            <w:shd w:val="clear" w:color="auto" w:fill="auto"/>
            <w:vAlign w:val="center"/>
          </w:tcPr>
          <w:p w14:paraId="6AF8EDB9">
            <w:pPr>
              <w:jc w:val="center"/>
              <w:rPr>
                <w:rFonts w:asciiTheme="minorEastAsia" w:hAnsiTheme="minorEastAsia" w:cstheme="minorEastAsia"/>
              </w:rPr>
            </w:pPr>
            <w:r>
              <w:rPr>
                <w:rFonts w:hint="eastAsia" w:asciiTheme="minorEastAsia" w:hAnsiTheme="minorEastAsia" w:cstheme="minorEastAsia"/>
              </w:rPr>
              <w:t>10%</w:t>
            </w:r>
          </w:p>
        </w:tc>
        <w:tc>
          <w:tcPr>
            <w:tcW w:w="2476" w:type="pct"/>
            <w:tcBorders>
              <w:left w:val="single" w:color="auto" w:sz="4" w:space="0"/>
              <w:right w:val="single" w:color="auto" w:sz="4" w:space="0"/>
            </w:tcBorders>
            <w:vAlign w:val="center"/>
          </w:tcPr>
          <w:p w14:paraId="1AB99B35">
            <w:pPr>
              <w:rPr>
                <w:rFonts w:asciiTheme="minorEastAsia" w:hAnsiTheme="minorEastAsia" w:cstheme="minorEastAsia"/>
              </w:rPr>
            </w:pPr>
            <w:r>
              <w:rPr>
                <w:rFonts w:hint="eastAsia" w:asciiTheme="minorEastAsia" w:hAnsiTheme="minorEastAsia" w:cstheme="minorEastAsia"/>
              </w:rPr>
              <w:t>1.考勤满分3分，教师应严格记录学生每次上课的出勤情况，学生迟到、早退、缺勤均有相应扣分，学生缺勤超过5次即取消其期末考试资格。</w:t>
            </w:r>
          </w:p>
          <w:p w14:paraId="45E0347D">
            <w:pPr>
              <w:rPr>
                <w:rFonts w:asciiTheme="minorEastAsia" w:hAnsiTheme="minorEastAsia" w:cstheme="minorEastAsia"/>
              </w:rPr>
            </w:pPr>
            <w:r>
              <w:rPr>
                <w:rFonts w:hint="eastAsia" w:asciiTheme="minorEastAsia" w:hAnsiTheme="minorEastAsia" w:cstheme="minorEastAsia"/>
              </w:rPr>
              <w:t>2.课堂提问满分6分，根据课程内容有针对性地安排课堂提问，学生主动回答课堂提问给予加分，被点名回答问题不正确则应扣分。</w:t>
            </w:r>
          </w:p>
          <w:p w14:paraId="122B1F21">
            <w:pPr>
              <w:rPr>
                <w:rFonts w:asciiTheme="minorEastAsia" w:hAnsiTheme="minorEastAsia" w:cstheme="minorEastAsia"/>
              </w:rPr>
            </w:pPr>
            <w:r>
              <w:rPr>
                <w:rFonts w:hint="eastAsia" w:asciiTheme="minorEastAsia" w:hAnsiTheme="minorEastAsia" w:cstheme="minorEastAsia"/>
              </w:rPr>
              <w:t>3.作业满分3分，有抄袭的酌情扣分。</w:t>
            </w:r>
          </w:p>
        </w:tc>
      </w:tr>
      <w:tr w14:paraId="3619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357" w:type="pct"/>
            <w:vMerge w:val="continue"/>
            <w:tcBorders>
              <w:left w:val="single" w:color="auto" w:sz="4" w:space="0"/>
              <w:right w:val="single" w:color="auto" w:sz="4" w:space="0"/>
            </w:tcBorders>
            <w:vAlign w:val="center"/>
          </w:tcPr>
          <w:p w14:paraId="4888C285">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31DA4A6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741" w:type="pct"/>
            <w:tcBorders>
              <w:left w:val="single" w:color="auto" w:sz="4" w:space="0"/>
              <w:right w:val="single" w:color="auto" w:sz="4" w:space="0"/>
            </w:tcBorders>
            <w:vAlign w:val="center"/>
          </w:tcPr>
          <w:p w14:paraId="5E9D1C6F">
            <w:pPr>
              <w:rPr>
                <w:rFonts w:asciiTheme="minorEastAsia" w:hAnsiTheme="minorEastAsia" w:cstheme="minorEastAsia"/>
              </w:rPr>
            </w:pPr>
            <w:r>
              <w:rPr>
                <w:rFonts w:hint="eastAsia" w:asciiTheme="minorEastAsia" w:hAnsiTheme="minorEastAsia" w:cstheme="minorEastAsia"/>
              </w:rPr>
              <w:t>每教学单元的结课考核形式进行</w:t>
            </w:r>
          </w:p>
        </w:tc>
        <w:tc>
          <w:tcPr>
            <w:tcW w:w="601" w:type="pct"/>
            <w:tcBorders>
              <w:left w:val="single" w:color="auto" w:sz="4" w:space="0"/>
              <w:right w:val="single" w:color="auto" w:sz="4" w:space="0"/>
            </w:tcBorders>
            <w:vAlign w:val="center"/>
          </w:tcPr>
          <w:p w14:paraId="30401FB0">
            <w:pPr>
              <w:jc w:val="center"/>
              <w:rPr>
                <w:rFonts w:asciiTheme="minorEastAsia" w:hAnsiTheme="minorEastAsia" w:cstheme="minorEastAsia"/>
              </w:rPr>
            </w:pPr>
            <w:r>
              <w:rPr>
                <w:rFonts w:hint="eastAsia" w:asciiTheme="minorEastAsia" w:hAnsiTheme="minorEastAsia" w:cstheme="minorEastAsia"/>
              </w:rPr>
              <w:t>10%</w:t>
            </w:r>
          </w:p>
        </w:tc>
        <w:tc>
          <w:tcPr>
            <w:tcW w:w="2476" w:type="pct"/>
            <w:tcBorders>
              <w:left w:val="single" w:color="auto" w:sz="4" w:space="0"/>
              <w:right w:val="single" w:color="auto" w:sz="4" w:space="0"/>
            </w:tcBorders>
            <w:vAlign w:val="center"/>
          </w:tcPr>
          <w:p w14:paraId="2B57563D">
            <w:pPr>
              <w:rPr>
                <w:rFonts w:asciiTheme="minorEastAsia" w:hAnsiTheme="minorEastAsia" w:cstheme="minorEastAsia"/>
              </w:rPr>
            </w:pPr>
            <w:r>
              <w:rPr>
                <w:rFonts w:hint="eastAsia" w:asciiTheme="minorEastAsia" w:hAnsiTheme="minorEastAsia" w:cstheme="minorEastAsia"/>
              </w:rPr>
              <w:t>1.以试卷或提问考核的方式对单元的基本知识和重点内容进行考核</w:t>
            </w:r>
          </w:p>
          <w:p w14:paraId="5CE334B8">
            <w:pPr>
              <w:rPr>
                <w:rFonts w:asciiTheme="minorEastAsia" w:hAnsiTheme="minorEastAsia" w:cstheme="minorEastAsia"/>
              </w:rPr>
            </w:pPr>
            <w:r>
              <w:rPr>
                <w:rFonts w:hint="eastAsia" w:asciiTheme="minorEastAsia" w:hAnsiTheme="minorEastAsia" w:cstheme="minorEastAsia"/>
              </w:rPr>
              <w:t>2.满分10分，应围绕课程重难点内容进行单元测试，采用开卷形式进行，题型包括客观题50%，主观题50%。其中主观题均为开放性题目，考查学生对实际问题的处理能力</w:t>
            </w:r>
          </w:p>
        </w:tc>
      </w:tr>
      <w:tr w14:paraId="55B6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357" w:type="pct"/>
            <w:vMerge w:val="continue"/>
            <w:tcBorders>
              <w:left w:val="single" w:color="auto" w:sz="4" w:space="0"/>
              <w:right w:val="single" w:color="auto" w:sz="4" w:space="0"/>
            </w:tcBorders>
            <w:vAlign w:val="center"/>
          </w:tcPr>
          <w:p w14:paraId="205348A8">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2479F82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741" w:type="pct"/>
            <w:tcBorders>
              <w:left w:val="single" w:color="auto" w:sz="4" w:space="0"/>
              <w:right w:val="single" w:color="auto" w:sz="4" w:space="0"/>
            </w:tcBorders>
            <w:vAlign w:val="center"/>
          </w:tcPr>
          <w:p w14:paraId="70927F79">
            <w:pPr>
              <w:rPr>
                <w:rFonts w:asciiTheme="minorEastAsia" w:hAnsiTheme="minorEastAsia" w:cstheme="minorEastAsia"/>
              </w:rPr>
            </w:pPr>
            <w:r>
              <w:rPr>
                <w:rFonts w:hint="eastAsia" w:asciiTheme="minorEastAsia" w:hAnsiTheme="minorEastAsia" w:cstheme="minorEastAsia"/>
              </w:rPr>
              <w:t>期中考试</w:t>
            </w:r>
          </w:p>
        </w:tc>
        <w:tc>
          <w:tcPr>
            <w:tcW w:w="601" w:type="pct"/>
            <w:tcBorders>
              <w:left w:val="single" w:color="auto" w:sz="4" w:space="0"/>
              <w:right w:val="single" w:color="auto" w:sz="4" w:space="0"/>
            </w:tcBorders>
            <w:vAlign w:val="center"/>
          </w:tcPr>
          <w:p w14:paraId="02C24B06">
            <w:pPr>
              <w:jc w:val="center"/>
              <w:rPr>
                <w:rFonts w:asciiTheme="minorEastAsia" w:hAnsiTheme="minorEastAsia" w:cstheme="minorEastAsia"/>
              </w:rPr>
            </w:pPr>
            <w:r>
              <w:rPr>
                <w:rFonts w:hint="eastAsia" w:asciiTheme="minorEastAsia" w:hAnsiTheme="minorEastAsia" w:cstheme="minorEastAsia"/>
              </w:rPr>
              <w:t>20%</w:t>
            </w:r>
          </w:p>
        </w:tc>
        <w:tc>
          <w:tcPr>
            <w:tcW w:w="2476" w:type="pct"/>
            <w:tcBorders>
              <w:left w:val="single" w:color="auto" w:sz="4" w:space="0"/>
              <w:right w:val="single" w:color="auto" w:sz="4" w:space="0"/>
            </w:tcBorders>
            <w:vAlign w:val="center"/>
          </w:tcPr>
          <w:p w14:paraId="36AEE10B">
            <w:pPr>
              <w:rPr>
                <w:rFonts w:asciiTheme="minorEastAsia" w:hAnsiTheme="minorEastAsia" w:cstheme="minorEastAsia"/>
              </w:rPr>
            </w:pPr>
            <w:r>
              <w:rPr>
                <w:rFonts w:hint="eastAsia" w:asciiTheme="minorEastAsia" w:hAnsiTheme="minorEastAsia" w:cstheme="minorEastAsia"/>
              </w:rPr>
              <w:t>1.以大型单元为节点进行阶段性考核评价</w:t>
            </w:r>
          </w:p>
          <w:p w14:paraId="36238DBE">
            <w:pPr>
              <w:rPr>
                <w:rFonts w:asciiTheme="minorEastAsia" w:hAnsiTheme="minorEastAsia" w:cstheme="minorEastAsia"/>
              </w:rPr>
            </w:pPr>
            <w:r>
              <w:rPr>
                <w:rFonts w:hint="eastAsia" w:asciiTheme="minorEastAsia" w:hAnsiTheme="minorEastAsia" w:cstheme="minorEastAsia"/>
              </w:rPr>
              <w:t>2.满分10分，应围绕课程重难点内容进行单元测试，采用开卷形式进行，题型包括客观题50%，主观题50%。其中主观题均为开放性题目，考查学生对实际问题的处理能力</w:t>
            </w:r>
          </w:p>
        </w:tc>
      </w:tr>
      <w:tr w14:paraId="7DA9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357" w:type="pct"/>
            <w:vMerge w:val="continue"/>
            <w:tcBorders>
              <w:left w:val="single" w:color="auto" w:sz="4" w:space="0"/>
              <w:right w:val="single" w:color="auto" w:sz="4" w:space="0"/>
            </w:tcBorders>
            <w:vAlign w:val="center"/>
          </w:tcPr>
          <w:p w14:paraId="24FCD268">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60D5617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741" w:type="pct"/>
            <w:tcBorders>
              <w:left w:val="single" w:color="auto" w:sz="4" w:space="0"/>
              <w:right w:val="single" w:color="auto" w:sz="4" w:space="0"/>
            </w:tcBorders>
            <w:vAlign w:val="center"/>
          </w:tcPr>
          <w:p w14:paraId="5B87124B">
            <w:pPr>
              <w:rPr>
                <w:rFonts w:asciiTheme="minorEastAsia" w:hAnsiTheme="minorEastAsia" w:cstheme="minorEastAsia"/>
              </w:rPr>
            </w:pPr>
            <w:r>
              <w:rPr>
                <w:rFonts w:hint="eastAsia" w:asciiTheme="minorEastAsia" w:hAnsiTheme="minorEastAsia" w:cstheme="minorEastAsia"/>
              </w:rPr>
              <w:t>利用外贸单证操作平台，以技能操作和进出口单证操作认知方式进行</w:t>
            </w:r>
          </w:p>
        </w:tc>
        <w:tc>
          <w:tcPr>
            <w:tcW w:w="601" w:type="pct"/>
            <w:tcBorders>
              <w:left w:val="single" w:color="auto" w:sz="4" w:space="0"/>
              <w:right w:val="single" w:color="auto" w:sz="4" w:space="0"/>
            </w:tcBorders>
            <w:vAlign w:val="center"/>
          </w:tcPr>
          <w:p w14:paraId="6AC25A05">
            <w:pPr>
              <w:jc w:val="center"/>
              <w:rPr>
                <w:rFonts w:asciiTheme="minorEastAsia" w:hAnsiTheme="minorEastAsia" w:cstheme="minorEastAsia"/>
              </w:rPr>
            </w:pPr>
            <w:r>
              <w:rPr>
                <w:rFonts w:hint="eastAsia" w:asciiTheme="minorEastAsia" w:hAnsiTheme="minorEastAsia" w:cstheme="minorEastAsia"/>
              </w:rPr>
              <w:t>10%</w:t>
            </w:r>
          </w:p>
        </w:tc>
        <w:tc>
          <w:tcPr>
            <w:tcW w:w="2476" w:type="pct"/>
            <w:tcBorders>
              <w:left w:val="single" w:color="auto" w:sz="4" w:space="0"/>
              <w:right w:val="single" w:color="auto" w:sz="4" w:space="0"/>
            </w:tcBorders>
            <w:vAlign w:val="center"/>
          </w:tcPr>
          <w:p w14:paraId="23223323">
            <w:pPr>
              <w:rPr>
                <w:rFonts w:asciiTheme="minorEastAsia" w:hAnsiTheme="minorEastAsia" w:cstheme="minorEastAsia"/>
              </w:rPr>
            </w:pPr>
            <w:r>
              <w:rPr>
                <w:rFonts w:hint="eastAsia" w:asciiTheme="minorEastAsia" w:hAnsiTheme="minorEastAsia" w:cstheme="minorEastAsia"/>
              </w:rPr>
              <w:t>1.以学生动手能力和对进出口单证操作认识的能力进行考核</w:t>
            </w:r>
          </w:p>
          <w:p w14:paraId="21740E0F">
            <w:pPr>
              <w:rPr>
                <w:rFonts w:asciiTheme="minorEastAsia" w:hAnsiTheme="minorEastAsia" w:cstheme="minorEastAsia"/>
              </w:rPr>
            </w:pPr>
            <w:r>
              <w:rPr>
                <w:rFonts w:hint="eastAsia" w:asciiTheme="minorEastAsia" w:hAnsiTheme="minorEastAsia" w:cstheme="minorEastAsia"/>
              </w:rPr>
              <w:t>2.教师根据课程需要在外贸单证操作平台设置实训项目，学生登录各自账号独立完成，系统自动评分。</w:t>
            </w:r>
          </w:p>
        </w:tc>
      </w:tr>
      <w:tr w14:paraId="197A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1180" w:type="pct"/>
            <w:gridSpan w:val="2"/>
            <w:tcBorders>
              <w:left w:val="single" w:color="auto" w:sz="4" w:space="0"/>
              <w:right w:val="single" w:color="auto" w:sz="4" w:space="0"/>
            </w:tcBorders>
            <w:vAlign w:val="center"/>
          </w:tcPr>
          <w:p w14:paraId="24E1234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741" w:type="pct"/>
            <w:tcBorders>
              <w:left w:val="single" w:color="auto" w:sz="4" w:space="0"/>
              <w:right w:val="single" w:color="auto" w:sz="4" w:space="0"/>
            </w:tcBorders>
            <w:vAlign w:val="center"/>
          </w:tcPr>
          <w:p w14:paraId="4D80BA94">
            <w:pPr>
              <w:rPr>
                <w:rFonts w:asciiTheme="minorEastAsia" w:hAnsiTheme="minorEastAsia" w:cstheme="minorEastAsia"/>
              </w:rPr>
            </w:pPr>
            <w:r>
              <w:rPr>
                <w:rFonts w:hint="eastAsia" w:asciiTheme="minorEastAsia" w:hAnsiTheme="minorEastAsia" w:cstheme="minorEastAsia"/>
              </w:rPr>
              <w:t>闭卷期末考试</w:t>
            </w:r>
          </w:p>
        </w:tc>
        <w:tc>
          <w:tcPr>
            <w:tcW w:w="601" w:type="pct"/>
            <w:tcBorders>
              <w:left w:val="single" w:color="auto" w:sz="4" w:space="0"/>
              <w:right w:val="single" w:color="auto" w:sz="4" w:space="0"/>
            </w:tcBorders>
            <w:vAlign w:val="center"/>
          </w:tcPr>
          <w:p w14:paraId="319BF83E">
            <w:pPr>
              <w:jc w:val="center"/>
              <w:rPr>
                <w:rFonts w:asciiTheme="minorEastAsia" w:hAnsiTheme="minorEastAsia" w:cstheme="minorEastAsia"/>
              </w:rPr>
            </w:pPr>
            <w:r>
              <w:rPr>
                <w:rFonts w:hint="eastAsia" w:asciiTheme="minorEastAsia" w:hAnsiTheme="minorEastAsia" w:cstheme="minorEastAsia"/>
              </w:rPr>
              <w:t>50%</w:t>
            </w:r>
          </w:p>
        </w:tc>
        <w:tc>
          <w:tcPr>
            <w:tcW w:w="2476" w:type="pct"/>
            <w:tcBorders>
              <w:left w:val="single" w:color="auto" w:sz="4" w:space="0"/>
              <w:right w:val="single" w:color="auto" w:sz="4" w:space="0"/>
            </w:tcBorders>
            <w:vAlign w:val="center"/>
          </w:tcPr>
          <w:p w14:paraId="5AD69C46">
            <w:pPr>
              <w:rPr>
                <w:rFonts w:asciiTheme="minorEastAsia" w:hAnsiTheme="minorEastAsia" w:cstheme="minorEastAsia"/>
              </w:rPr>
            </w:pPr>
            <w:r>
              <w:rPr>
                <w:rFonts w:hint="eastAsia" w:asciiTheme="minorEastAsia" w:hAnsiTheme="minorEastAsia" w:cstheme="minorEastAsia"/>
              </w:rPr>
              <w:t>1.对课程进行总体考核，考试学生对基本知识和基本技能的掌握程度</w:t>
            </w:r>
          </w:p>
          <w:p w14:paraId="2FE3E3FA">
            <w:pPr>
              <w:rPr>
                <w:rFonts w:asciiTheme="minorEastAsia" w:hAnsiTheme="minorEastAsia" w:cstheme="minorEastAsia"/>
              </w:rPr>
            </w:pPr>
            <w:r>
              <w:rPr>
                <w:rFonts w:hint="eastAsia" w:asciiTheme="minorEastAsia" w:hAnsiTheme="minorEastAsia" w:cstheme="minorEastAsia"/>
              </w:rPr>
              <w:t>2.期末考试采取闭卷考试，以知识点考核为主，100分制，内容包含：选择题、判断题、简答题、论述题等。</w:t>
            </w:r>
          </w:p>
        </w:tc>
      </w:tr>
    </w:tbl>
    <w:p w14:paraId="535EA221">
      <w:pPr>
        <w:pStyle w:val="3"/>
        <w:bidi w:val="0"/>
      </w:pPr>
      <w:r>
        <w:rPr>
          <w:rFonts w:hint="eastAsia"/>
        </w:rPr>
        <w:t>七、课程实施与保障</w:t>
      </w:r>
    </w:p>
    <w:p w14:paraId="50D470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(一)教学策略</w:t>
      </w:r>
    </w:p>
    <w:p w14:paraId="7F281F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本课程建议采用探究式以及项目化教学法等教学方法，选用线上线下混合式教学组织形式，建议采用信息化教学法、小组协作等教学方法，选用小组合作等学习方法,依托校内智慧职教等课程资源和教学平台实施教学。</w:t>
      </w:r>
    </w:p>
    <w:p w14:paraId="591BDD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(二)课程思政融入</w:t>
      </w:r>
    </w:p>
    <w:p w14:paraId="660DD1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构建了“</w:t>
      </w:r>
      <w:r>
        <w:rPr>
          <w:rFonts w:hint="eastAsia" w:asciiTheme="minorEastAsia" w:hAnsiTheme="minorEastAsia" w:cstheme="minorEastAsia"/>
          <w:sz w:val="24"/>
        </w:rPr>
        <w:t>爱岗敬业、诚实守信、精益求精</w:t>
      </w:r>
      <w:r>
        <w:rPr>
          <w:rFonts w:hint="eastAsia" w:ascii="宋体" w:hAnsi="宋体" w:eastAsia="宋体" w:cs="宋体"/>
          <w:sz w:val="24"/>
        </w:rPr>
        <w:t>”、“创新型国家”的课程思政价值链，结合中国爱国企业家以及外贸单证从业人员的经历，将</w:t>
      </w:r>
      <w:r>
        <w:rPr>
          <w:rFonts w:hint="eastAsia" w:asciiTheme="minorEastAsia" w:hAnsiTheme="minorEastAsia" w:cstheme="minorEastAsia"/>
          <w:sz w:val="24"/>
        </w:rPr>
        <w:t>诚实守信、精益求精</w:t>
      </w:r>
      <w:r>
        <w:rPr>
          <w:rFonts w:hint="eastAsia" w:ascii="宋体" w:hAnsi="宋体" w:eastAsia="宋体" w:cs="宋体"/>
          <w:sz w:val="24"/>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cstheme="minorEastAsia"/>
          <w:sz w:val="24"/>
        </w:rPr>
        <w:t>强国有我</w:t>
      </w:r>
      <w:r>
        <w:rPr>
          <w:rFonts w:hint="eastAsia" w:ascii="宋体" w:hAnsi="宋体" w:eastAsia="宋体" w:cs="宋体"/>
          <w:sz w:val="24"/>
        </w:rPr>
        <w:t>的志向。</w:t>
      </w:r>
    </w:p>
    <w:p w14:paraId="1F0B69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（三）教学基本条件</w:t>
      </w:r>
    </w:p>
    <w:p w14:paraId="55532D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1.教学团队基本要求</w:t>
      </w:r>
    </w:p>
    <w:p w14:paraId="25F3CF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color w:val="auto"/>
          <w:sz w:val="24"/>
          <w:szCs w:val="24"/>
          <w:lang w:val="en-US" w:eastAsia="zh-CN"/>
        </w:rPr>
        <w:t>专业教学团队应由3人以上组成，</w:t>
      </w:r>
      <w:r>
        <w:rPr>
          <w:rFonts w:hint="eastAsia" w:ascii="宋体" w:hAnsi="宋体" w:eastAsia="宋体" w:cs="宋体"/>
          <w:sz w:val="24"/>
        </w:rPr>
        <w:t>来自企业的兼职教师</w:t>
      </w:r>
      <w:r>
        <w:rPr>
          <w:rFonts w:hint="eastAsia" w:ascii="宋体" w:hAnsi="宋体" w:eastAsia="宋体" w:cs="宋体"/>
          <w:sz w:val="24"/>
          <w:lang w:val="en-US" w:eastAsia="zh-CN"/>
        </w:rPr>
        <w:t>1-</w:t>
      </w:r>
      <w:r>
        <w:rPr>
          <w:rFonts w:hint="eastAsia" w:ascii="宋体" w:hAnsi="宋体" w:eastAsia="宋体" w:cs="宋体"/>
          <w:sz w:val="24"/>
        </w:rPr>
        <w:t>2人</w:t>
      </w:r>
      <w:r>
        <w:rPr>
          <w:rFonts w:hint="eastAsia" w:ascii="宋体" w:hAnsi="宋体" w:eastAsia="宋体" w:cs="宋体"/>
          <w:sz w:val="24"/>
          <w:lang w:eastAsia="zh-CN"/>
        </w:rPr>
        <w:t>，</w:t>
      </w:r>
      <w:r>
        <w:rPr>
          <w:rFonts w:hint="eastAsia" w:ascii="宋体" w:hAnsi="宋体" w:eastAsia="宋体" w:cs="宋体"/>
          <w:color w:val="auto"/>
          <w:sz w:val="24"/>
          <w:szCs w:val="24"/>
          <w:lang w:val="en-US" w:eastAsia="zh-CN"/>
        </w:rPr>
        <w:t>应具备管理相关专业硕士及以上学历；</w:t>
      </w:r>
      <w:r>
        <w:rPr>
          <w:rFonts w:hint="eastAsia" w:ascii="宋体" w:hAnsi="宋体" w:eastAsia="宋体" w:cs="宋体"/>
          <w:sz w:val="24"/>
        </w:rPr>
        <w:t>应具备双师素质资格，具有一定的实践经验，教学效果良好，职称和年龄结构合理。</w:t>
      </w:r>
    </w:p>
    <w:p w14:paraId="67CA8C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2.教学硬件环境基本要求</w:t>
      </w:r>
    </w:p>
    <w:p w14:paraId="083BDD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实施课程教学，校内应具备以下实训条件：多媒体专业教室、教学做一体化实训室和相关实训设备。</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50F274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left w:val="single" w:color="auto" w:sz="4" w:space="0"/>
            </w:tcBorders>
            <w:vAlign w:val="center"/>
          </w:tcPr>
          <w:p w14:paraId="066AF190">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序号</w:t>
            </w:r>
          </w:p>
        </w:tc>
        <w:tc>
          <w:tcPr>
            <w:tcW w:w="532" w:type="pct"/>
            <w:vAlign w:val="center"/>
          </w:tcPr>
          <w:p w14:paraId="08C428C4">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实训室</w:t>
            </w:r>
          </w:p>
        </w:tc>
        <w:tc>
          <w:tcPr>
            <w:tcW w:w="1065" w:type="pct"/>
            <w:vAlign w:val="center"/>
          </w:tcPr>
          <w:p w14:paraId="27C2AE25">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实训功能</w:t>
            </w:r>
          </w:p>
        </w:tc>
        <w:tc>
          <w:tcPr>
            <w:tcW w:w="1360" w:type="pct"/>
            <w:vAlign w:val="center"/>
          </w:tcPr>
          <w:p w14:paraId="4F4B4596">
            <w:pPr>
              <w:spacing w:afterLines="50"/>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适用课程</w:t>
            </w:r>
          </w:p>
        </w:tc>
        <w:tc>
          <w:tcPr>
            <w:tcW w:w="982" w:type="pct"/>
            <w:vAlign w:val="center"/>
          </w:tcPr>
          <w:p w14:paraId="76B420C5">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主要设备及数量</w:t>
            </w:r>
          </w:p>
        </w:tc>
        <w:tc>
          <w:tcPr>
            <w:tcW w:w="653" w:type="pct"/>
            <w:tcBorders>
              <w:right w:val="single" w:color="auto" w:sz="4" w:space="0"/>
            </w:tcBorders>
            <w:vAlign w:val="center"/>
          </w:tcPr>
          <w:p w14:paraId="1C074396">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参考面积</w:t>
            </w:r>
          </w:p>
        </w:tc>
      </w:tr>
      <w:tr w14:paraId="6A1D86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tcBorders>
              <w:left w:val="single" w:color="auto" w:sz="4" w:space="0"/>
            </w:tcBorders>
            <w:vAlign w:val="center"/>
          </w:tcPr>
          <w:p w14:paraId="5FF8E2E7">
            <w:pPr>
              <w:spacing w:afterLines="50"/>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1</w:t>
            </w:r>
          </w:p>
        </w:tc>
        <w:tc>
          <w:tcPr>
            <w:tcW w:w="532" w:type="pct"/>
            <w:vAlign w:val="center"/>
          </w:tcPr>
          <w:p w14:paraId="73B39E75">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国际贸易实务综合实训室</w:t>
            </w:r>
          </w:p>
        </w:tc>
        <w:tc>
          <w:tcPr>
            <w:tcW w:w="1065" w:type="pct"/>
            <w:vAlign w:val="center"/>
          </w:tcPr>
          <w:p w14:paraId="2250C638">
            <w:pPr>
              <w:spacing w:afterLines="50"/>
              <w:rPr>
                <w:rStyle w:val="53"/>
                <w:rFonts w:hint="default" w:asciiTheme="minorEastAsia" w:hAnsiTheme="minorEastAsia" w:eastAsiaTheme="minorEastAsia" w:cstheme="minorEastAsia"/>
                <w:snapToGrid w:val="0"/>
                <w:color w:val="auto"/>
                <w:sz w:val="21"/>
                <w:szCs w:val="21"/>
              </w:rPr>
            </w:pPr>
            <w:r>
              <w:rPr>
                <w:rStyle w:val="53"/>
                <w:rFonts w:hint="default" w:asciiTheme="minorEastAsia" w:hAnsiTheme="minorEastAsia" w:eastAsiaTheme="minorEastAsia" w:cstheme="minorEastAsia"/>
                <w:snapToGrid w:val="0"/>
                <w:color w:val="auto"/>
                <w:sz w:val="21"/>
                <w:szCs w:val="21"/>
              </w:rPr>
              <w:t>利用外贸</w:t>
            </w:r>
            <w:r>
              <w:rPr>
                <w:rStyle w:val="53"/>
                <w:rFonts w:hint="default" w:asciiTheme="minorEastAsia" w:hAnsiTheme="minorEastAsia" w:cstheme="minorEastAsia"/>
                <w:snapToGrid w:val="0"/>
                <w:color w:val="auto"/>
                <w:sz w:val="21"/>
                <w:szCs w:val="21"/>
              </w:rPr>
              <w:t>单证操作</w:t>
            </w:r>
            <w:r>
              <w:rPr>
                <w:rStyle w:val="53"/>
                <w:rFonts w:hint="default" w:asciiTheme="minorEastAsia" w:hAnsiTheme="minorEastAsia" w:eastAsiaTheme="minorEastAsia" w:cstheme="minorEastAsia"/>
                <w:snapToGrid w:val="0"/>
                <w:color w:val="auto"/>
                <w:sz w:val="21"/>
                <w:szCs w:val="21"/>
              </w:rPr>
              <w:t>软件、外贸单证教学系统软件、跨境电子商务模拟实操软件进行外贸及跨境电子商务训练</w:t>
            </w:r>
          </w:p>
        </w:tc>
        <w:tc>
          <w:tcPr>
            <w:tcW w:w="1360" w:type="pct"/>
          </w:tcPr>
          <w:p w14:paraId="607F4EEA">
            <w:pPr>
              <w:spacing w:afterLines="50" w:line="120" w:lineRule="auto"/>
              <w:rPr>
                <w:rFonts w:asciiTheme="minorEastAsia" w:hAnsiTheme="minorEastAsia" w:cstheme="minorEastAsia"/>
                <w:sz w:val="21"/>
                <w:szCs w:val="21"/>
              </w:rPr>
            </w:pPr>
            <w:r>
              <w:rPr>
                <w:rStyle w:val="53"/>
                <w:rFonts w:hint="default" w:asciiTheme="minorEastAsia" w:hAnsiTheme="minorEastAsia" w:eastAsiaTheme="minorEastAsia" w:cstheme="minorEastAsia"/>
                <w:snapToGrid w:val="0"/>
                <w:color w:val="auto"/>
                <w:sz w:val="21"/>
                <w:szCs w:val="21"/>
              </w:rPr>
              <w:t>进</w:t>
            </w:r>
            <w:r>
              <w:rPr>
                <w:rFonts w:hint="eastAsia" w:asciiTheme="minorEastAsia" w:hAnsiTheme="minorEastAsia" w:cstheme="minorEastAsia"/>
                <w:sz w:val="21"/>
                <w:szCs w:val="21"/>
              </w:rPr>
              <w:t>出口业务操作</w:t>
            </w:r>
          </w:p>
          <w:p w14:paraId="7176F6E5">
            <w:pPr>
              <w:spacing w:afterLines="50" w:line="120" w:lineRule="auto"/>
              <w:rPr>
                <w:rFonts w:asciiTheme="minorEastAsia" w:hAnsiTheme="minorEastAsia" w:cstheme="minorEastAsia"/>
                <w:sz w:val="21"/>
                <w:szCs w:val="21"/>
              </w:rPr>
            </w:pPr>
            <w:r>
              <w:rPr>
                <w:rFonts w:hint="eastAsia" w:asciiTheme="minorEastAsia" w:hAnsiTheme="minorEastAsia" w:cstheme="minorEastAsia"/>
                <w:sz w:val="21"/>
                <w:szCs w:val="21"/>
              </w:rPr>
              <w:t>外贸单证操作</w:t>
            </w:r>
          </w:p>
          <w:p w14:paraId="27DCC451">
            <w:pPr>
              <w:spacing w:afterLines="50" w:line="120" w:lineRule="auto"/>
              <w:rPr>
                <w:rFonts w:asciiTheme="minorEastAsia" w:hAnsiTheme="minorEastAsia" w:cstheme="minorEastAsia"/>
                <w:sz w:val="21"/>
                <w:szCs w:val="21"/>
              </w:rPr>
            </w:pPr>
            <w:r>
              <w:rPr>
                <w:rFonts w:hint="eastAsia" w:asciiTheme="minorEastAsia" w:hAnsiTheme="minorEastAsia" w:cstheme="minorEastAsia"/>
                <w:sz w:val="21"/>
                <w:szCs w:val="21"/>
              </w:rPr>
              <w:t>跨境电商 B2B 运营</w:t>
            </w:r>
          </w:p>
          <w:p w14:paraId="130E0B66">
            <w:pPr>
              <w:spacing w:afterLines="50" w:line="120" w:lineRule="auto"/>
              <w:rPr>
                <w:rFonts w:asciiTheme="minorEastAsia" w:hAnsiTheme="minorEastAsia" w:cstheme="minorEastAsia"/>
                <w:sz w:val="21"/>
                <w:szCs w:val="21"/>
              </w:rPr>
            </w:pPr>
            <w:r>
              <w:rPr>
                <w:rFonts w:hint="eastAsia" w:asciiTheme="minorEastAsia" w:hAnsiTheme="minorEastAsia" w:cstheme="minorEastAsia"/>
                <w:sz w:val="21"/>
                <w:szCs w:val="21"/>
              </w:rPr>
              <w:t>外贸单证综合实训</w:t>
            </w:r>
          </w:p>
          <w:p w14:paraId="2B86ADBD">
            <w:pPr>
              <w:spacing w:afterLines="50" w:line="120" w:lineRule="auto"/>
              <w:rPr>
                <w:rFonts w:asciiTheme="minorEastAsia" w:hAnsiTheme="minorEastAsia" w:cstheme="minorEastAsia"/>
                <w:sz w:val="21"/>
                <w:szCs w:val="21"/>
              </w:rPr>
            </w:pPr>
            <w:r>
              <w:rPr>
                <w:rFonts w:hint="eastAsia" w:asciiTheme="minorEastAsia" w:hAnsiTheme="minorEastAsia" w:cstheme="minorEastAsia"/>
                <w:sz w:val="21"/>
                <w:szCs w:val="21"/>
              </w:rPr>
              <w:t>跨境电子商务综合实训</w:t>
            </w:r>
          </w:p>
          <w:p w14:paraId="246230CF">
            <w:pPr>
              <w:spacing w:afterLines="50" w:line="120" w:lineRule="auto"/>
              <w:rPr>
                <w:rStyle w:val="53"/>
                <w:rFonts w:hint="default" w:asciiTheme="minorEastAsia" w:hAnsiTheme="minorEastAsia" w:eastAsiaTheme="minorEastAsia" w:cstheme="minorEastAsia"/>
                <w:snapToGrid w:val="0"/>
                <w:color w:val="auto"/>
                <w:sz w:val="21"/>
                <w:szCs w:val="21"/>
              </w:rPr>
            </w:pPr>
            <w:r>
              <w:rPr>
                <w:rFonts w:hint="eastAsia" w:asciiTheme="minorEastAsia" w:hAnsiTheme="minorEastAsia" w:cstheme="minorEastAsia"/>
                <w:sz w:val="21"/>
                <w:szCs w:val="21"/>
              </w:rPr>
              <w:t>外贸业务操作综合实训</w:t>
            </w:r>
          </w:p>
        </w:tc>
        <w:tc>
          <w:tcPr>
            <w:tcW w:w="982" w:type="pct"/>
            <w:vAlign w:val="center"/>
          </w:tcPr>
          <w:p w14:paraId="5300992F">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电脑、服务器、交互式一体机、40台计算机、40个座椅、互联网接入设备</w:t>
            </w:r>
          </w:p>
        </w:tc>
        <w:tc>
          <w:tcPr>
            <w:tcW w:w="653" w:type="pct"/>
            <w:tcBorders>
              <w:right w:val="single" w:color="auto" w:sz="4" w:space="0"/>
            </w:tcBorders>
            <w:vAlign w:val="center"/>
          </w:tcPr>
          <w:p w14:paraId="6665747A">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100m2</w:t>
            </w:r>
          </w:p>
        </w:tc>
      </w:tr>
      <w:tr w14:paraId="5B1837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tcBorders>
              <w:left w:val="single" w:color="auto" w:sz="4" w:space="0"/>
            </w:tcBorders>
            <w:vAlign w:val="center"/>
          </w:tcPr>
          <w:p w14:paraId="21828422">
            <w:pPr>
              <w:spacing w:afterLines="50"/>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2</w:t>
            </w:r>
          </w:p>
        </w:tc>
        <w:tc>
          <w:tcPr>
            <w:tcW w:w="532" w:type="pct"/>
            <w:vAlign w:val="center"/>
          </w:tcPr>
          <w:p w14:paraId="17982219">
            <w:pPr>
              <w:spacing w:afterLines="50"/>
              <w:rPr>
                <w:rFonts w:hint="eastAsia" w:asciiTheme="minorEastAsia" w:hAnsiTheme="minorEastAsia" w:cstheme="minorEastAsia"/>
                <w:sz w:val="21"/>
                <w:szCs w:val="21"/>
              </w:rPr>
            </w:pPr>
            <w:r>
              <w:rPr>
                <w:rFonts w:hint="eastAsia" w:asciiTheme="minorEastAsia" w:hAnsiTheme="minorEastAsia" w:cstheme="minorEastAsia"/>
                <w:sz w:val="21"/>
                <w:szCs w:val="21"/>
              </w:rPr>
              <w:t>营销综合实训室</w:t>
            </w:r>
          </w:p>
        </w:tc>
        <w:tc>
          <w:tcPr>
            <w:tcW w:w="1065" w:type="pct"/>
            <w:vAlign w:val="center"/>
          </w:tcPr>
          <w:p w14:paraId="358DED6C">
            <w:pPr>
              <w:spacing w:afterLines="50"/>
              <w:rPr>
                <w:rStyle w:val="53"/>
                <w:rFonts w:hint="default" w:asciiTheme="minorEastAsia" w:hAnsiTheme="minorEastAsia" w:eastAsiaTheme="minorEastAsia" w:cstheme="minorEastAsia"/>
                <w:snapToGrid w:val="0"/>
                <w:color w:val="auto"/>
                <w:sz w:val="21"/>
                <w:szCs w:val="21"/>
              </w:rPr>
            </w:pPr>
            <w:r>
              <w:rPr>
                <w:rStyle w:val="53"/>
                <w:rFonts w:hint="default" w:asciiTheme="minorEastAsia" w:hAnsiTheme="minorEastAsia" w:eastAsiaTheme="minorEastAsia" w:cstheme="minorEastAsia"/>
                <w:snapToGrid w:val="0"/>
                <w:color w:val="auto"/>
                <w:sz w:val="21"/>
                <w:szCs w:val="21"/>
              </w:rPr>
              <w:t>利用营销</w:t>
            </w:r>
            <w:r>
              <w:rPr>
                <w:rStyle w:val="53"/>
                <w:rFonts w:hint="default" w:asciiTheme="minorEastAsia" w:hAnsiTheme="minorEastAsia" w:cstheme="minorEastAsia"/>
                <w:snapToGrid w:val="0"/>
                <w:color w:val="auto"/>
                <w:sz w:val="21"/>
                <w:szCs w:val="21"/>
              </w:rPr>
              <w:t>操作</w:t>
            </w:r>
            <w:r>
              <w:rPr>
                <w:rStyle w:val="53"/>
                <w:rFonts w:hint="default" w:asciiTheme="minorEastAsia" w:hAnsiTheme="minorEastAsia" w:eastAsiaTheme="minorEastAsia" w:cstheme="minorEastAsia"/>
                <w:snapToGrid w:val="0"/>
                <w:color w:val="auto"/>
                <w:sz w:val="21"/>
                <w:szCs w:val="21"/>
              </w:rPr>
              <w:t>软件、跨境电子商务模拟实操软件进行营销及跨境电子商务训练</w:t>
            </w:r>
          </w:p>
        </w:tc>
        <w:tc>
          <w:tcPr>
            <w:tcW w:w="1360" w:type="pct"/>
          </w:tcPr>
          <w:p w14:paraId="7D3AC2AD">
            <w:pPr>
              <w:spacing w:afterLines="50" w:line="120" w:lineRule="auto"/>
              <w:rPr>
                <w:rStyle w:val="53"/>
                <w:rFonts w:hint="default" w:asciiTheme="minorEastAsia" w:hAnsiTheme="minorEastAsia" w:eastAsiaTheme="minorEastAsia" w:cstheme="minorEastAsia"/>
                <w:snapToGrid w:val="0"/>
                <w:color w:val="auto"/>
                <w:sz w:val="21"/>
                <w:szCs w:val="21"/>
              </w:rPr>
            </w:pPr>
            <w:r>
              <w:rPr>
                <w:rStyle w:val="53"/>
                <w:rFonts w:hint="default" w:asciiTheme="minorEastAsia" w:hAnsiTheme="minorEastAsia" w:eastAsiaTheme="minorEastAsia" w:cstheme="minorEastAsia"/>
                <w:snapToGrid w:val="0"/>
                <w:color w:val="auto"/>
                <w:sz w:val="21"/>
                <w:szCs w:val="21"/>
              </w:rPr>
              <w:t>市场营销训练</w:t>
            </w:r>
          </w:p>
          <w:p w14:paraId="0FEE5626">
            <w:pPr>
              <w:spacing w:afterLines="50" w:line="120" w:lineRule="auto"/>
              <w:rPr>
                <w:rStyle w:val="53"/>
                <w:rFonts w:hint="default" w:asciiTheme="minorEastAsia" w:hAnsiTheme="minorEastAsia" w:eastAsiaTheme="minorEastAsia" w:cstheme="minorEastAsia"/>
                <w:snapToGrid w:val="0"/>
                <w:color w:val="auto"/>
                <w:sz w:val="21"/>
                <w:szCs w:val="21"/>
              </w:rPr>
            </w:pPr>
            <w:r>
              <w:rPr>
                <w:rStyle w:val="53"/>
                <w:rFonts w:hint="default" w:asciiTheme="minorEastAsia" w:hAnsiTheme="minorEastAsia" w:eastAsiaTheme="minorEastAsia" w:cstheme="minorEastAsia"/>
                <w:snapToGrid w:val="0"/>
                <w:color w:val="auto"/>
                <w:sz w:val="21"/>
                <w:szCs w:val="21"/>
              </w:rPr>
              <w:t>营销策划训练</w:t>
            </w:r>
          </w:p>
        </w:tc>
        <w:tc>
          <w:tcPr>
            <w:tcW w:w="982" w:type="pct"/>
            <w:vAlign w:val="center"/>
          </w:tcPr>
          <w:p w14:paraId="2AFA1CC8">
            <w:pPr>
              <w:spacing w:afterLines="50"/>
              <w:rPr>
                <w:rFonts w:hint="eastAsia" w:asciiTheme="minorEastAsia" w:hAnsiTheme="minorEastAsia" w:cstheme="minorEastAsia"/>
                <w:sz w:val="21"/>
                <w:szCs w:val="21"/>
              </w:rPr>
            </w:pPr>
            <w:r>
              <w:rPr>
                <w:rFonts w:hint="eastAsia" w:asciiTheme="minorEastAsia" w:hAnsiTheme="minorEastAsia" w:cstheme="minorEastAsia"/>
                <w:sz w:val="21"/>
                <w:szCs w:val="21"/>
              </w:rPr>
              <w:t>电脑、服务器、交互式一体机、40台计算机、40个座椅、互联网接入设备</w:t>
            </w:r>
          </w:p>
        </w:tc>
        <w:tc>
          <w:tcPr>
            <w:tcW w:w="653" w:type="pct"/>
            <w:tcBorders>
              <w:right w:val="single" w:color="auto" w:sz="4" w:space="0"/>
            </w:tcBorders>
            <w:vAlign w:val="center"/>
          </w:tcPr>
          <w:p w14:paraId="5B3BF330">
            <w:pPr>
              <w:spacing w:afterLines="50"/>
              <w:rPr>
                <w:rFonts w:hint="eastAsia" w:asciiTheme="minorEastAsia" w:hAnsiTheme="minorEastAsia" w:cstheme="minorEastAsia"/>
                <w:sz w:val="21"/>
                <w:szCs w:val="21"/>
              </w:rPr>
            </w:pPr>
            <w:r>
              <w:rPr>
                <w:rFonts w:hint="eastAsia" w:asciiTheme="minorEastAsia" w:hAnsiTheme="minorEastAsia" w:cstheme="minorEastAsia"/>
                <w:sz w:val="21"/>
                <w:szCs w:val="21"/>
              </w:rPr>
              <w:t>100m2</w:t>
            </w:r>
          </w:p>
        </w:tc>
      </w:tr>
    </w:tbl>
    <w:p w14:paraId="6C9AA2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3.教学资源基本要求</w:t>
      </w:r>
    </w:p>
    <w:p w14:paraId="14BCCA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（1）基本教学资源：</w:t>
      </w:r>
    </w:p>
    <w:p w14:paraId="178692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ascii="宋体" w:hAnsi="宋体" w:eastAsia="宋体" w:cs="宋体"/>
          <w:sz w:val="24"/>
        </w:rPr>
        <w:t>①</w:t>
      </w:r>
      <w:r>
        <w:rPr>
          <w:rFonts w:hint="eastAsia" w:ascii="宋体" w:hAnsi="宋体" w:eastAsia="宋体" w:cs="宋体"/>
          <w:sz w:val="24"/>
        </w:rPr>
        <w:t>教材选用基本要求</w:t>
      </w:r>
    </w:p>
    <w:p w14:paraId="4DB782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教材的选用要符合教学大纲或专业规范，应为正式出版的高职高专外贸单证操作专业教材，可优先选用获得省部级以上奖项及国家级规划教材。教材的内容和语言应具有时代感，要充分利用计算机、多媒体、网络等现代化技术手段。</w:t>
      </w:r>
    </w:p>
    <w:p w14:paraId="445A86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ascii="宋体" w:hAnsi="宋体" w:eastAsia="宋体" w:cs="宋体"/>
          <w:sz w:val="24"/>
        </w:rPr>
        <w:t>②</w:t>
      </w:r>
      <w:r>
        <w:rPr>
          <w:rFonts w:hint="eastAsia" w:ascii="宋体" w:hAnsi="宋体" w:eastAsia="宋体" w:cs="宋体"/>
          <w:sz w:val="24"/>
        </w:rPr>
        <w:t>图书文献配备基本要求</w:t>
      </w:r>
    </w:p>
    <w:p w14:paraId="0687D1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64E41E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（2）数字教学资源：</w:t>
      </w:r>
    </w:p>
    <w:p w14:paraId="344BF8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ascii="宋体" w:hAnsi="宋体" w:eastAsia="宋体" w:cs="宋体"/>
          <w:sz w:val="24"/>
        </w:rPr>
        <w:t>①</w:t>
      </w:r>
      <w:r>
        <w:rPr>
          <w:rFonts w:hint="eastAsia" w:ascii="宋体" w:hAnsi="宋体" w:eastAsia="宋体" w:cs="宋体"/>
          <w:sz w:val="24"/>
        </w:rPr>
        <w:t>建设、配备与本专业有前的音视频素材、教学课件、数字化教学案例库、虚拟仿真软件、数字教材等专业教学资源库，应种类丰富、形式多样、使用便捷、动态更新，能满足教学要求。</w:t>
      </w:r>
    </w:p>
    <w:p w14:paraId="308FAE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ascii="宋体" w:hAnsi="宋体" w:eastAsia="宋体" w:cs="宋体"/>
          <w:sz w:val="24"/>
        </w:rPr>
        <w:t>②</w:t>
      </w:r>
      <w:r>
        <w:rPr>
          <w:rFonts w:hint="eastAsia" w:ascii="宋体" w:hAnsi="宋体" w:eastAsia="宋体" w:cs="宋体"/>
          <w:sz w:val="24"/>
        </w:rPr>
        <w:t>网络共享课程：智慧职教（www.icve.com.cn); 爱课程（www.icourses.cn）</w:t>
      </w:r>
    </w:p>
    <w:p w14:paraId="05058BC3">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43AFF7D2">
      <w:pPr>
        <w:pStyle w:val="2"/>
        <w:bidi w:val="0"/>
        <w:jc w:val="center"/>
        <w:rPr>
          <w:rFonts w:hint="eastAsia"/>
          <w:lang w:val="en-US" w:eastAsia="zh-CN"/>
        </w:rPr>
      </w:pPr>
      <w:bookmarkStart w:id="46" w:name="_Toc17306"/>
      <w:bookmarkStart w:id="47" w:name="_Toc25791"/>
      <w:bookmarkStart w:id="48" w:name="_Toc24332"/>
      <w:r>
        <w:rPr>
          <w:rFonts w:hint="eastAsia"/>
          <w:lang w:val="en-US" w:eastAsia="zh-CN"/>
        </w:rPr>
        <w:t>《商务英语》课程标准</w:t>
      </w:r>
      <w:bookmarkEnd w:id="46"/>
      <w:bookmarkEnd w:id="47"/>
      <w:bookmarkEnd w:id="48"/>
    </w:p>
    <w:p w14:paraId="16D5435A">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1120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center"/>
          </w:tcPr>
          <w:p w14:paraId="312750A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noWrap w:val="0"/>
            <w:vAlign w:val="center"/>
          </w:tcPr>
          <w:p w14:paraId="04199C11">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商务英语</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3FA740FB">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286CDC84">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swsy24004</w:t>
            </w:r>
          </w:p>
        </w:tc>
      </w:tr>
      <w:tr w14:paraId="1267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top"/>
          </w:tcPr>
          <w:p w14:paraId="3798D98C">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noWrap w:val="0"/>
            <w:vAlign w:val="top"/>
          </w:tcPr>
          <w:p w14:paraId="68062021">
            <w:pPr>
              <w:jc w:val="center"/>
              <w:rPr>
                <w:rFonts w:hint="default" w:eastAsia="宋体"/>
                <w:lang w:val="en-US" w:eastAsia="zh-CN"/>
              </w:rPr>
            </w:pPr>
            <w:r>
              <w:rPr>
                <w:rFonts w:hint="eastAsia"/>
                <w:lang w:val="en-US" w:eastAsia="zh-CN"/>
              </w:rPr>
              <w:t>60学时</w:t>
            </w:r>
          </w:p>
        </w:tc>
        <w:tc>
          <w:tcPr>
            <w:tcW w:w="875" w:type="pct"/>
            <w:tcBorders>
              <w:top w:val="single" w:color="auto" w:sz="4" w:space="0"/>
              <w:left w:val="single" w:color="auto" w:sz="4" w:space="0"/>
              <w:bottom w:val="single" w:color="auto" w:sz="4" w:space="0"/>
              <w:right w:val="single" w:color="auto" w:sz="4" w:space="0"/>
            </w:tcBorders>
            <w:noWrap w:val="0"/>
            <w:vAlign w:val="top"/>
          </w:tcPr>
          <w:p w14:paraId="6F23EBE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noWrap w:val="0"/>
            <w:vAlign w:val="top"/>
          </w:tcPr>
          <w:p w14:paraId="00027EFA">
            <w:pPr>
              <w:jc w:val="center"/>
              <w:rPr>
                <w:rFonts w:hint="eastAsia"/>
                <w:lang w:val="en-US" w:eastAsia="zh-CN"/>
              </w:rPr>
            </w:pPr>
            <w:r>
              <w:rPr>
                <w:rFonts w:hint="eastAsia"/>
                <w:lang w:val="en-US" w:eastAsia="zh-CN"/>
              </w:rPr>
              <w:t>6学时</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651A2AE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717EC45B">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Calibri" w:hAnsi="Calibri" w:eastAsia="宋体" w:cs="Times New Roman"/>
                <w:color w:val="auto"/>
                <w:kern w:val="2"/>
                <w:sz w:val="21"/>
                <w:szCs w:val="24"/>
                <w:lang w:val="en-US" w:eastAsia="zh-CN" w:bidi="ar-SA"/>
              </w:rPr>
              <w:t>4学分</w:t>
            </w:r>
          </w:p>
        </w:tc>
      </w:tr>
      <w:tr w14:paraId="2FFC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top"/>
          </w:tcPr>
          <w:p w14:paraId="111B8C25">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noWrap w:val="0"/>
            <w:vAlign w:val="top"/>
          </w:tcPr>
          <w:p w14:paraId="76A117DB">
            <w:pPr>
              <w:pStyle w:val="12"/>
              <w:spacing w:before="0" w:beforeAutospacing="0" w:after="0" w:afterAutospacing="0"/>
              <w:jc w:val="center"/>
              <w:rPr>
                <w:rFonts w:hint="default" w:ascii="Calibri" w:hAnsi="Calibri" w:eastAsia="宋体" w:cs="Times New Roman"/>
                <w:color w:val="auto"/>
                <w:kern w:val="2"/>
                <w:sz w:val="21"/>
                <w:szCs w:val="24"/>
                <w:lang w:val="en-US" w:eastAsia="zh-CN" w:bidi="ar-SA"/>
              </w:rPr>
            </w:pPr>
            <w:r>
              <w:rPr>
                <w:rFonts w:hint="eastAsia" w:ascii="Calibri" w:hAnsi="Calibri" w:eastAsia="宋体" w:cs="Times New Roman"/>
                <w:color w:val="auto"/>
                <w:kern w:val="2"/>
                <w:sz w:val="21"/>
                <w:szCs w:val="24"/>
                <w:lang w:val="en-US" w:eastAsia="zh-CN" w:bidi="ar-SA"/>
              </w:rPr>
              <w:t>商务英语</w:t>
            </w:r>
          </w:p>
        </w:tc>
      </w:tr>
      <w:tr w14:paraId="3F72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4D6A9C68">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noWrap w:val="0"/>
            <w:vAlign w:val="top"/>
          </w:tcPr>
          <w:p w14:paraId="5A57CAC2">
            <w:pPr>
              <w:widowControl/>
              <w:jc w:val="left"/>
              <w:rPr>
                <w:rFonts w:hint="default" w:ascii="Calibri" w:hAnsi="Calibri" w:eastAsia="宋体" w:cs="Times New Roman"/>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081B81C6">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343C0752">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03F701F">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CDC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4974727C">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noWrap w:val="0"/>
            <w:vAlign w:val="top"/>
          </w:tcPr>
          <w:p w14:paraId="07174141">
            <w:pPr>
              <w:pStyle w:val="12"/>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外语、英语口语、英语听力、英语阅读</w:t>
            </w:r>
          </w:p>
        </w:tc>
      </w:tr>
      <w:tr w14:paraId="10F5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6492CDCA">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noWrap w:val="0"/>
            <w:vAlign w:val="top"/>
          </w:tcPr>
          <w:p w14:paraId="33717F07">
            <w:pPr>
              <w:pStyle w:val="12"/>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商务英语视听说、商务英语函电 、商务英语翻译、跨境电商英语、跨文化商务交际、商务接待与谈判</w:t>
            </w:r>
          </w:p>
        </w:tc>
      </w:tr>
      <w:tr w14:paraId="2675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611" w:type="pct"/>
            <w:tcBorders>
              <w:top w:val="single" w:color="auto" w:sz="4" w:space="0"/>
              <w:left w:val="single" w:color="auto" w:sz="4" w:space="0"/>
              <w:right w:val="single" w:color="auto" w:sz="4" w:space="0"/>
            </w:tcBorders>
            <w:noWrap w:val="0"/>
            <w:vAlign w:val="center"/>
          </w:tcPr>
          <w:p w14:paraId="4A8EC581">
            <w:pPr>
              <w:jc w:val="center"/>
              <w:rPr>
                <w:rFonts w:hint="eastAsia" w:ascii="Calibri" w:hAnsi="Calibri" w:eastAsia="宋体" w:cs="Times New Roman"/>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noWrap w:val="0"/>
            <w:vAlign w:val="top"/>
          </w:tcPr>
          <w:p w14:paraId="297053A3">
            <w:pPr>
              <w:pStyle w:val="12"/>
              <w:spacing w:before="0" w:beforeAutospacing="0" w:after="0" w:afterAutospacing="0"/>
              <w:ind w:left="-105" w:leftChars="-50" w:right="-105" w:rightChars="-50"/>
              <w:jc w:val="both"/>
              <w:rPr>
                <w:rFonts w:hint="eastAsia" w:ascii="Arial" w:hAnsi="Arial" w:eastAsia="宋体" w:cs="Arial"/>
                <w:color w:val="auto"/>
                <w:lang w:val="en-US" w:eastAsia="zh-CN"/>
              </w:rPr>
            </w:pPr>
            <w:r>
              <w:rPr>
                <w:rFonts w:hint="eastAsia" w:ascii="Arial" w:hAnsi="Arial" w:eastAsia="宋体" w:cs="Arial"/>
                <w:color w:val="auto"/>
                <w:lang w:val="en-US" w:eastAsia="zh-CN"/>
              </w:rPr>
              <w:t>《世纪商务英语综合教程》（总主编：刘杰英 副总主编：孙雪梅，主编：刘英杰，大连理工大学出版社，2025年1月出版，ISBN：978-7-5685-5382-7）</w:t>
            </w:r>
          </w:p>
        </w:tc>
      </w:tr>
      <w:tr w14:paraId="0632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73887CDE">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noWrap w:val="0"/>
            <w:vAlign w:val="top"/>
          </w:tcPr>
          <w:p w14:paraId="76D93B09">
            <w:pPr>
              <w:widowControl/>
              <w:jc w:val="center"/>
              <w:rPr>
                <w:rFonts w:hint="default" w:eastAsia="宋体"/>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17C6FE34">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2439A68A">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6EE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noWrap w:val="0"/>
            <w:vAlign w:val="center"/>
          </w:tcPr>
          <w:p w14:paraId="05826FD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noWrap w:val="0"/>
            <w:vAlign w:val="top"/>
          </w:tcPr>
          <w:p w14:paraId="5123361F">
            <w:pPr>
              <w:widowControl/>
              <w:jc w:val="center"/>
              <w:rPr>
                <w:rFonts w:hint="default" w:eastAsia="宋体"/>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5279BE66">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7E4943C7">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2568BFAC">
      <w:pPr>
        <w:pStyle w:val="3"/>
        <w:bidi w:val="0"/>
        <w:rPr>
          <w:rFonts w:hint="eastAsia"/>
          <w:lang w:val="en-US" w:eastAsia="zh-CN"/>
        </w:rPr>
      </w:pPr>
      <w:r>
        <w:rPr>
          <w:rFonts w:hint="eastAsia"/>
          <w:lang w:val="en-US" w:eastAsia="zh-CN"/>
        </w:rPr>
        <w:t>二、课程定位</w:t>
      </w:r>
    </w:p>
    <w:p w14:paraId="6F14D6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Emoji" w:hAnsi="Segoe UI Emoji" w:eastAsia="Segoe UI Emoji" w:cs="Segoe UI Emoji"/>
          <w:i w:val="0"/>
          <w:iCs w:val="0"/>
          <w:caps w:val="0"/>
          <w:color w:val="1F2329"/>
          <w:spacing w:val="0"/>
          <w:sz w:val="24"/>
          <w:szCs w:val="24"/>
          <w:shd w:val="clear" w:color="auto" w:fill="FFFFFF"/>
        </w:rPr>
      </w:pPr>
      <w:r>
        <w:rPr>
          <w:rFonts w:ascii="Segoe UI Emoji" w:hAnsi="Segoe UI Emoji" w:eastAsia="Segoe UI Emoji" w:cs="Segoe UI Emoji"/>
          <w:i w:val="0"/>
          <w:iCs w:val="0"/>
          <w:caps w:val="0"/>
          <w:color w:val="1F2329"/>
          <w:spacing w:val="0"/>
          <w:sz w:val="24"/>
          <w:szCs w:val="24"/>
          <w:shd w:val="clear" w:color="auto" w:fill="FFFFFF"/>
        </w:rPr>
        <w:t>本课程是辽宁石化职业技术学院商务英语专业必修的一门专业核心课程，是在</w:t>
      </w:r>
      <w:r>
        <w:rPr>
          <w:rFonts w:hint="eastAsia" w:ascii="Segoe UI Emoji" w:hAnsi="Segoe UI Emoji" w:eastAsia="宋体" w:cs="Segoe UI Emoji"/>
          <w:i w:val="0"/>
          <w:iCs w:val="0"/>
          <w:caps w:val="0"/>
          <w:color w:val="1F2329"/>
          <w:spacing w:val="0"/>
          <w:sz w:val="24"/>
          <w:szCs w:val="24"/>
          <w:shd w:val="clear" w:color="auto" w:fill="FFFFFF"/>
          <w:lang w:eastAsia="zh-CN"/>
        </w:rPr>
        <w:t>《</w:t>
      </w:r>
      <w:r>
        <w:rPr>
          <w:rFonts w:hint="eastAsia" w:ascii="Segoe UI Emoji" w:hAnsi="Segoe UI Emoji" w:eastAsia="宋体" w:cs="Segoe UI Emoji"/>
          <w:i w:val="0"/>
          <w:iCs w:val="0"/>
          <w:caps w:val="0"/>
          <w:color w:val="1F2329"/>
          <w:spacing w:val="0"/>
          <w:sz w:val="24"/>
          <w:szCs w:val="24"/>
          <w:shd w:val="clear" w:color="auto" w:fill="FFFFFF"/>
          <w:lang w:val="en-US" w:eastAsia="zh-CN"/>
        </w:rPr>
        <w:t>外语</w:t>
      </w:r>
      <w:r>
        <w:rPr>
          <w:rFonts w:hint="eastAsia" w:ascii="Segoe UI Emoji" w:hAnsi="Segoe UI Emoji" w:eastAsia="宋体" w:cs="Segoe UI Emoji"/>
          <w:i w:val="0"/>
          <w:iCs w:val="0"/>
          <w:caps w:val="0"/>
          <w:color w:val="1F2329"/>
          <w:spacing w:val="0"/>
          <w:sz w:val="24"/>
          <w:szCs w:val="24"/>
          <w:shd w:val="clear" w:color="auto" w:fill="FFFFFF"/>
          <w:lang w:eastAsia="zh-CN"/>
        </w:rPr>
        <w:t>》</w:t>
      </w:r>
      <w:r>
        <w:rPr>
          <w:rFonts w:ascii="Segoe UI Emoji" w:hAnsi="Segoe UI Emoji" w:eastAsia="Segoe UI Emoji" w:cs="Segoe UI Emoji"/>
          <w:i w:val="0"/>
          <w:iCs w:val="0"/>
          <w:caps w:val="0"/>
          <w:color w:val="1F2329"/>
          <w:spacing w:val="0"/>
          <w:sz w:val="24"/>
          <w:szCs w:val="24"/>
          <w:shd w:val="clear" w:color="auto" w:fill="FFFFFF"/>
        </w:rPr>
        <w:t>、</w:t>
      </w:r>
      <w:r>
        <w:rPr>
          <w:rFonts w:hint="eastAsia" w:ascii="Segoe UI Emoji" w:hAnsi="Segoe UI Emoji" w:eastAsia="宋体" w:cs="Segoe UI Emoji"/>
          <w:i w:val="0"/>
          <w:iCs w:val="0"/>
          <w:caps w:val="0"/>
          <w:color w:val="1F2329"/>
          <w:spacing w:val="0"/>
          <w:sz w:val="24"/>
          <w:szCs w:val="24"/>
          <w:shd w:val="clear" w:color="auto" w:fill="FFFFFF"/>
          <w:lang w:eastAsia="zh-CN"/>
        </w:rPr>
        <w:t>《</w:t>
      </w:r>
      <w:r>
        <w:rPr>
          <w:rFonts w:ascii="Segoe UI Emoji" w:hAnsi="Segoe UI Emoji" w:eastAsia="Segoe UI Emoji" w:cs="Segoe UI Emoji"/>
          <w:i w:val="0"/>
          <w:iCs w:val="0"/>
          <w:caps w:val="0"/>
          <w:color w:val="1F2329"/>
          <w:spacing w:val="0"/>
          <w:sz w:val="24"/>
          <w:szCs w:val="24"/>
          <w:shd w:val="clear" w:color="auto" w:fill="FFFFFF"/>
        </w:rPr>
        <w:t>英语</w:t>
      </w:r>
      <w:r>
        <w:rPr>
          <w:rFonts w:hint="eastAsia" w:ascii="Segoe UI Emoji" w:hAnsi="Segoe UI Emoji" w:eastAsia="宋体" w:cs="Segoe UI Emoji"/>
          <w:i w:val="0"/>
          <w:iCs w:val="0"/>
          <w:caps w:val="0"/>
          <w:color w:val="1F2329"/>
          <w:spacing w:val="0"/>
          <w:sz w:val="24"/>
          <w:szCs w:val="24"/>
          <w:shd w:val="clear" w:color="auto" w:fill="FFFFFF"/>
          <w:lang w:val="en-US" w:eastAsia="zh-CN"/>
        </w:rPr>
        <w:t>口语</w:t>
      </w:r>
      <w:r>
        <w:rPr>
          <w:rFonts w:hint="eastAsia" w:ascii="Segoe UI Emoji" w:hAnsi="Segoe UI Emoji" w:eastAsia="宋体" w:cs="Segoe UI Emoji"/>
          <w:i w:val="0"/>
          <w:iCs w:val="0"/>
          <w:caps w:val="0"/>
          <w:color w:val="1F2329"/>
          <w:spacing w:val="0"/>
          <w:sz w:val="24"/>
          <w:szCs w:val="24"/>
          <w:shd w:val="clear" w:color="auto" w:fill="FFFFFF"/>
          <w:lang w:eastAsia="zh-CN"/>
        </w:rPr>
        <w:t>》</w:t>
      </w:r>
      <w:r>
        <w:rPr>
          <w:rFonts w:hint="eastAsia" w:ascii="Segoe UI Emoji" w:hAnsi="Segoe UI Emoji" w:eastAsia="宋体" w:cs="Segoe UI Emoji"/>
          <w:i w:val="0"/>
          <w:iCs w:val="0"/>
          <w:caps w:val="0"/>
          <w:color w:val="1F2329"/>
          <w:spacing w:val="0"/>
          <w:sz w:val="24"/>
          <w:szCs w:val="24"/>
          <w:shd w:val="clear" w:color="auto" w:fill="FFFFFF"/>
          <w:lang w:val="en-US" w:eastAsia="zh-CN"/>
        </w:rPr>
        <w:t>、《英语听力》、《英语阅读》</w:t>
      </w:r>
      <w:r>
        <w:rPr>
          <w:rFonts w:ascii="Segoe UI Emoji" w:hAnsi="Segoe UI Emoji" w:eastAsia="Segoe UI Emoji" w:cs="Segoe UI Emoji"/>
          <w:i w:val="0"/>
          <w:iCs w:val="0"/>
          <w:caps w:val="0"/>
          <w:color w:val="1F2329"/>
          <w:spacing w:val="0"/>
          <w:sz w:val="24"/>
          <w:szCs w:val="24"/>
          <w:shd w:val="clear" w:color="auto" w:fill="FFFFFF"/>
        </w:rPr>
        <w:t>等课程的基础上开设的一门理论+实践的课程。课程对接</w:t>
      </w:r>
      <w:r>
        <w:rPr>
          <w:rFonts w:hint="eastAsia" w:ascii="Segoe UI Emoji" w:hAnsi="Segoe UI Emoji" w:eastAsia="宋体" w:cs="Segoe UI Emoji"/>
          <w:i w:val="0"/>
          <w:iCs w:val="0"/>
          <w:caps w:val="0"/>
          <w:color w:val="1F2329"/>
          <w:spacing w:val="0"/>
          <w:sz w:val="24"/>
          <w:szCs w:val="24"/>
          <w:shd w:val="clear" w:color="auto" w:fill="FFFFFF"/>
          <w:lang w:val="en-US" w:eastAsia="zh-CN"/>
        </w:rPr>
        <w:t>商务翻译、跨境电商运营员、</w:t>
      </w:r>
      <w:r>
        <w:rPr>
          <w:rFonts w:ascii="Segoe UI Emoji" w:hAnsi="Segoe UI Emoji" w:eastAsia="Segoe UI Emoji" w:cs="Segoe UI Emoji"/>
          <w:i w:val="0"/>
          <w:iCs w:val="0"/>
          <w:caps w:val="0"/>
          <w:color w:val="1F2329"/>
          <w:spacing w:val="0"/>
          <w:sz w:val="24"/>
          <w:szCs w:val="24"/>
          <w:shd w:val="clear" w:color="auto" w:fill="FFFFFF"/>
        </w:rPr>
        <w:t>外贸业务员、跨境电商运营、</w:t>
      </w:r>
      <w:r>
        <w:rPr>
          <w:rFonts w:hint="eastAsia" w:ascii="Segoe UI Emoji" w:hAnsi="Segoe UI Emoji" w:eastAsia="宋体" w:cs="Segoe UI Emoji"/>
          <w:i w:val="0"/>
          <w:iCs w:val="0"/>
          <w:caps w:val="0"/>
          <w:color w:val="1F2329"/>
          <w:spacing w:val="0"/>
          <w:sz w:val="24"/>
          <w:szCs w:val="24"/>
          <w:shd w:val="clear" w:color="auto" w:fill="FFFFFF"/>
          <w:lang w:val="en-US" w:eastAsia="zh-CN"/>
        </w:rPr>
        <w:t>涉外商务秘书</w:t>
      </w:r>
      <w:r>
        <w:rPr>
          <w:rFonts w:ascii="Segoe UI Emoji" w:hAnsi="Segoe UI Emoji" w:eastAsia="Segoe UI Emoji" w:cs="Segoe UI Emoji"/>
          <w:i w:val="0"/>
          <w:iCs w:val="0"/>
          <w:caps w:val="0"/>
          <w:color w:val="1F2329"/>
          <w:spacing w:val="0"/>
          <w:sz w:val="24"/>
          <w:szCs w:val="24"/>
          <w:shd w:val="clear" w:color="auto" w:fill="FFFFFF"/>
        </w:rPr>
        <w:t>等岗位的人才培养目标，面向石油化工外贸、跨境电商等工作岗位，培养学生具备跨文化沟通、商务英语应用等职业素质，掌握商务场景下英语听、说、读、写、译的核心能力，为后续</w:t>
      </w:r>
      <w:r>
        <w:rPr>
          <w:rFonts w:hint="eastAsia" w:ascii="Segoe UI Emoji" w:hAnsi="Segoe UI Emoji" w:eastAsia="Segoe UI Emoji" w:cs="Segoe UI Emoji"/>
          <w:i w:val="0"/>
          <w:iCs w:val="0"/>
          <w:caps w:val="0"/>
          <w:color w:val="1F2329"/>
          <w:spacing w:val="0"/>
          <w:sz w:val="24"/>
          <w:szCs w:val="24"/>
          <w:shd w:val="clear" w:color="auto" w:fill="FFFFFF"/>
        </w:rPr>
        <w:t>商务英语视听说、商务英语函电 、商务英语翻译、跨境电商英语、跨文化商务交际、商务接待与谈判</w:t>
      </w:r>
      <w:r>
        <w:rPr>
          <w:rFonts w:ascii="Segoe UI Emoji" w:hAnsi="Segoe UI Emoji" w:eastAsia="Segoe UI Emoji" w:cs="Segoe UI Emoji"/>
          <w:i w:val="0"/>
          <w:iCs w:val="0"/>
          <w:caps w:val="0"/>
          <w:color w:val="1F2329"/>
          <w:spacing w:val="0"/>
          <w:sz w:val="24"/>
          <w:szCs w:val="24"/>
          <w:shd w:val="clear" w:color="auto" w:fill="FFFFFF"/>
        </w:rPr>
        <w:t>等课程学习奠定基础。同时，将课程思政内容融入课程核心内容体系，帮助学生树立正确的世界观、人生观、价值观，增强民族文化自信和国际商务职业素养。</w:t>
      </w:r>
    </w:p>
    <w:p w14:paraId="746A6CD2">
      <w:pPr>
        <w:pStyle w:val="3"/>
        <w:bidi w:val="0"/>
      </w:pPr>
      <w:r>
        <w:rPr>
          <w:rFonts w:hint="eastAsia"/>
          <w:lang w:val="en-US" w:eastAsia="zh-CN"/>
        </w:rPr>
        <w:t>三、课程设计思路</w:t>
      </w:r>
    </w:p>
    <w:p w14:paraId="367EC8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首先，依据商务英语专业人才培养方案和后续课程需求，确定以商务专业领域工作任务为核心教学内容，包括跨境电商、数字经济、全球经济、国际会展、金融服务、连锁企业等，然后，通过商务场景中听说读写译训练，掌握未来商务领域英语语言技能、商务实务技能和跨文化交际技能；最后，通过完成商务实际工作和活动相关的微型任务，实现知识与技能向能力的转化。关于教学形式，主要采用多媒体、板书、教具等课堂授课，实践部分主要通过商务情景实务操作完成。通过教学评价，衡量授课内容是否能够满足学生学习要求、教学形式是否可以获得良好的学习效果，并不断完善课程授课方案。</w:t>
      </w:r>
    </w:p>
    <w:p w14:paraId="64E487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课程以OBE成果导向教育理念为核心，紧扣商务英语专业人才培养目标，围绕“对接岗位需求、强化能力培养、融入价值引领”的总体思路，构建“理论筑基、实践赋能、思政铸魂”的一体化课程体系，实现“岗课赛证”深度融通。</w:t>
      </w:r>
    </w:p>
    <w:p w14:paraId="5F1E40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课程设计坚持“以学生为中心、以能力为本位”，结合跨境电商、外贸业务、国际会展、绿色金融、连锁经营等典型商务场景，选取具有代表性的工作任务，突出实用性与岗位适配性。通过模块化教学设计，采用“线上+线下”混合式教学模式，融合项目驱动、情境模拟、角色扮演、案例研讨等教学方法，强化学生的商务英语应用能力与跨文化交际能力。</w:t>
      </w:r>
    </w:p>
    <w:p w14:paraId="727054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red"/>
          <w:lang w:val="en-US" w:eastAsia="zh-CN"/>
        </w:rPr>
      </w:pPr>
      <w:r>
        <w:rPr>
          <w:rFonts w:hint="eastAsia" w:ascii="宋体" w:hAnsi="宋体" w:cs="宋体"/>
          <w:color w:val="auto"/>
          <w:sz w:val="24"/>
          <w:szCs w:val="24"/>
          <w:lang w:val="en-US" w:eastAsia="zh-CN"/>
        </w:rPr>
        <w:t>课程注重知识传授、能力培养与素质提升的有机统一，强化过程性评价与终结性评价相结合，构建“知识+技能+素质+思政”多维评价体系。同时，结合“一带一路”倡议、中国外贸发展成就、绿色金融政策等国家战略，融入课程思政元素，培养学生的家国情怀、国际视野、职业素养与文化自信，提升学生的综合职业竞争力。</w:t>
      </w:r>
    </w:p>
    <w:p w14:paraId="14371A20">
      <w:pPr>
        <w:pStyle w:val="3"/>
        <w:bidi w:val="0"/>
        <w:rPr>
          <w:rFonts w:hint="eastAsia"/>
          <w:lang w:val="en-US" w:eastAsia="zh-CN"/>
        </w:rPr>
      </w:pPr>
      <w:r>
        <w:rPr>
          <w:rFonts w:hint="eastAsia"/>
          <w:lang w:val="en-US" w:eastAsia="zh-CN"/>
        </w:rPr>
        <w:t>四、课程目标</w:t>
      </w:r>
    </w:p>
    <w:p w14:paraId="0FD1D1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FF0000"/>
          <w:sz w:val="24"/>
          <w:szCs w:val="24"/>
          <w:highlight w:val="none"/>
          <w:lang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知识目标</w:t>
      </w:r>
    </w:p>
    <w:p w14:paraId="38EA84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A1</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了解跨境电商的核心定义、类型、运营环节及行业发展趋势，掌握</w:t>
      </w:r>
      <w:r>
        <w:rPr>
          <w:rFonts w:hint="eastAsia" w:ascii="宋体" w:hAnsi="宋体" w:eastAsia="宋体" w:cs="宋体"/>
          <w:b w:val="0"/>
          <w:bCs w:val="0"/>
          <w:sz w:val="24"/>
          <w:szCs w:val="24"/>
          <w:highlight w:val="none"/>
          <w:lang w:val="en-US" w:eastAsia="zh-CN"/>
        </w:rPr>
        <w:t>其</w:t>
      </w:r>
      <w:r>
        <w:rPr>
          <w:rFonts w:hint="eastAsia" w:ascii="宋体" w:hAnsi="宋体" w:eastAsia="宋体" w:cs="宋体"/>
          <w:b w:val="0"/>
          <w:bCs w:val="0"/>
          <w:sz w:val="24"/>
          <w:szCs w:val="24"/>
          <w:highlight w:val="none"/>
        </w:rPr>
        <w:t>英文话语体系与核心术语表达</w:t>
      </w:r>
    </w:p>
    <w:p w14:paraId="452216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A</w:t>
      </w:r>
      <w:r>
        <w:rPr>
          <w:rFonts w:hint="eastAsia" w:ascii="宋体" w:hAnsi="宋体" w:eastAsia="宋体" w:cs="宋体"/>
          <w:b w:val="0"/>
          <w:bCs w:val="0"/>
          <w:sz w:val="24"/>
          <w:szCs w:val="24"/>
          <w:highlight w:val="none"/>
          <w:lang w:val="en-US" w:eastAsia="zh-CN"/>
        </w:rPr>
        <w:t>2.了解数字经济</w:t>
      </w:r>
      <w:r>
        <w:rPr>
          <w:rFonts w:hint="eastAsia" w:ascii="宋体" w:hAnsi="宋体" w:eastAsia="宋体" w:cs="宋体"/>
          <w:b w:val="0"/>
          <w:bCs w:val="0"/>
          <w:sz w:val="24"/>
          <w:szCs w:val="24"/>
          <w:highlight w:val="none"/>
        </w:rPr>
        <w:t>的基本原理</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掌握</w:t>
      </w:r>
      <w:r>
        <w:rPr>
          <w:rFonts w:hint="eastAsia" w:ascii="宋体" w:hAnsi="宋体" w:eastAsia="宋体" w:cs="宋体"/>
          <w:b w:val="0"/>
          <w:bCs w:val="0"/>
          <w:sz w:val="24"/>
          <w:szCs w:val="24"/>
          <w:highlight w:val="none"/>
        </w:rPr>
        <w:t>其英文话语体系与核心术语表达</w:t>
      </w:r>
    </w:p>
    <w:p w14:paraId="7639B6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A3.</w:t>
      </w:r>
      <w:r>
        <w:rPr>
          <w:rFonts w:hint="eastAsia" w:ascii="宋体" w:hAnsi="宋体" w:eastAsia="宋体" w:cs="宋体"/>
          <w:b w:val="0"/>
          <w:bCs w:val="0"/>
          <w:sz w:val="24"/>
          <w:szCs w:val="24"/>
          <w:highlight w:val="none"/>
        </w:rPr>
        <w:t>熟悉全球化供应链典型流程</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掌握</w:t>
      </w:r>
      <w:r>
        <w:rPr>
          <w:rFonts w:hint="eastAsia" w:ascii="宋体" w:hAnsi="宋体" w:eastAsia="宋体" w:cs="宋体"/>
          <w:b w:val="0"/>
          <w:bCs w:val="0"/>
          <w:sz w:val="24"/>
          <w:szCs w:val="24"/>
          <w:highlight w:val="none"/>
        </w:rPr>
        <w:t>其英文话语体系与核心术语表达</w:t>
      </w:r>
    </w:p>
    <w:p w14:paraId="4AEDE9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A4.</w:t>
      </w:r>
      <w:r>
        <w:rPr>
          <w:rFonts w:hint="eastAsia" w:ascii="宋体" w:hAnsi="宋体" w:eastAsia="宋体" w:cs="宋体"/>
          <w:b w:val="0"/>
          <w:bCs w:val="0"/>
          <w:sz w:val="24"/>
          <w:szCs w:val="24"/>
          <w:highlight w:val="none"/>
        </w:rPr>
        <w:t>了解国际展会的关键环节</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掌握</w:t>
      </w:r>
      <w:r>
        <w:rPr>
          <w:rFonts w:hint="eastAsia" w:ascii="宋体" w:hAnsi="宋体" w:eastAsia="宋体" w:cs="宋体"/>
          <w:b w:val="0"/>
          <w:bCs w:val="0"/>
          <w:sz w:val="24"/>
          <w:szCs w:val="24"/>
          <w:highlight w:val="none"/>
        </w:rPr>
        <w:t>其英文话语体系与核心术语表达</w:t>
      </w:r>
    </w:p>
    <w:p w14:paraId="10F075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A5.了解</w:t>
      </w:r>
      <w:r>
        <w:rPr>
          <w:rFonts w:hint="eastAsia" w:ascii="宋体" w:hAnsi="宋体" w:eastAsia="宋体" w:cs="宋体"/>
          <w:b w:val="0"/>
          <w:bCs w:val="0"/>
          <w:sz w:val="24"/>
          <w:szCs w:val="24"/>
          <w:highlight w:val="none"/>
        </w:rPr>
        <w:t>绿色金融工具</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掌握</w:t>
      </w:r>
      <w:r>
        <w:rPr>
          <w:rFonts w:hint="eastAsia" w:ascii="宋体" w:hAnsi="宋体" w:eastAsia="宋体" w:cs="宋体"/>
          <w:b w:val="0"/>
          <w:bCs w:val="0"/>
          <w:sz w:val="24"/>
          <w:szCs w:val="24"/>
          <w:highlight w:val="none"/>
        </w:rPr>
        <w:t>其英文话语体系与核心术语表达</w:t>
      </w:r>
    </w:p>
    <w:p w14:paraId="4449A4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A6.</w:t>
      </w:r>
      <w:r>
        <w:rPr>
          <w:rFonts w:hint="eastAsia" w:ascii="宋体" w:hAnsi="宋体" w:eastAsia="宋体" w:cs="宋体"/>
          <w:b w:val="0"/>
          <w:bCs w:val="0"/>
          <w:sz w:val="24"/>
          <w:szCs w:val="24"/>
          <w:highlight w:val="none"/>
        </w:rPr>
        <w:t>掌握连锁企业核心机制</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掌握</w:t>
      </w:r>
      <w:r>
        <w:rPr>
          <w:rFonts w:hint="eastAsia" w:ascii="宋体" w:hAnsi="宋体" w:eastAsia="宋体" w:cs="宋体"/>
          <w:b w:val="0"/>
          <w:bCs w:val="0"/>
          <w:sz w:val="24"/>
          <w:szCs w:val="24"/>
          <w:highlight w:val="none"/>
        </w:rPr>
        <w:t>其英文话语体系与核心术语表达</w:t>
      </w:r>
    </w:p>
    <w:p w14:paraId="00E6FFD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能力目标</w:t>
      </w:r>
    </w:p>
    <w:p w14:paraId="4575C0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B1.</w:t>
      </w:r>
      <w:r>
        <w:rPr>
          <w:rFonts w:hint="eastAsia" w:ascii="宋体" w:hAnsi="宋体" w:eastAsia="宋体" w:cs="宋体"/>
          <w:b w:val="0"/>
          <w:bCs w:val="0"/>
          <w:sz w:val="24"/>
          <w:szCs w:val="24"/>
          <w:highlight w:val="none"/>
        </w:rPr>
        <w:t>能运用商务英语完成跨境电商相关的听说读写实操任务</w:t>
      </w:r>
    </w:p>
    <w:p w14:paraId="11F52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B</w:t>
      </w: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能</w:t>
      </w:r>
      <w:r>
        <w:rPr>
          <w:rFonts w:hint="eastAsia" w:ascii="宋体" w:hAnsi="宋体" w:eastAsia="宋体" w:cs="宋体"/>
          <w:b w:val="0"/>
          <w:bCs w:val="0"/>
          <w:sz w:val="24"/>
          <w:szCs w:val="24"/>
          <w:highlight w:val="none"/>
          <w:lang w:val="en-US" w:eastAsia="zh-CN"/>
        </w:rPr>
        <w:t>运用商务英语完成数字经济相关的</w:t>
      </w:r>
      <w:r>
        <w:rPr>
          <w:rFonts w:hint="eastAsia" w:ascii="宋体" w:hAnsi="宋体" w:eastAsia="宋体" w:cs="宋体"/>
          <w:b w:val="0"/>
          <w:bCs w:val="0"/>
          <w:sz w:val="24"/>
          <w:szCs w:val="24"/>
          <w:highlight w:val="none"/>
        </w:rPr>
        <w:t>听说读写实操任务</w:t>
      </w:r>
    </w:p>
    <w:p w14:paraId="07CA3E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B3.</w:t>
      </w:r>
      <w:r>
        <w:rPr>
          <w:rFonts w:hint="eastAsia" w:ascii="宋体" w:hAnsi="宋体" w:eastAsia="宋体" w:cs="宋体"/>
          <w:b w:val="0"/>
          <w:bCs w:val="0"/>
          <w:sz w:val="24"/>
          <w:szCs w:val="24"/>
          <w:highlight w:val="none"/>
        </w:rPr>
        <w:t>能</w:t>
      </w:r>
      <w:r>
        <w:rPr>
          <w:rFonts w:hint="eastAsia" w:ascii="宋体" w:hAnsi="宋体" w:eastAsia="宋体" w:cs="宋体"/>
          <w:b w:val="0"/>
          <w:bCs w:val="0"/>
          <w:sz w:val="24"/>
          <w:szCs w:val="24"/>
          <w:highlight w:val="none"/>
          <w:lang w:val="en-US" w:eastAsia="zh-CN"/>
        </w:rPr>
        <w:t>运用商务英语完成全球化供应链相关的听说读写实操任务</w:t>
      </w:r>
    </w:p>
    <w:p w14:paraId="72E2CB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B4.</w:t>
      </w:r>
      <w:r>
        <w:rPr>
          <w:rFonts w:hint="eastAsia" w:ascii="宋体" w:hAnsi="宋体" w:eastAsia="宋体" w:cs="宋体"/>
          <w:b w:val="0"/>
          <w:bCs w:val="0"/>
          <w:sz w:val="24"/>
          <w:szCs w:val="24"/>
          <w:highlight w:val="none"/>
        </w:rPr>
        <w:t>能</w:t>
      </w:r>
      <w:r>
        <w:rPr>
          <w:rFonts w:hint="eastAsia" w:ascii="宋体" w:hAnsi="宋体" w:eastAsia="宋体" w:cs="宋体"/>
          <w:b w:val="0"/>
          <w:bCs w:val="0"/>
          <w:sz w:val="24"/>
          <w:szCs w:val="24"/>
          <w:highlight w:val="none"/>
          <w:lang w:val="en-US" w:eastAsia="zh-CN"/>
        </w:rPr>
        <w:t>运用商务英语完成国际展会相关的听说读写实操任务</w:t>
      </w:r>
    </w:p>
    <w:p w14:paraId="5BC05C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B5.</w:t>
      </w:r>
      <w:r>
        <w:rPr>
          <w:rFonts w:hint="eastAsia" w:ascii="宋体" w:hAnsi="宋体" w:eastAsia="宋体" w:cs="宋体"/>
          <w:b w:val="0"/>
          <w:bCs w:val="0"/>
          <w:sz w:val="24"/>
          <w:szCs w:val="24"/>
          <w:highlight w:val="none"/>
        </w:rPr>
        <w:t>能</w:t>
      </w:r>
      <w:r>
        <w:rPr>
          <w:rFonts w:hint="eastAsia" w:ascii="宋体" w:hAnsi="宋体" w:eastAsia="宋体" w:cs="宋体"/>
          <w:b w:val="0"/>
          <w:bCs w:val="0"/>
          <w:sz w:val="24"/>
          <w:szCs w:val="24"/>
          <w:highlight w:val="none"/>
          <w:lang w:val="en-US" w:eastAsia="zh-CN"/>
        </w:rPr>
        <w:t>运用商务英语完成绿色金融相关的听说读写实操任务</w:t>
      </w:r>
    </w:p>
    <w:p w14:paraId="050756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B6.</w:t>
      </w:r>
      <w:r>
        <w:rPr>
          <w:rFonts w:hint="eastAsia" w:ascii="宋体" w:hAnsi="宋体" w:eastAsia="宋体" w:cs="宋体"/>
          <w:b w:val="0"/>
          <w:bCs w:val="0"/>
          <w:sz w:val="24"/>
          <w:szCs w:val="24"/>
          <w:highlight w:val="none"/>
        </w:rPr>
        <w:t>能</w:t>
      </w:r>
      <w:r>
        <w:rPr>
          <w:rFonts w:hint="eastAsia" w:ascii="宋体" w:hAnsi="宋体" w:eastAsia="宋体" w:cs="宋体"/>
          <w:b w:val="0"/>
          <w:bCs w:val="0"/>
          <w:sz w:val="24"/>
          <w:szCs w:val="24"/>
          <w:highlight w:val="none"/>
          <w:lang w:val="en-US" w:eastAsia="zh-CN"/>
        </w:rPr>
        <w:t>运用商务英语完成连锁企业相关的听说读写实操任务</w:t>
      </w:r>
    </w:p>
    <w:p w14:paraId="5F0CD3D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素质</w:t>
      </w:r>
      <w:r>
        <w:rPr>
          <w:rFonts w:hint="eastAsia" w:ascii="宋体" w:hAnsi="宋体" w:eastAsia="宋体" w:cs="宋体"/>
          <w:b/>
          <w:bCs/>
          <w:sz w:val="24"/>
          <w:szCs w:val="24"/>
          <w:highlight w:val="none"/>
        </w:rPr>
        <w:t>目标</w:t>
      </w:r>
    </w:p>
    <w:p w14:paraId="196A8B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C</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培养跨境电商行业认知与商务英语应用素养，提升理论联系实际的实操意识与跨文化协作意识</w:t>
      </w:r>
    </w:p>
    <w:p w14:paraId="37B055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C</w:t>
      </w:r>
      <w:r>
        <w:rPr>
          <w:rFonts w:hint="eastAsia" w:ascii="宋体" w:hAnsi="宋体" w:eastAsia="宋体" w:cs="宋体"/>
          <w:b w:val="0"/>
          <w:bCs w:val="0"/>
          <w:sz w:val="24"/>
          <w:szCs w:val="24"/>
          <w:highlight w:val="none"/>
          <w:lang w:val="en-US" w:eastAsia="zh-CN"/>
        </w:rPr>
        <w:t>2.培养学生</w:t>
      </w:r>
      <w:r>
        <w:rPr>
          <w:rFonts w:hint="eastAsia" w:ascii="宋体" w:hAnsi="宋体" w:eastAsia="宋体" w:cs="宋体"/>
          <w:b w:val="0"/>
          <w:bCs w:val="0"/>
          <w:sz w:val="24"/>
          <w:szCs w:val="24"/>
          <w:highlight w:val="none"/>
        </w:rPr>
        <w:t>培养学生数据合规与诚信经营的数字商务伦理</w:t>
      </w:r>
    </w:p>
    <w:p w14:paraId="50D5FE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C3.</w:t>
      </w:r>
      <w:r>
        <w:rPr>
          <w:rFonts w:hint="eastAsia" w:ascii="宋体" w:hAnsi="宋体" w:eastAsia="宋体" w:cs="宋体"/>
          <w:b w:val="0"/>
          <w:bCs w:val="0"/>
          <w:sz w:val="24"/>
          <w:szCs w:val="24"/>
          <w:highlight w:val="none"/>
        </w:rPr>
        <w:t>培养学生开放包容、合作共赢的国际视野</w:t>
      </w:r>
    </w:p>
    <w:p w14:paraId="06CE65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C4.</w:t>
      </w:r>
      <w:r>
        <w:rPr>
          <w:rFonts w:hint="eastAsia" w:ascii="宋体" w:hAnsi="宋体" w:eastAsia="宋体" w:cs="宋体"/>
          <w:b w:val="0"/>
          <w:bCs w:val="0"/>
          <w:sz w:val="24"/>
          <w:szCs w:val="24"/>
          <w:highlight w:val="none"/>
        </w:rPr>
        <w:t>培养学生绿色办展、节约资源的可持续意识</w:t>
      </w:r>
    </w:p>
    <w:p w14:paraId="79C1CA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C5.</w:t>
      </w:r>
      <w:r>
        <w:rPr>
          <w:rFonts w:hint="eastAsia" w:ascii="宋体" w:hAnsi="宋体" w:eastAsia="宋体" w:cs="宋体"/>
          <w:b w:val="0"/>
          <w:bCs w:val="0"/>
          <w:sz w:val="24"/>
          <w:szCs w:val="24"/>
          <w:highlight w:val="none"/>
        </w:rPr>
        <w:t>培养学生风险防范与合规经营的金融职业操守</w:t>
      </w:r>
    </w:p>
    <w:p w14:paraId="3F5718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C6.</w:t>
      </w:r>
      <w:r>
        <w:rPr>
          <w:rFonts w:hint="eastAsia" w:ascii="宋体" w:hAnsi="宋体" w:eastAsia="宋体" w:cs="宋体"/>
          <w:b w:val="0"/>
          <w:bCs w:val="0"/>
          <w:sz w:val="24"/>
          <w:szCs w:val="24"/>
          <w:highlight w:val="none"/>
        </w:rPr>
        <w:t>培养学生守法合规、精益求精的连锁经营职业素养</w:t>
      </w:r>
    </w:p>
    <w:p w14:paraId="1687D3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思政</w:t>
      </w:r>
      <w:r>
        <w:rPr>
          <w:rFonts w:hint="eastAsia" w:ascii="宋体" w:hAnsi="宋体" w:eastAsia="宋体" w:cs="宋体"/>
          <w:b/>
          <w:bCs/>
          <w:sz w:val="24"/>
          <w:szCs w:val="24"/>
          <w:highlight w:val="none"/>
        </w:rPr>
        <w:t>目标</w:t>
      </w:r>
    </w:p>
    <w:p w14:paraId="2BF494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cs="宋体"/>
          <w:b w:val="0"/>
          <w:bCs w:val="0"/>
          <w:color w:val="auto"/>
          <w:sz w:val="24"/>
          <w:szCs w:val="24"/>
          <w:highlight w:val="none"/>
          <w:lang w:val="en-US" w:eastAsia="zh-CN"/>
        </w:rPr>
        <w:t>D</w:t>
      </w:r>
      <w:r>
        <w:rPr>
          <w:rFonts w:hint="eastAsia" w:ascii="宋体" w:hAnsi="宋体" w:eastAsia="宋体" w:cs="宋体"/>
          <w:b w:val="0"/>
          <w:bCs w:val="0"/>
          <w:sz w:val="24"/>
          <w:szCs w:val="24"/>
          <w:highlight w:val="none"/>
          <w:lang w:val="en-US" w:eastAsia="zh-CN"/>
        </w:rPr>
        <w:t>1.家国情怀与合规诚信意识：立足中国跨境电商发展成就，树立行业合规经营、诚信服务的职业理念</w:t>
      </w:r>
    </w:p>
    <w:p w14:paraId="460E00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D2.科技强国：以数字贸易创新助力“双循环”新发展格局</w:t>
      </w:r>
    </w:p>
    <w:p w14:paraId="2BF982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D3.人类命运共同体：讲好中国品牌“走出去”的责任与担当</w:t>
      </w:r>
    </w:p>
    <w:p w14:paraId="60BF3F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D4.中国服务：以进博会为例，展示大国开放窗口形象</w:t>
      </w:r>
    </w:p>
    <w:p w14:paraId="0D66DB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D5.金融报国：以绿色金融支持“双碳”目标，服务实体经济</w:t>
      </w:r>
    </w:p>
    <w:p w14:paraId="57E6A2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D6.民族品牌：以瑞幸为例，树立中国连锁品牌自信</w:t>
      </w:r>
    </w:p>
    <w:p w14:paraId="03E6EF00">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2541"/>
        <w:gridCol w:w="738"/>
        <w:gridCol w:w="738"/>
        <w:gridCol w:w="878"/>
        <w:gridCol w:w="888"/>
        <w:gridCol w:w="1238"/>
        <w:gridCol w:w="478"/>
        <w:gridCol w:w="451"/>
      </w:tblGrid>
      <w:tr w14:paraId="3E94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9" w:type="pct"/>
            <w:noWrap w:val="0"/>
            <w:vAlign w:val="center"/>
          </w:tcPr>
          <w:p w14:paraId="766D49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学习情境（章）</w:t>
            </w:r>
          </w:p>
        </w:tc>
        <w:tc>
          <w:tcPr>
            <w:tcW w:w="1341" w:type="pct"/>
            <w:noWrap w:val="0"/>
            <w:vAlign w:val="center"/>
          </w:tcPr>
          <w:p w14:paraId="2527F7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工作任务（节）</w:t>
            </w:r>
          </w:p>
        </w:tc>
        <w:tc>
          <w:tcPr>
            <w:tcW w:w="426" w:type="pct"/>
            <w:noWrap w:val="0"/>
            <w:vAlign w:val="center"/>
          </w:tcPr>
          <w:p w14:paraId="1BC2ED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知识点(A)</w:t>
            </w:r>
          </w:p>
        </w:tc>
        <w:tc>
          <w:tcPr>
            <w:tcW w:w="426" w:type="pct"/>
            <w:noWrap w:val="0"/>
            <w:vAlign w:val="center"/>
          </w:tcPr>
          <w:p w14:paraId="76AA1F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技能点(B)</w:t>
            </w:r>
          </w:p>
        </w:tc>
        <w:tc>
          <w:tcPr>
            <w:tcW w:w="497" w:type="pct"/>
            <w:noWrap w:val="0"/>
            <w:vAlign w:val="center"/>
          </w:tcPr>
          <w:p w14:paraId="55928E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素质</w:t>
            </w:r>
          </w:p>
          <w:p w14:paraId="20B853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目标(C)</w:t>
            </w:r>
          </w:p>
        </w:tc>
        <w:tc>
          <w:tcPr>
            <w:tcW w:w="502" w:type="pct"/>
            <w:noWrap w:val="0"/>
            <w:vAlign w:val="center"/>
          </w:tcPr>
          <w:p w14:paraId="693980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思政</w:t>
            </w:r>
          </w:p>
          <w:p w14:paraId="249D8F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元素(D)</w:t>
            </w:r>
          </w:p>
        </w:tc>
        <w:tc>
          <w:tcPr>
            <w:tcW w:w="680" w:type="pct"/>
            <w:noWrap w:val="0"/>
            <w:vAlign w:val="center"/>
          </w:tcPr>
          <w:p w14:paraId="55D27D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对应培养规格支撑要点</w:t>
            </w:r>
          </w:p>
        </w:tc>
        <w:tc>
          <w:tcPr>
            <w:tcW w:w="294" w:type="pct"/>
            <w:noWrap w:val="0"/>
            <w:vAlign w:val="center"/>
          </w:tcPr>
          <w:p w14:paraId="704E4E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学时</w:t>
            </w:r>
          </w:p>
        </w:tc>
        <w:tc>
          <w:tcPr>
            <w:tcW w:w="280" w:type="pct"/>
            <w:noWrap w:val="0"/>
            <w:vAlign w:val="center"/>
          </w:tcPr>
          <w:p w14:paraId="37B66C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备注</w:t>
            </w:r>
          </w:p>
        </w:tc>
      </w:tr>
      <w:tr w14:paraId="235D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noWrap w:val="0"/>
            <w:vAlign w:val="center"/>
          </w:tcPr>
          <w:p w14:paraId="79A04F1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1.Cross-border E-commerce</w:t>
            </w:r>
          </w:p>
        </w:tc>
        <w:tc>
          <w:tcPr>
            <w:tcW w:w="1341" w:type="pct"/>
            <w:noWrap w:val="0"/>
            <w:vAlign w:val="center"/>
          </w:tcPr>
          <w:p w14:paraId="676B95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Warming up &amp; Listening and Speaking</w:t>
            </w:r>
          </w:p>
          <w:p w14:paraId="6FD01E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"观看跨境网购视频并列举跨境电商成为独立渠道的两项原因"</w:t>
            </w:r>
          </w:p>
        </w:tc>
        <w:tc>
          <w:tcPr>
            <w:tcW w:w="426" w:type="pct"/>
            <w:vMerge w:val="restart"/>
            <w:noWrap w:val="0"/>
            <w:vAlign w:val="center"/>
          </w:tcPr>
          <w:p w14:paraId="399F6A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A1</w:t>
            </w:r>
          </w:p>
        </w:tc>
        <w:tc>
          <w:tcPr>
            <w:tcW w:w="426" w:type="pct"/>
            <w:vMerge w:val="restart"/>
            <w:noWrap w:val="0"/>
            <w:vAlign w:val="center"/>
          </w:tcPr>
          <w:p w14:paraId="24C602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B2</w:t>
            </w:r>
          </w:p>
        </w:tc>
        <w:tc>
          <w:tcPr>
            <w:tcW w:w="497" w:type="pct"/>
            <w:vMerge w:val="restart"/>
            <w:noWrap w:val="0"/>
            <w:vAlign w:val="center"/>
          </w:tcPr>
          <w:p w14:paraId="5DDAF0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C3</w:t>
            </w:r>
          </w:p>
        </w:tc>
        <w:tc>
          <w:tcPr>
            <w:tcW w:w="502" w:type="pct"/>
            <w:vMerge w:val="restart"/>
            <w:noWrap w:val="0"/>
            <w:vAlign w:val="center"/>
          </w:tcPr>
          <w:p w14:paraId="7FF4FE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D1</w:t>
            </w:r>
          </w:p>
        </w:tc>
        <w:tc>
          <w:tcPr>
            <w:tcW w:w="680" w:type="pct"/>
            <w:vMerge w:val="restart"/>
            <w:noWrap w:val="0"/>
            <w:vAlign w:val="center"/>
          </w:tcPr>
          <w:p w14:paraId="1C8CE6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知识目标3、46；能力目标4、8；素质目标1</w:t>
            </w:r>
          </w:p>
        </w:tc>
        <w:tc>
          <w:tcPr>
            <w:tcW w:w="294" w:type="pct"/>
            <w:noWrap w:val="0"/>
            <w:vAlign w:val="center"/>
          </w:tcPr>
          <w:p w14:paraId="136210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5D0038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6076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4451C8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18807E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In-depth Reading</w:t>
            </w:r>
            <w:r>
              <w:rPr>
                <w:rFonts w:hint="eastAsia" w:ascii="宋体" w:hAnsi="宋体" w:eastAsia="宋体" w:cs="宋体"/>
                <w:b w:val="0"/>
                <w:bCs w:val="0"/>
                <w:sz w:val="21"/>
                <w:szCs w:val="21"/>
                <w:highlight w:val="none"/>
                <w:lang w:val="en-US" w:eastAsia="zh-CN"/>
              </w:rPr>
              <w:t>"精读课文《Cross-border E-commerce Booming》"</w:t>
            </w:r>
          </w:p>
        </w:tc>
        <w:tc>
          <w:tcPr>
            <w:tcW w:w="426" w:type="pct"/>
            <w:vMerge w:val="continue"/>
            <w:noWrap w:val="0"/>
            <w:vAlign w:val="center"/>
          </w:tcPr>
          <w:p w14:paraId="1DC322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7E731C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1BAE6D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68EC61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1CABB3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228368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280" w:type="pct"/>
            <w:noWrap w:val="0"/>
            <w:vAlign w:val="center"/>
          </w:tcPr>
          <w:p w14:paraId="146147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0EAB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39986A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54D117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Practice writing</w:t>
            </w:r>
          </w:p>
          <w:p w14:paraId="067E65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lang w:val="en-US" w:eastAsia="zh-CN"/>
              </w:rPr>
              <w:t>撰写英文通知</w:t>
            </w:r>
          </w:p>
        </w:tc>
        <w:tc>
          <w:tcPr>
            <w:tcW w:w="426" w:type="pct"/>
            <w:vMerge w:val="continue"/>
            <w:noWrap w:val="0"/>
            <w:vAlign w:val="center"/>
          </w:tcPr>
          <w:p w14:paraId="1DFE98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35183E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6BC2E7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0581E1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083AB7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697A86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7EA5CA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31B8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3DD23A3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78EDF8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 xml:space="preserve">Real-life Practice </w:t>
            </w:r>
            <w:r>
              <w:rPr>
                <w:rFonts w:hint="eastAsia" w:ascii="宋体" w:hAnsi="宋体" w:eastAsia="宋体" w:cs="宋体"/>
                <w:b w:val="0"/>
                <w:bCs w:val="0"/>
                <w:sz w:val="21"/>
                <w:szCs w:val="21"/>
                <w:highlight w:val="none"/>
                <w:lang w:val="en-US" w:eastAsia="zh-CN"/>
              </w:rPr>
              <w:t>完成东南亚跨境电商市场调研英文路演2</w:t>
            </w:r>
          </w:p>
        </w:tc>
        <w:tc>
          <w:tcPr>
            <w:tcW w:w="426" w:type="pct"/>
            <w:noWrap w:val="0"/>
            <w:vAlign w:val="center"/>
          </w:tcPr>
          <w:p w14:paraId="625DE5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noWrap w:val="0"/>
            <w:vAlign w:val="center"/>
          </w:tcPr>
          <w:p w14:paraId="2EC735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noWrap w:val="0"/>
            <w:vAlign w:val="center"/>
          </w:tcPr>
          <w:p w14:paraId="4A79D5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noWrap w:val="0"/>
            <w:vAlign w:val="center"/>
          </w:tcPr>
          <w:p w14:paraId="3F5FE2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noWrap w:val="0"/>
            <w:vAlign w:val="center"/>
          </w:tcPr>
          <w:p w14:paraId="21F956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19FD1F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26E9C9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3137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noWrap w:val="0"/>
            <w:vAlign w:val="center"/>
          </w:tcPr>
          <w:p w14:paraId="3C7B22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r>
              <w:rPr>
                <w:rFonts w:hint="default" w:ascii="宋体" w:hAnsi="宋体" w:eastAsia="宋体" w:cs="宋体"/>
                <w:b w:val="0"/>
                <w:bCs w:val="0"/>
                <w:sz w:val="21"/>
                <w:szCs w:val="21"/>
                <w:highlight w:val="none"/>
                <w:lang w:val="en-US" w:eastAsia="zh-CN"/>
              </w:rPr>
              <w:t>Digitalization in Commerce</w:t>
            </w:r>
          </w:p>
        </w:tc>
        <w:tc>
          <w:tcPr>
            <w:tcW w:w="1341" w:type="pct"/>
            <w:noWrap w:val="0"/>
            <w:vAlign w:val="center"/>
          </w:tcPr>
          <w:p w14:paraId="36CB53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Warming up &amp; Listening and Speaking 观看数字商务视频并列举数字化给西门子客户带来的两项优势</w:t>
            </w:r>
          </w:p>
        </w:tc>
        <w:tc>
          <w:tcPr>
            <w:tcW w:w="426" w:type="pct"/>
            <w:vMerge w:val="restart"/>
            <w:noWrap w:val="0"/>
            <w:vAlign w:val="center"/>
          </w:tcPr>
          <w:p w14:paraId="4E7070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A1</w:t>
            </w:r>
          </w:p>
        </w:tc>
        <w:tc>
          <w:tcPr>
            <w:tcW w:w="426" w:type="pct"/>
            <w:vMerge w:val="restart"/>
            <w:noWrap w:val="0"/>
            <w:vAlign w:val="center"/>
          </w:tcPr>
          <w:p w14:paraId="660978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B1</w:t>
            </w:r>
          </w:p>
        </w:tc>
        <w:tc>
          <w:tcPr>
            <w:tcW w:w="497" w:type="pct"/>
            <w:vMerge w:val="restart"/>
            <w:noWrap w:val="0"/>
            <w:vAlign w:val="center"/>
          </w:tcPr>
          <w:p w14:paraId="2F1C44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C1</w:t>
            </w:r>
          </w:p>
        </w:tc>
        <w:tc>
          <w:tcPr>
            <w:tcW w:w="502" w:type="pct"/>
            <w:vMerge w:val="restart"/>
            <w:noWrap w:val="0"/>
            <w:vAlign w:val="center"/>
          </w:tcPr>
          <w:p w14:paraId="7EEBCF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D1</w:t>
            </w:r>
          </w:p>
        </w:tc>
        <w:tc>
          <w:tcPr>
            <w:tcW w:w="680" w:type="pct"/>
            <w:vMerge w:val="restart"/>
            <w:noWrap w:val="0"/>
            <w:vAlign w:val="center"/>
          </w:tcPr>
          <w:p w14:paraId="638DE7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知识目标3；能力目标4；素质目标2</w:t>
            </w:r>
          </w:p>
        </w:tc>
        <w:tc>
          <w:tcPr>
            <w:tcW w:w="294" w:type="pct"/>
            <w:noWrap w:val="0"/>
            <w:vAlign w:val="center"/>
          </w:tcPr>
          <w:p w14:paraId="18751B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6A738A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08C3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02AB6BD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1ED319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In-depth Reading精读课文《数字化对贸易的影响》</w:t>
            </w:r>
          </w:p>
        </w:tc>
        <w:tc>
          <w:tcPr>
            <w:tcW w:w="426" w:type="pct"/>
            <w:vMerge w:val="continue"/>
            <w:noWrap w:val="0"/>
            <w:vAlign w:val="center"/>
          </w:tcPr>
          <w:p w14:paraId="3AE905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634E73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4DC7D7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33D408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31D9E7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646183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280" w:type="pct"/>
            <w:noWrap w:val="0"/>
            <w:vAlign w:val="center"/>
          </w:tcPr>
          <w:p w14:paraId="2296B9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6514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154FAC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35870E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Practical Writing 撰写英文求职申请信</w:t>
            </w:r>
          </w:p>
        </w:tc>
        <w:tc>
          <w:tcPr>
            <w:tcW w:w="426" w:type="pct"/>
            <w:vMerge w:val="continue"/>
            <w:noWrap w:val="0"/>
            <w:vAlign w:val="center"/>
          </w:tcPr>
          <w:p w14:paraId="7A17BE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49F035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670572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2504CC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6E9825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0F9BBA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60B29B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245D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0135EB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7136DB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Real-life Practice 策划东南亚直播电商出海方案</w:t>
            </w:r>
          </w:p>
        </w:tc>
        <w:tc>
          <w:tcPr>
            <w:tcW w:w="426" w:type="pct"/>
            <w:vMerge w:val="continue"/>
            <w:noWrap w:val="0"/>
            <w:vAlign w:val="center"/>
          </w:tcPr>
          <w:p w14:paraId="24CA95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370F5D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69D83A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79C85C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31650C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7B50F7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59CE93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2CA0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noWrap w:val="0"/>
            <w:vAlign w:val="center"/>
          </w:tcPr>
          <w:p w14:paraId="7FE1E0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w:t>
            </w:r>
            <w:r>
              <w:rPr>
                <w:rFonts w:hint="default" w:ascii="宋体" w:hAnsi="宋体" w:eastAsia="宋体" w:cs="宋体"/>
                <w:b w:val="0"/>
                <w:bCs w:val="0"/>
                <w:sz w:val="21"/>
                <w:szCs w:val="21"/>
                <w:highlight w:val="none"/>
                <w:lang w:val="en-US" w:eastAsia="zh-CN"/>
              </w:rPr>
              <w:t>Globalization</w:t>
            </w:r>
          </w:p>
        </w:tc>
        <w:tc>
          <w:tcPr>
            <w:tcW w:w="1341" w:type="pct"/>
            <w:noWrap w:val="0"/>
            <w:vAlign w:val="center"/>
          </w:tcPr>
          <w:p w14:paraId="2E3E3B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Warming up &amp; Listening and Speaking 探讨全球化供应链实例</w:t>
            </w:r>
          </w:p>
        </w:tc>
        <w:tc>
          <w:tcPr>
            <w:tcW w:w="426" w:type="pct"/>
            <w:vMerge w:val="restart"/>
            <w:noWrap w:val="0"/>
            <w:vAlign w:val="center"/>
          </w:tcPr>
          <w:p w14:paraId="3E5701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A2</w:t>
            </w:r>
          </w:p>
        </w:tc>
        <w:tc>
          <w:tcPr>
            <w:tcW w:w="426" w:type="pct"/>
            <w:vMerge w:val="restart"/>
            <w:noWrap w:val="0"/>
            <w:vAlign w:val="center"/>
          </w:tcPr>
          <w:p w14:paraId="3B8890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B2</w:t>
            </w:r>
          </w:p>
        </w:tc>
        <w:tc>
          <w:tcPr>
            <w:tcW w:w="497" w:type="pct"/>
            <w:vMerge w:val="restart"/>
            <w:noWrap w:val="0"/>
            <w:vAlign w:val="center"/>
          </w:tcPr>
          <w:p w14:paraId="34C690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C2</w:t>
            </w:r>
          </w:p>
        </w:tc>
        <w:tc>
          <w:tcPr>
            <w:tcW w:w="502" w:type="pct"/>
            <w:vMerge w:val="restart"/>
            <w:noWrap w:val="0"/>
            <w:vAlign w:val="center"/>
          </w:tcPr>
          <w:p w14:paraId="6A3848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D2</w:t>
            </w:r>
          </w:p>
        </w:tc>
        <w:tc>
          <w:tcPr>
            <w:tcW w:w="680" w:type="pct"/>
            <w:vMerge w:val="restart"/>
            <w:noWrap w:val="0"/>
            <w:vAlign w:val="center"/>
          </w:tcPr>
          <w:p w14:paraId="7C1F89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知识目标3、6；能力目标3；素质目标3</w:t>
            </w:r>
          </w:p>
        </w:tc>
        <w:tc>
          <w:tcPr>
            <w:tcW w:w="294" w:type="pct"/>
            <w:noWrap w:val="0"/>
            <w:vAlign w:val="center"/>
          </w:tcPr>
          <w:p w14:paraId="3B7E48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3E1813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2096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327691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17CF50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In-depth Reading 精读课文《经济全球化》</w:t>
            </w:r>
          </w:p>
        </w:tc>
        <w:tc>
          <w:tcPr>
            <w:tcW w:w="426" w:type="pct"/>
            <w:vMerge w:val="continue"/>
            <w:noWrap w:val="0"/>
            <w:vAlign w:val="center"/>
          </w:tcPr>
          <w:p w14:paraId="432858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29F675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5AB677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38EB37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17A15B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3DC228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280" w:type="pct"/>
            <w:noWrap w:val="0"/>
            <w:vAlign w:val="center"/>
          </w:tcPr>
          <w:p w14:paraId="2FB76A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1D73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1B5675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5F1D18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Practical Writing 描述折线图——中国出口十年变化</w:t>
            </w:r>
          </w:p>
        </w:tc>
        <w:tc>
          <w:tcPr>
            <w:tcW w:w="426" w:type="pct"/>
            <w:vMerge w:val="continue"/>
            <w:noWrap w:val="0"/>
            <w:vAlign w:val="center"/>
          </w:tcPr>
          <w:p w14:paraId="1C30F8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6C907E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6772C8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16540C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246873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743061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349098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5980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7B5594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72B924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Real-life Practice 模拟广交会英文直播带货</w:t>
            </w:r>
          </w:p>
        </w:tc>
        <w:tc>
          <w:tcPr>
            <w:tcW w:w="426" w:type="pct"/>
            <w:vMerge w:val="continue"/>
            <w:noWrap w:val="0"/>
            <w:vAlign w:val="center"/>
          </w:tcPr>
          <w:p w14:paraId="4DD0E6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0BE102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3C44A6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5ECCC8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360380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6E1D4C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4CAE2F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3159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noWrap w:val="0"/>
            <w:vAlign w:val="center"/>
          </w:tcPr>
          <w:p w14:paraId="0BE91D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4.</w:t>
            </w:r>
            <w:r>
              <w:rPr>
                <w:rFonts w:hint="default" w:ascii="宋体" w:hAnsi="宋体" w:eastAsia="宋体" w:cs="宋体"/>
                <w:b w:val="0"/>
                <w:bCs w:val="0"/>
                <w:sz w:val="21"/>
                <w:szCs w:val="21"/>
                <w:highlight w:val="none"/>
                <w:lang w:val="en-US" w:eastAsia="zh-CN"/>
              </w:rPr>
              <w:t>International Exhibitions</w:t>
            </w:r>
          </w:p>
        </w:tc>
        <w:tc>
          <w:tcPr>
            <w:tcW w:w="1341" w:type="pct"/>
            <w:noWrap w:val="0"/>
            <w:vAlign w:val="center"/>
          </w:tcPr>
          <w:p w14:paraId="40E8B9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Warming up &amp; Listening and Speaking 探讨线上广交会参展流程</w:t>
            </w:r>
          </w:p>
        </w:tc>
        <w:tc>
          <w:tcPr>
            <w:tcW w:w="426" w:type="pct"/>
            <w:vMerge w:val="restart"/>
            <w:noWrap w:val="0"/>
            <w:vAlign w:val="center"/>
          </w:tcPr>
          <w:p w14:paraId="7BDEC73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A3</w:t>
            </w:r>
          </w:p>
        </w:tc>
        <w:tc>
          <w:tcPr>
            <w:tcW w:w="426" w:type="pct"/>
            <w:vMerge w:val="restart"/>
            <w:noWrap w:val="0"/>
            <w:vAlign w:val="center"/>
          </w:tcPr>
          <w:p w14:paraId="059381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B3</w:t>
            </w:r>
          </w:p>
        </w:tc>
        <w:tc>
          <w:tcPr>
            <w:tcW w:w="497" w:type="pct"/>
            <w:vMerge w:val="restart"/>
            <w:noWrap w:val="0"/>
            <w:vAlign w:val="center"/>
          </w:tcPr>
          <w:p w14:paraId="4FAF4A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C3</w:t>
            </w:r>
          </w:p>
        </w:tc>
        <w:tc>
          <w:tcPr>
            <w:tcW w:w="502" w:type="pct"/>
            <w:vMerge w:val="restart"/>
            <w:noWrap w:val="0"/>
            <w:vAlign w:val="center"/>
          </w:tcPr>
          <w:p w14:paraId="1102D4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D3</w:t>
            </w:r>
          </w:p>
        </w:tc>
        <w:tc>
          <w:tcPr>
            <w:tcW w:w="680" w:type="pct"/>
            <w:vMerge w:val="restart"/>
            <w:noWrap w:val="0"/>
            <w:vAlign w:val="center"/>
          </w:tcPr>
          <w:p w14:paraId="59B5A9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知识目标3、6；能力目标4、8；素质目标4</w:t>
            </w:r>
          </w:p>
        </w:tc>
        <w:tc>
          <w:tcPr>
            <w:tcW w:w="294" w:type="pct"/>
            <w:noWrap w:val="0"/>
            <w:vAlign w:val="center"/>
          </w:tcPr>
          <w:p w14:paraId="0AE826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29B664F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243D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2BA4DB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1A683E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In-depth Reading精读课文《进口博览会如何成为国家共享公共产品》</w:t>
            </w:r>
          </w:p>
        </w:tc>
        <w:tc>
          <w:tcPr>
            <w:tcW w:w="426" w:type="pct"/>
            <w:vMerge w:val="continue"/>
            <w:noWrap w:val="0"/>
            <w:vAlign w:val="center"/>
          </w:tcPr>
          <w:p w14:paraId="1B975D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076659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250805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4BA20F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320B68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12964A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280" w:type="pct"/>
            <w:noWrap w:val="0"/>
            <w:vAlign w:val="center"/>
          </w:tcPr>
          <w:p w14:paraId="53D338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3FAB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530696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513975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Practical Writing 撰写英文会议记录</w:t>
            </w:r>
          </w:p>
        </w:tc>
        <w:tc>
          <w:tcPr>
            <w:tcW w:w="426" w:type="pct"/>
            <w:vMerge w:val="continue"/>
            <w:noWrap w:val="0"/>
            <w:vAlign w:val="center"/>
          </w:tcPr>
          <w:p w14:paraId="53CA15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319D81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595B44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155F32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13376E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04CEE1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770ADF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14C4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76D807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24A0D7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Real-life Practice 制作云展厅英文VR产品导览</w:t>
            </w:r>
          </w:p>
        </w:tc>
        <w:tc>
          <w:tcPr>
            <w:tcW w:w="426" w:type="pct"/>
            <w:vMerge w:val="continue"/>
            <w:noWrap w:val="0"/>
            <w:vAlign w:val="center"/>
          </w:tcPr>
          <w:p w14:paraId="356A34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34C1DC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5D93C0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398F1E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2AC301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54179D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0B214F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62A5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noWrap w:val="0"/>
            <w:vAlign w:val="center"/>
          </w:tcPr>
          <w:p w14:paraId="326134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5.</w:t>
            </w:r>
            <w:r>
              <w:rPr>
                <w:rFonts w:hint="default" w:ascii="宋体" w:hAnsi="宋体" w:eastAsia="宋体" w:cs="宋体"/>
                <w:b w:val="0"/>
                <w:bCs w:val="0"/>
                <w:sz w:val="21"/>
                <w:szCs w:val="21"/>
                <w:highlight w:val="none"/>
                <w:lang w:val="en-US" w:eastAsia="zh-CN"/>
              </w:rPr>
              <w:t xml:space="preserve"> Financial Services</w:t>
            </w:r>
          </w:p>
        </w:tc>
        <w:tc>
          <w:tcPr>
            <w:tcW w:w="1341" w:type="pct"/>
            <w:noWrap w:val="0"/>
            <w:vAlign w:val="center"/>
          </w:tcPr>
          <w:p w14:paraId="398919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Warming up &amp; Listening and Speaking 探讨绿色金融工具运作</w:t>
            </w:r>
          </w:p>
        </w:tc>
        <w:tc>
          <w:tcPr>
            <w:tcW w:w="426" w:type="pct"/>
            <w:vMerge w:val="restart"/>
            <w:noWrap w:val="0"/>
            <w:vAlign w:val="center"/>
          </w:tcPr>
          <w:p w14:paraId="3754D1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A4</w:t>
            </w:r>
          </w:p>
        </w:tc>
        <w:tc>
          <w:tcPr>
            <w:tcW w:w="426" w:type="pct"/>
            <w:vMerge w:val="restart"/>
            <w:noWrap w:val="0"/>
            <w:vAlign w:val="center"/>
          </w:tcPr>
          <w:p w14:paraId="0A6BDAA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B4</w:t>
            </w:r>
          </w:p>
        </w:tc>
        <w:tc>
          <w:tcPr>
            <w:tcW w:w="497" w:type="pct"/>
            <w:vMerge w:val="restart"/>
            <w:noWrap w:val="0"/>
            <w:vAlign w:val="center"/>
          </w:tcPr>
          <w:p w14:paraId="64964D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C4</w:t>
            </w:r>
          </w:p>
        </w:tc>
        <w:tc>
          <w:tcPr>
            <w:tcW w:w="502" w:type="pct"/>
            <w:vMerge w:val="restart"/>
            <w:noWrap w:val="0"/>
            <w:vAlign w:val="center"/>
          </w:tcPr>
          <w:p w14:paraId="592C56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D4</w:t>
            </w:r>
          </w:p>
        </w:tc>
        <w:tc>
          <w:tcPr>
            <w:tcW w:w="680" w:type="pct"/>
            <w:vMerge w:val="restart"/>
            <w:noWrap w:val="0"/>
            <w:vAlign w:val="center"/>
          </w:tcPr>
          <w:p w14:paraId="537B2C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知识目标3、5；能力目标5；素质目标5</w:t>
            </w:r>
          </w:p>
        </w:tc>
        <w:tc>
          <w:tcPr>
            <w:tcW w:w="294" w:type="pct"/>
            <w:noWrap w:val="0"/>
            <w:vAlign w:val="center"/>
          </w:tcPr>
          <w:p w14:paraId="2C0377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05743A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53B4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5EA689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557D74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In-depth Reading精读课文《中国绿色金融近期重要进展》</w:t>
            </w:r>
          </w:p>
        </w:tc>
        <w:tc>
          <w:tcPr>
            <w:tcW w:w="426" w:type="pct"/>
            <w:vMerge w:val="continue"/>
            <w:noWrap w:val="0"/>
            <w:vAlign w:val="center"/>
          </w:tcPr>
          <w:p w14:paraId="048EDA8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4E4DC5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41B16D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49B520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16E575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1CF419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280" w:type="pct"/>
            <w:noWrap w:val="0"/>
            <w:vAlign w:val="center"/>
          </w:tcPr>
          <w:p w14:paraId="681495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5FFB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39D5D5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71A73A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Practical Writing 撰写英文市场调查报告</w:t>
            </w:r>
          </w:p>
        </w:tc>
        <w:tc>
          <w:tcPr>
            <w:tcW w:w="426" w:type="pct"/>
            <w:vMerge w:val="continue"/>
            <w:noWrap w:val="0"/>
            <w:vAlign w:val="center"/>
          </w:tcPr>
          <w:p w14:paraId="295B85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42811B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5176E1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600283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3083F7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467F46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1F33FB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2843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7DA5E7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42E96E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Real-life Practice 模拟银行绿色贷款英文评审会</w:t>
            </w:r>
          </w:p>
        </w:tc>
        <w:tc>
          <w:tcPr>
            <w:tcW w:w="426" w:type="pct"/>
            <w:vMerge w:val="continue"/>
            <w:noWrap w:val="0"/>
            <w:vAlign w:val="center"/>
          </w:tcPr>
          <w:p w14:paraId="50B28E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4D38EA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7E4910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2A39F7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4EEBA3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7CE26C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09224B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6A85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noWrap w:val="0"/>
            <w:vAlign w:val="center"/>
          </w:tcPr>
          <w:p w14:paraId="55FF1F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6.</w:t>
            </w:r>
            <w:r>
              <w:rPr>
                <w:rFonts w:hint="default" w:ascii="宋体" w:hAnsi="宋体" w:eastAsia="宋体" w:cs="宋体"/>
                <w:b w:val="0"/>
                <w:bCs w:val="0"/>
                <w:sz w:val="21"/>
                <w:szCs w:val="21"/>
                <w:highlight w:val="none"/>
                <w:lang w:val="en-US" w:eastAsia="zh-CN"/>
              </w:rPr>
              <w:t>Chain Enterprises</w:t>
            </w:r>
          </w:p>
        </w:tc>
        <w:tc>
          <w:tcPr>
            <w:tcW w:w="1341" w:type="pct"/>
            <w:noWrap w:val="0"/>
            <w:vAlign w:val="center"/>
          </w:tcPr>
          <w:p w14:paraId="2ABDD1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Warming up &amp; Listening and Speaking 讨论连锁与加盟的差异及优势</w:t>
            </w:r>
          </w:p>
        </w:tc>
        <w:tc>
          <w:tcPr>
            <w:tcW w:w="426" w:type="pct"/>
            <w:vMerge w:val="restart"/>
            <w:noWrap w:val="0"/>
            <w:vAlign w:val="center"/>
          </w:tcPr>
          <w:p w14:paraId="6DFD10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A5</w:t>
            </w:r>
          </w:p>
        </w:tc>
        <w:tc>
          <w:tcPr>
            <w:tcW w:w="426" w:type="pct"/>
            <w:vMerge w:val="restart"/>
            <w:noWrap w:val="0"/>
            <w:vAlign w:val="center"/>
          </w:tcPr>
          <w:p w14:paraId="45704F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B5</w:t>
            </w:r>
          </w:p>
        </w:tc>
        <w:tc>
          <w:tcPr>
            <w:tcW w:w="497" w:type="pct"/>
            <w:vMerge w:val="restart"/>
            <w:noWrap w:val="0"/>
            <w:vAlign w:val="center"/>
          </w:tcPr>
          <w:p w14:paraId="5736F9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C5</w:t>
            </w:r>
          </w:p>
        </w:tc>
        <w:tc>
          <w:tcPr>
            <w:tcW w:w="502" w:type="pct"/>
            <w:vMerge w:val="restart"/>
            <w:noWrap w:val="0"/>
            <w:vAlign w:val="center"/>
          </w:tcPr>
          <w:p w14:paraId="178135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D5</w:t>
            </w:r>
          </w:p>
        </w:tc>
        <w:tc>
          <w:tcPr>
            <w:tcW w:w="680" w:type="pct"/>
            <w:vMerge w:val="restart"/>
            <w:noWrap w:val="0"/>
            <w:vAlign w:val="center"/>
          </w:tcPr>
          <w:p w14:paraId="6ADCA6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知识目标3、6；能力目标6；素质目标6</w:t>
            </w:r>
          </w:p>
        </w:tc>
        <w:tc>
          <w:tcPr>
            <w:tcW w:w="294" w:type="pct"/>
            <w:noWrap w:val="0"/>
            <w:vAlign w:val="center"/>
          </w:tcPr>
          <w:p w14:paraId="1BE22C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3D43D2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541E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46F255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2F3844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In-depth Reading精读课文《连锁商店》</w:t>
            </w:r>
          </w:p>
        </w:tc>
        <w:tc>
          <w:tcPr>
            <w:tcW w:w="426" w:type="pct"/>
            <w:vMerge w:val="continue"/>
            <w:noWrap w:val="0"/>
            <w:vAlign w:val="center"/>
          </w:tcPr>
          <w:p w14:paraId="6A9A12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49F121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08D32B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728C164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7B43E4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51A0F7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280" w:type="pct"/>
            <w:noWrap w:val="0"/>
            <w:vAlign w:val="center"/>
          </w:tcPr>
          <w:p w14:paraId="39D853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2D70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3E756D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373992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Practical Writing 分析饼图——本土连锁品牌市场份额</w:t>
            </w:r>
          </w:p>
        </w:tc>
        <w:tc>
          <w:tcPr>
            <w:tcW w:w="426" w:type="pct"/>
            <w:vMerge w:val="continue"/>
            <w:noWrap w:val="0"/>
            <w:vAlign w:val="center"/>
          </w:tcPr>
          <w:p w14:paraId="550CE6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5324F9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4CEBB6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1CBE49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25C8BC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2925B9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46922C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r w14:paraId="5B9E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14:paraId="4921FD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1341" w:type="pct"/>
            <w:noWrap w:val="0"/>
            <w:vAlign w:val="center"/>
          </w:tcPr>
          <w:p w14:paraId="115F6D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Real-life Practice 完成瑞幸咖啡下沉市场英文策划案</w:t>
            </w:r>
          </w:p>
        </w:tc>
        <w:tc>
          <w:tcPr>
            <w:tcW w:w="426" w:type="pct"/>
            <w:vMerge w:val="continue"/>
            <w:noWrap w:val="0"/>
            <w:vAlign w:val="center"/>
          </w:tcPr>
          <w:p w14:paraId="71A412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26" w:type="pct"/>
            <w:vMerge w:val="continue"/>
            <w:noWrap w:val="0"/>
            <w:vAlign w:val="center"/>
          </w:tcPr>
          <w:p w14:paraId="68B0F3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497" w:type="pct"/>
            <w:vMerge w:val="continue"/>
            <w:noWrap w:val="0"/>
            <w:vAlign w:val="center"/>
          </w:tcPr>
          <w:p w14:paraId="48D12F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502" w:type="pct"/>
            <w:vMerge w:val="continue"/>
            <w:noWrap w:val="0"/>
            <w:vAlign w:val="center"/>
          </w:tcPr>
          <w:p w14:paraId="3D92E2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680" w:type="pct"/>
            <w:vMerge w:val="continue"/>
            <w:noWrap w:val="0"/>
            <w:vAlign w:val="center"/>
          </w:tcPr>
          <w:p w14:paraId="7DDCDE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c>
          <w:tcPr>
            <w:tcW w:w="294" w:type="pct"/>
            <w:noWrap w:val="0"/>
            <w:vAlign w:val="center"/>
          </w:tcPr>
          <w:p w14:paraId="7F7BA2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280" w:type="pct"/>
            <w:noWrap w:val="0"/>
            <w:vAlign w:val="center"/>
          </w:tcPr>
          <w:p w14:paraId="640FC8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p>
        </w:tc>
      </w:tr>
    </w:tbl>
    <w:p w14:paraId="1F1D1E68">
      <w:pPr>
        <w:pStyle w:val="3"/>
        <w:bidi w:val="0"/>
        <w:rPr>
          <w:rFonts w:hint="eastAsia"/>
          <w:lang w:val="en-US" w:eastAsia="zh-CN"/>
        </w:rPr>
      </w:pPr>
      <w:r>
        <w:rPr>
          <w:rFonts w:hint="eastAsia"/>
          <w:lang w:val="en-US" w:eastAsia="zh-CN"/>
        </w:rPr>
        <w:t>六、课程考核与评价</w:t>
      </w:r>
    </w:p>
    <w:p w14:paraId="7E5A7D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620"/>
        <w:gridCol w:w="1772"/>
        <w:gridCol w:w="1068"/>
        <w:gridCol w:w="4685"/>
      </w:tblGrid>
      <w:tr w14:paraId="36F5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noWrap w:val="0"/>
            <w:vAlign w:val="center"/>
          </w:tcPr>
          <w:p w14:paraId="54DC6CE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899" w:type="pct"/>
            <w:tcBorders>
              <w:left w:val="single" w:color="auto" w:sz="4" w:space="0"/>
              <w:right w:val="single" w:color="auto" w:sz="4" w:space="0"/>
            </w:tcBorders>
            <w:noWrap w:val="0"/>
            <w:vAlign w:val="center"/>
          </w:tcPr>
          <w:p w14:paraId="50DE53D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542" w:type="pct"/>
            <w:tcBorders>
              <w:left w:val="single" w:color="auto" w:sz="4" w:space="0"/>
              <w:right w:val="single" w:color="auto" w:sz="4" w:space="0"/>
            </w:tcBorders>
            <w:noWrap w:val="0"/>
            <w:vAlign w:val="center"/>
          </w:tcPr>
          <w:p w14:paraId="1DA31DF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2377" w:type="pct"/>
            <w:tcBorders>
              <w:left w:val="single" w:color="auto" w:sz="4" w:space="0"/>
              <w:right w:val="single" w:color="auto" w:sz="4" w:space="0"/>
            </w:tcBorders>
            <w:noWrap w:val="0"/>
            <w:vAlign w:val="center"/>
          </w:tcPr>
          <w:p w14:paraId="462DC70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151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noWrap w:val="0"/>
            <w:vAlign w:val="center"/>
          </w:tcPr>
          <w:p w14:paraId="28D1D7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noWrap w:val="0"/>
            <w:vAlign w:val="center"/>
          </w:tcPr>
          <w:p w14:paraId="6F505C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899" w:type="pct"/>
            <w:tcBorders>
              <w:left w:val="single" w:color="auto" w:sz="4" w:space="0"/>
              <w:right w:val="single" w:color="auto" w:sz="4" w:space="0"/>
            </w:tcBorders>
            <w:noWrap w:val="0"/>
            <w:vAlign w:val="center"/>
          </w:tcPr>
          <w:p w14:paraId="7BD3BB8E">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542" w:type="pct"/>
            <w:tcBorders>
              <w:left w:val="single" w:color="auto" w:sz="4" w:space="0"/>
              <w:right w:val="single" w:color="auto" w:sz="4" w:space="0"/>
            </w:tcBorders>
            <w:noWrap w:val="0"/>
            <w:vAlign w:val="center"/>
          </w:tcPr>
          <w:p w14:paraId="2E13EF4C">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30%</w:t>
            </w:r>
          </w:p>
        </w:tc>
        <w:tc>
          <w:tcPr>
            <w:tcW w:w="2377" w:type="pct"/>
            <w:tcBorders>
              <w:left w:val="single" w:color="auto" w:sz="4" w:space="0"/>
              <w:right w:val="single" w:color="auto" w:sz="4" w:space="0"/>
            </w:tcBorders>
            <w:noWrap w:val="0"/>
            <w:vAlign w:val="center"/>
          </w:tcPr>
          <w:p w14:paraId="6D71603B">
            <w:pPr>
              <w:keepNext w:val="0"/>
              <w:keepLines w:val="0"/>
              <w:widowControl/>
              <w:numPr>
                <w:ilvl w:val="0"/>
                <w:numId w:val="10"/>
              </w:numPr>
              <w:suppressLineNumbers w:val="0"/>
              <w:jc w:val="left"/>
              <w:textAlignment w:val="cente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出勤：满勤得满分，缺勤</w:t>
            </w:r>
            <w:r>
              <w:rPr>
                <w:rFonts w:hint="eastAsia" w:ascii="Segoe UI" w:hAnsi="Segoe UI" w:eastAsia="Segoe UI" w:cs="Segoe UI"/>
                <w:i w:val="0"/>
                <w:iCs w:val="0"/>
                <w:color w:val="auto"/>
                <w:kern w:val="0"/>
                <w:sz w:val="21"/>
                <w:szCs w:val="21"/>
                <w:u w:val="none"/>
                <w:lang w:val="en-US" w:eastAsia="zh-CN" w:bidi="ar"/>
              </w:rPr>
              <w:t>超三分之一</w:t>
            </w:r>
            <w:r>
              <w:rPr>
                <w:rFonts w:hint="default" w:ascii="Segoe UI" w:hAnsi="Segoe UI" w:eastAsia="Segoe UI" w:cs="Segoe UI"/>
                <w:i w:val="0"/>
                <w:iCs w:val="0"/>
                <w:color w:val="auto"/>
                <w:kern w:val="0"/>
                <w:sz w:val="21"/>
                <w:szCs w:val="21"/>
                <w:u w:val="none"/>
                <w:lang w:val="en-US" w:eastAsia="zh-CN" w:bidi="ar"/>
              </w:rPr>
              <w:t>为0分；</w:t>
            </w:r>
          </w:p>
          <w:p w14:paraId="7AD25E4A">
            <w:pPr>
              <w:keepNext w:val="0"/>
              <w:keepLines w:val="0"/>
              <w:widowControl/>
              <w:numPr>
                <w:ilvl w:val="0"/>
                <w:numId w:val="10"/>
              </w:numPr>
              <w:suppressLineNumbers w:val="0"/>
              <w:ind w:left="0" w:leftChars="0" w:firstLine="0" w:firstLineChars="0"/>
              <w:jc w:val="left"/>
              <w:textAlignment w:val="cente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作业：按时完成且质量达标得满分，迟交扣 30%，未交得0分；</w:t>
            </w:r>
          </w:p>
          <w:p w14:paraId="4F7CE9B3">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3. 课堂互动：主动参与、应答准确得满分，被动参与酌情扣分</w:t>
            </w:r>
          </w:p>
        </w:tc>
      </w:tr>
      <w:tr w14:paraId="609A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66D9C93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62DBD0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899" w:type="pct"/>
            <w:tcBorders>
              <w:left w:val="single" w:color="auto" w:sz="4" w:space="0"/>
              <w:right w:val="single" w:color="auto" w:sz="4" w:space="0"/>
            </w:tcBorders>
            <w:noWrap w:val="0"/>
            <w:vAlign w:val="center"/>
          </w:tcPr>
          <w:p w14:paraId="099525D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542" w:type="pct"/>
            <w:tcBorders>
              <w:left w:val="single" w:color="auto" w:sz="4" w:space="0"/>
              <w:right w:val="single" w:color="auto" w:sz="4" w:space="0"/>
            </w:tcBorders>
            <w:noWrap w:val="0"/>
            <w:vAlign w:val="center"/>
          </w:tcPr>
          <w:p w14:paraId="616C023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377" w:type="pct"/>
            <w:tcBorders>
              <w:left w:val="single" w:color="auto" w:sz="4" w:space="0"/>
              <w:right w:val="single" w:color="auto" w:sz="4" w:space="0"/>
            </w:tcBorders>
            <w:noWrap w:val="0"/>
            <w:vAlign w:val="center"/>
          </w:tcPr>
          <w:p w14:paraId="22EFB5E8">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围绕单元核心知识点和技能点考核，达标即得分，未达标可补测 1 次</w:t>
            </w:r>
          </w:p>
        </w:tc>
      </w:tr>
      <w:tr w14:paraId="31C4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44F6734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748408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899" w:type="pct"/>
            <w:tcBorders>
              <w:left w:val="single" w:color="auto" w:sz="4" w:space="0"/>
              <w:right w:val="single" w:color="auto" w:sz="4" w:space="0"/>
            </w:tcBorders>
            <w:noWrap w:val="0"/>
            <w:vAlign w:val="center"/>
          </w:tcPr>
          <w:p w14:paraId="789286C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542" w:type="pct"/>
            <w:tcBorders>
              <w:left w:val="single" w:color="auto" w:sz="4" w:space="0"/>
              <w:right w:val="single" w:color="auto" w:sz="4" w:space="0"/>
            </w:tcBorders>
            <w:noWrap w:val="0"/>
            <w:vAlign w:val="center"/>
          </w:tcPr>
          <w:p w14:paraId="07DEFEC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377" w:type="pct"/>
            <w:tcBorders>
              <w:left w:val="single" w:color="auto" w:sz="4" w:space="0"/>
              <w:right w:val="single" w:color="auto" w:sz="4" w:space="0"/>
            </w:tcBorders>
            <w:noWrap w:val="0"/>
            <w:vAlign w:val="center"/>
          </w:tcPr>
          <w:p w14:paraId="4346304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情境学习阶段性考核，</w:t>
            </w:r>
            <w:r>
              <w:rPr>
                <w:rFonts w:hint="default" w:ascii="Segoe UI" w:hAnsi="Segoe UI" w:eastAsia="Segoe UI" w:cs="Segoe UI"/>
                <w:i w:val="0"/>
                <w:iCs w:val="0"/>
                <w:color w:val="auto"/>
                <w:kern w:val="0"/>
                <w:sz w:val="21"/>
                <w:szCs w:val="21"/>
                <w:u w:val="none"/>
                <w:lang w:val="en-US" w:eastAsia="zh-CN" w:bidi="ar"/>
              </w:rPr>
              <w:t>重点考察半学期知识技能掌握情况</w:t>
            </w:r>
          </w:p>
        </w:tc>
      </w:tr>
      <w:tr w14:paraId="6BF5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2E0573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2EF417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899" w:type="pct"/>
            <w:tcBorders>
              <w:left w:val="single" w:color="auto" w:sz="4" w:space="0"/>
              <w:right w:val="single" w:color="auto" w:sz="4" w:space="0"/>
            </w:tcBorders>
            <w:noWrap w:val="0"/>
            <w:vAlign w:val="center"/>
          </w:tcPr>
          <w:p w14:paraId="4567F93F">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 xml:space="preserve"> 商务情境实操</w:t>
            </w:r>
          </w:p>
        </w:tc>
        <w:tc>
          <w:tcPr>
            <w:tcW w:w="542" w:type="pct"/>
            <w:tcBorders>
              <w:left w:val="single" w:color="auto" w:sz="4" w:space="0"/>
              <w:right w:val="single" w:color="auto" w:sz="4" w:space="0"/>
            </w:tcBorders>
            <w:noWrap w:val="0"/>
            <w:vAlign w:val="center"/>
          </w:tcPr>
          <w:p w14:paraId="5C549BD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377" w:type="pct"/>
            <w:tcBorders>
              <w:left w:val="single" w:color="auto" w:sz="4" w:space="0"/>
              <w:right w:val="single" w:color="auto" w:sz="4" w:space="0"/>
            </w:tcBorders>
            <w:noWrap w:val="0"/>
            <w:vAlign w:val="center"/>
          </w:tcPr>
          <w:p w14:paraId="289593E7">
            <w:pPr>
              <w:keepNext w:val="0"/>
              <w:keepLines w:val="0"/>
              <w:widowControl/>
              <w:numPr>
                <w:ilvl w:val="0"/>
                <w:numId w:val="11"/>
              </w:numPr>
              <w:suppressLineNumbers w:val="0"/>
              <w:jc w:val="left"/>
              <w:textAlignment w:val="cente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实操能力：商务沟通规范性、</w:t>
            </w:r>
            <w:r>
              <w:rPr>
                <w:rFonts w:hint="eastAsia" w:ascii="Segoe UI" w:hAnsi="Segoe UI" w:eastAsia="Segoe UI" w:cs="Segoe UI"/>
                <w:i w:val="0"/>
                <w:iCs w:val="0"/>
                <w:color w:val="000000"/>
                <w:kern w:val="0"/>
                <w:sz w:val="21"/>
                <w:szCs w:val="21"/>
                <w:u w:val="none"/>
                <w:lang w:val="en-US" w:eastAsia="zh-CN" w:bidi="ar"/>
              </w:rPr>
              <w:t>跨文化交际适合度、</w:t>
            </w:r>
            <w:r>
              <w:rPr>
                <w:rFonts w:hint="default" w:ascii="Segoe UI" w:hAnsi="Segoe UI" w:eastAsia="Segoe UI" w:cs="Segoe UI"/>
                <w:i w:val="0"/>
                <w:iCs w:val="0"/>
                <w:color w:val="000000"/>
                <w:kern w:val="0"/>
                <w:sz w:val="21"/>
                <w:szCs w:val="21"/>
                <w:u w:val="none"/>
                <w:lang w:val="en-US" w:eastAsia="zh-CN" w:bidi="ar"/>
              </w:rPr>
              <w:t>语言表达准确性占 60%；</w:t>
            </w:r>
          </w:p>
          <w:p w14:paraId="4E03AB21">
            <w:pP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2. 团队协作：分工配合、责任担当占40%</w:t>
            </w:r>
          </w:p>
        </w:tc>
      </w:tr>
      <w:tr w14:paraId="273D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noWrap w:val="0"/>
            <w:vAlign w:val="center"/>
          </w:tcPr>
          <w:p w14:paraId="4CEC27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899" w:type="pct"/>
            <w:tcBorders>
              <w:left w:val="single" w:color="auto" w:sz="4" w:space="0"/>
              <w:right w:val="single" w:color="auto" w:sz="4" w:space="0"/>
            </w:tcBorders>
            <w:noWrap w:val="0"/>
            <w:vAlign w:val="center"/>
          </w:tcPr>
          <w:p w14:paraId="72BEBA8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542" w:type="pct"/>
            <w:tcBorders>
              <w:left w:val="single" w:color="auto" w:sz="4" w:space="0"/>
              <w:right w:val="single" w:color="auto" w:sz="4" w:space="0"/>
            </w:tcBorders>
            <w:noWrap w:val="0"/>
            <w:vAlign w:val="center"/>
          </w:tcPr>
          <w:p w14:paraId="5E4A4FF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2377" w:type="pct"/>
            <w:tcBorders>
              <w:left w:val="single" w:color="auto" w:sz="4" w:space="0"/>
              <w:right w:val="single" w:color="auto" w:sz="4" w:space="0"/>
            </w:tcBorders>
            <w:noWrap w:val="0"/>
            <w:vAlign w:val="center"/>
          </w:tcPr>
          <w:p w14:paraId="3853340C">
            <w:pPr>
              <w:keepNext w:val="0"/>
              <w:keepLines w:val="0"/>
              <w:widowControl/>
              <w:numPr>
                <w:ilvl w:val="0"/>
                <w:numId w:val="12"/>
              </w:numPr>
              <w:suppressLineNumbers w:val="0"/>
              <w:jc w:val="left"/>
              <w:textAlignment w:val="cente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知识维度（30%）：商务</w:t>
            </w:r>
            <w:r>
              <w:rPr>
                <w:rFonts w:hint="eastAsia" w:ascii="Segoe UI" w:hAnsi="Segoe UI" w:eastAsia="Segoe UI" w:cs="Segoe UI"/>
                <w:i w:val="0"/>
                <w:iCs w:val="0"/>
                <w:color w:val="000000"/>
                <w:kern w:val="0"/>
                <w:sz w:val="21"/>
                <w:szCs w:val="21"/>
                <w:u w:val="none"/>
                <w:lang w:val="en-US" w:eastAsia="zh-CN" w:bidi="ar"/>
              </w:rPr>
              <w:t>话语体系及核心术语表达</w:t>
            </w:r>
            <w:r>
              <w:rPr>
                <w:rFonts w:hint="default" w:ascii="Segoe UI" w:hAnsi="Segoe UI" w:eastAsia="Segoe UI" w:cs="Segoe UI"/>
                <w:i w:val="0"/>
                <w:iCs w:val="0"/>
                <w:color w:val="000000"/>
                <w:kern w:val="0"/>
                <w:sz w:val="21"/>
                <w:szCs w:val="21"/>
                <w:u w:val="none"/>
                <w:lang w:val="en-US" w:eastAsia="zh-CN" w:bidi="ar"/>
              </w:rPr>
              <w:t>；</w:t>
            </w:r>
          </w:p>
          <w:p w14:paraId="421DBA52">
            <w:pPr>
              <w:keepNext w:val="0"/>
              <w:keepLines w:val="0"/>
              <w:widowControl/>
              <w:numPr>
                <w:ilvl w:val="0"/>
                <w:numId w:val="12"/>
              </w:numPr>
              <w:suppressLineNumbers w:val="0"/>
              <w:ind w:left="0" w:leftChars="0" w:firstLine="0" w:firstLineChars="0"/>
              <w:jc w:val="left"/>
              <w:textAlignment w:val="cente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技能维度（50%）：</w:t>
            </w:r>
            <w:r>
              <w:rPr>
                <w:rFonts w:hint="eastAsia" w:ascii="Segoe UI" w:hAnsi="Segoe UI" w:eastAsia="Segoe UI" w:cs="Segoe UI"/>
                <w:i w:val="0"/>
                <w:iCs w:val="0"/>
                <w:color w:val="000000"/>
                <w:kern w:val="0"/>
                <w:sz w:val="21"/>
                <w:szCs w:val="21"/>
                <w:u w:val="none"/>
                <w:lang w:val="en-US" w:eastAsia="zh-CN" w:bidi="ar"/>
              </w:rPr>
              <w:t>商务场景下听说读写译技能</w:t>
            </w:r>
            <w:r>
              <w:rPr>
                <w:rFonts w:hint="default" w:ascii="Segoe UI" w:hAnsi="Segoe UI" w:eastAsia="Segoe UI" w:cs="Segoe UI"/>
                <w:i w:val="0"/>
                <w:iCs w:val="0"/>
                <w:color w:val="000000"/>
                <w:kern w:val="0"/>
                <w:sz w:val="21"/>
                <w:szCs w:val="21"/>
                <w:u w:val="none"/>
                <w:lang w:val="en-US" w:eastAsia="zh-CN" w:bidi="ar"/>
              </w:rPr>
              <w:t>；</w:t>
            </w:r>
          </w:p>
          <w:p w14:paraId="470C433D">
            <w:pP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3. 思政素养维度（20%）：跨文化包容意识、职业诚信态度等</w:t>
            </w:r>
          </w:p>
        </w:tc>
      </w:tr>
    </w:tbl>
    <w:p w14:paraId="1844E509">
      <w:pPr>
        <w:pStyle w:val="3"/>
        <w:bidi w:val="0"/>
        <w:rPr>
          <w:rFonts w:hint="eastAsia"/>
          <w:lang w:val="en-US" w:eastAsia="zh-CN"/>
        </w:rPr>
      </w:pPr>
      <w:r>
        <w:rPr>
          <w:rFonts w:hint="eastAsia"/>
          <w:lang w:val="en-US" w:eastAsia="zh-CN"/>
        </w:rPr>
        <w:t>七、课程实施与保障</w:t>
      </w:r>
    </w:p>
    <w:p w14:paraId="41A15F0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1CA47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本课程以OBE教学理念为核心，采用“线上+线下”混合式教学组织形式，</w:t>
      </w:r>
      <w:r>
        <w:rPr>
          <w:rFonts w:hint="eastAsia" w:ascii="宋体" w:hAnsi="宋体" w:cs="宋体"/>
          <w:sz w:val="24"/>
          <w:szCs w:val="24"/>
          <w:lang w:val="en-US" w:eastAsia="zh-CN"/>
        </w:rPr>
        <w:t>建议采用</w:t>
      </w:r>
      <w:r>
        <w:rPr>
          <w:rFonts w:hint="eastAsia" w:ascii="宋体" w:hAnsi="宋体" w:eastAsia="宋体" w:cs="宋体"/>
          <w:sz w:val="24"/>
          <w:szCs w:val="24"/>
          <w:lang w:val="en-US" w:eastAsia="zh-CN"/>
        </w:rPr>
        <w:t>项目驱动教学法、情境模拟教学法、角色扮演法、案例研讨法、分层教学法，倡导“自主探究+团队协作+实践反思”的学习模式，依托校内智慧职教等课程资源和教学平台实施教学。</w:t>
      </w:r>
    </w:p>
    <w:p w14:paraId="7347F86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5B8E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聚焦“家国情怀、国际视野、工匠精神”三维目标，将思政元素与商务模块精准映射</w:t>
      </w:r>
      <w:r>
        <w:rPr>
          <w:rFonts w:hint="eastAsia" w:ascii="宋体" w:hAnsi="宋体" w:cs="宋体"/>
          <w:sz w:val="24"/>
          <w:szCs w:val="24"/>
          <w:lang w:val="en-US" w:eastAsia="zh-CN"/>
        </w:rPr>
        <w:t>。结合“Globalization”单元数据，融入中国跨境电商十年增长曲线，培养家国情怀与合规诚信意识；结合“Digitalization in Commerce”案例，融入“丝路电商”合作倡议，树立科技强国与数字贸易自信；结合“International Exhibitions”情境，融入进博会英文导览词，培养大国开放窗口形象与中国服务意识；结合“Financial Services”任务，融入绿色信贷审批场景，树立金融报国与“双碳”责任担当；结合“Chain Enterprises”项目，融入瑞幸下沉市场策划案，培养民族品牌自信与精益求精工匠精神。</w:t>
      </w:r>
    </w:p>
    <w:p w14:paraId="615886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5DB01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A70AC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业教学团队应由4人以上组成，专任教师2-3人，来自企业的兼职教师1-2人。专任教师应具备商务英语相关专业硕士及以上学历，具备双师素质资格，具有一定的实践经验，应教学效果良好；企业教师应具备商务英语相关工作经验。职称和年龄结构合理。</w:t>
      </w:r>
    </w:p>
    <w:p w14:paraId="283887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17A2E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实施课程教学，校内具备以下实训条件：多媒体专业教室、教学做一体化实训室和相关实训设备。</w:t>
      </w:r>
    </w:p>
    <w:p w14:paraId="4680E9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（1）多媒体专业教室</w:t>
      </w:r>
    </w:p>
    <w:p w14:paraId="758CA7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171EE9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（2）教学做一体化实训室</w:t>
      </w:r>
    </w:p>
    <w:p w14:paraId="56BDD1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校内实践教学条件按照完成专业学习领域核心课程的学习情境教学要求配置，每个场地满足一次性容纳40名学生进行基于产出导向的理论实践一体化教学的需要。专业课程的实践条件配置与要求如下表所示。</w:t>
      </w:r>
    </w:p>
    <w:p w14:paraId="39336A05">
      <w:pPr>
        <w:spacing w:after="156" w:afterLines="50"/>
        <w:ind w:firstLine="3150" w:firstLineChars="1500"/>
        <w:rPr>
          <w:rFonts w:hint="eastAsia" w:ascii="宋体" w:hAnsi="宋体"/>
        </w:rPr>
      </w:pPr>
      <w:r>
        <w:rPr>
          <w:rFonts w:hint="eastAsia" w:ascii="宋体" w:hAnsi="宋体"/>
          <w:lang w:val="en-US" w:eastAsia="zh-CN"/>
        </w:rPr>
        <w:t>网络语音室</w:t>
      </w:r>
      <w:r>
        <w:rPr>
          <w:rFonts w:hint="eastAsia" w:ascii="宋体" w:hAnsi="宋体"/>
        </w:rPr>
        <w:t>校内实训</w:t>
      </w:r>
      <w:r>
        <w:rPr>
          <w:rFonts w:hint="eastAsia" w:ascii="宋体" w:hAnsi="宋体"/>
          <w:lang w:val="en-US" w:eastAsia="zh-CN"/>
        </w:rPr>
        <w:t>室</w:t>
      </w:r>
      <w:r>
        <w:rPr>
          <w:rFonts w:hint="eastAsia" w:ascii="宋体" w:hAnsi="宋体"/>
        </w:rPr>
        <w:t>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555F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05" w:type="pct"/>
            <w:noWrap w:val="0"/>
            <w:vAlign w:val="center"/>
          </w:tcPr>
          <w:p w14:paraId="3F532EAC">
            <w:pPr>
              <w:spacing w:after="156" w:afterLines="50"/>
              <w:rPr>
                <w:rFonts w:hint="eastAsia" w:ascii="宋体" w:hAnsi="宋体"/>
              </w:rPr>
            </w:pPr>
            <w:r>
              <w:rPr>
                <w:rFonts w:hint="eastAsia" w:ascii="宋体" w:hAnsi="宋体"/>
              </w:rPr>
              <w:t>序号</w:t>
            </w:r>
          </w:p>
        </w:tc>
        <w:tc>
          <w:tcPr>
            <w:tcW w:w="532" w:type="pct"/>
            <w:noWrap w:val="0"/>
            <w:vAlign w:val="center"/>
          </w:tcPr>
          <w:p w14:paraId="7590969A">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1C9A772E">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7E95017B">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6DFD193F">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7AE45AAF">
            <w:pPr>
              <w:spacing w:after="156" w:afterLines="50"/>
              <w:jc w:val="center"/>
              <w:rPr>
                <w:rFonts w:hint="eastAsia" w:ascii="宋体" w:hAnsi="宋体"/>
              </w:rPr>
            </w:pPr>
            <w:r>
              <w:rPr>
                <w:rFonts w:hint="eastAsia" w:ascii="宋体" w:hAnsi="宋体"/>
              </w:rPr>
              <w:t>参考面积</w:t>
            </w:r>
          </w:p>
        </w:tc>
      </w:tr>
      <w:tr w14:paraId="7950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4" w:hRule="atLeast"/>
          <w:jc w:val="center"/>
        </w:trPr>
        <w:tc>
          <w:tcPr>
            <w:tcW w:w="405" w:type="pct"/>
            <w:noWrap w:val="0"/>
            <w:vAlign w:val="center"/>
          </w:tcPr>
          <w:p w14:paraId="136F16B9">
            <w:pPr>
              <w:spacing w:after="156" w:afterLines="50"/>
              <w:ind w:firstLine="420" w:firstLineChars="200"/>
              <w:rPr>
                <w:rFonts w:hint="eastAsia" w:ascii="宋体" w:hAnsi="宋体"/>
                <w:lang w:eastAsia="zh-CN"/>
              </w:rPr>
            </w:pPr>
            <w:r>
              <w:rPr>
                <w:rFonts w:hint="eastAsia" w:ascii="宋体" w:hAnsi="宋体"/>
                <w:lang w:val="en-US" w:eastAsia="zh-CN"/>
              </w:rPr>
              <w:t>1</w:t>
            </w:r>
          </w:p>
        </w:tc>
        <w:tc>
          <w:tcPr>
            <w:tcW w:w="532" w:type="pct"/>
            <w:noWrap w:val="0"/>
            <w:vAlign w:val="center"/>
          </w:tcPr>
          <w:p w14:paraId="24C4A773">
            <w:pPr>
              <w:spacing w:after="156" w:afterLines="50"/>
              <w:rPr>
                <w:rFonts w:hint="eastAsia" w:ascii="宋体" w:hAnsi="宋体"/>
              </w:rPr>
            </w:pPr>
            <w:r>
              <w:rPr>
                <w:rFonts w:hint="eastAsia" w:ascii="宋体" w:hAnsi="宋体"/>
                <w:lang w:val="en-US" w:eastAsia="zh-CN"/>
              </w:rPr>
              <w:t>网络语音室</w:t>
            </w:r>
          </w:p>
        </w:tc>
        <w:tc>
          <w:tcPr>
            <w:tcW w:w="1321" w:type="pct"/>
            <w:noWrap w:val="0"/>
            <w:vAlign w:val="center"/>
          </w:tcPr>
          <w:p w14:paraId="57051921">
            <w:pPr>
              <w:spacing w:after="156" w:afterLines="50"/>
              <w:rPr>
                <w:rFonts w:hint="eastAsia" w:ascii="宋体" w:hAnsi="宋体" w:eastAsia="宋体" w:cs="宋体"/>
                <w:szCs w:val="24"/>
              </w:rPr>
            </w:pPr>
            <w:r>
              <w:rPr>
                <w:rFonts w:hint="eastAsia" w:ascii="宋体" w:hAnsi="宋体" w:eastAsia="宋体" w:cs="宋体"/>
                <w:szCs w:val="24"/>
              </w:rPr>
              <w:t>配备有广东蓝鸽科技发展有限公司开发的“蓝鸽语言学习网络平台”，可实现课堂教学、自主学习、考试系统、资源库管理、教学管理五大功能。可为</w:t>
            </w:r>
            <w:r>
              <w:rPr>
                <w:rFonts w:hint="eastAsia" w:ascii="宋体" w:hAnsi="宋体" w:eastAsia="宋体" w:cs="宋体"/>
                <w:szCs w:val="24"/>
                <w:lang w:val="en-US" w:eastAsia="zh-CN"/>
              </w:rPr>
              <w:t>外语教学</w:t>
            </w:r>
            <w:r>
              <w:rPr>
                <w:rFonts w:hint="eastAsia" w:ascii="宋体" w:hAnsi="宋体" w:eastAsia="宋体" w:cs="宋体"/>
                <w:szCs w:val="24"/>
              </w:rPr>
              <w:t>提供一个完整的外语语言网络学习环境和网络服务平台。</w:t>
            </w:r>
          </w:p>
        </w:tc>
        <w:tc>
          <w:tcPr>
            <w:tcW w:w="1103" w:type="pct"/>
            <w:noWrap w:val="0"/>
            <w:vAlign w:val="center"/>
          </w:tcPr>
          <w:p w14:paraId="34A81575">
            <w:pPr>
              <w:spacing w:after="156" w:afterLines="50"/>
              <w:rPr>
                <w:rFonts w:hint="default" w:ascii="宋体" w:hAnsi="宋体" w:eastAsia="宋体" w:cs="宋体"/>
                <w:szCs w:val="24"/>
                <w:lang w:val="en-US" w:eastAsia="zh-CN"/>
              </w:rPr>
            </w:pPr>
            <w:r>
              <w:rPr>
                <w:rFonts w:hint="eastAsia" w:ascii="宋体" w:hAnsi="宋体" w:eastAsia="宋体" w:cs="宋体"/>
                <w:szCs w:val="24"/>
                <w:lang w:val="en-US" w:eastAsia="zh-CN"/>
              </w:rPr>
              <w:t>商务英语视听说、商务英语、英语听力、英语口语、英语写作、英语交际综合实训（VSETS 证书）商务英语综合实训（一级证书）、商务英语综合实训（中级证书）、跨文化商务交际等</w:t>
            </w:r>
          </w:p>
          <w:p w14:paraId="6D91DF18">
            <w:pPr>
              <w:spacing w:after="156" w:afterLines="50"/>
              <w:rPr>
                <w:rFonts w:hint="default" w:ascii="宋体" w:hAnsi="宋体" w:eastAsia="宋体" w:cs="宋体"/>
                <w:szCs w:val="24"/>
                <w:lang w:val="en-US" w:eastAsia="zh-CN"/>
              </w:rPr>
            </w:pPr>
          </w:p>
        </w:tc>
        <w:tc>
          <w:tcPr>
            <w:tcW w:w="982" w:type="pct"/>
            <w:noWrap w:val="0"/>
            <w:vAlign w:val="center"/>
          </w:tcPr>
          <w:p w14:paraId="5C98C241">
            <w:pPr>
              <w:spacing w:after="156" w:afterLines="50"/>
              <w:rPr>
                <w:rFonts w:hint="eastAsia" w:ascii="宋体" w:hAnsi="宋体"/>
              </w:rPr>
            </w:pPr>
            <w:r>
              <w:rPr>
                <w:rFonts w:hint="eastAsia" w:ascii="宋体" w:hAnsi="宋体"/>
                <w:lang w:val="en-US" w:eastAsia="zh-CN"/>
              </w:rPr>
              <w:t>教师主控台</w:t>
            </w:r>
            <w:r>
              <w:rPr>
                <w:rFonts w:hint="eastAsia" w:ascii="宋体" w:hAnsi="宋体"/>
              </w:rPr>
              <w:t>（投影、卡座、实物展台,服务器）、座椅、课桌及台式计算机、互联网接入设备</w:t>
            </w:r>
          </w:p>
        </w:tc>
        <w:tc>
          <w:tcPr>
            <w:tcW w:w="653" w:type="pct"/>
            <w:noWrap w:val="0"/>
            <w:vAlign w:val="center"/>
          </w:tcPr>
          <w:p w14:paraId="46EB09D3">
            <w:pPr>
              <w:spacing w:after="156" w:afterLines="50"/>
              <w:rPr>
                <w:rFonts w:hint="default" w:ascii="宋体" w:hAnsi="宋体"/>
                <w:lang w:val="en-US" w:eastAsia="zh-CN"/>
              </w:rPr>
            </w:pPr>
            <w:r>
              <w:rPr>
                <w:rFonts w:hint="eastAsia" w:ascii="宋体" w:hAnsi="宋体"/>
                <w:lang w:val="en-US" w:eastAsia="zh-CN"/>
              </w:rPr>
              <w:t>200平米</w:t>
            </w:r>
          </w:p>
        </w:tc>
      </w:tr>
    </w:tbl>
    <w:p w14:paraId="6CFB2D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（3）支持信息化教学方面的基本要求</w:t>
      </w:r>
    </w:p>
    <w:p w14:paraId="435FF5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40B43F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344375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C0C0D59">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教材选用基本要求</w:t>
      </w:r>
    </w:p>
    <w:p w14:paraId="148BC8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23A156F8">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图书文献配备基本要求</w:t>
      </w:r>
    </w:p>
    <w:p w14:paraId="7932A9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商务英语听说读写译技能类图书、外贸行业政策法规、行业标准、国际惯例图书、国际经济与贸易类图书和实务案例类图书、5种以上英语语言类和国际经济与贸易类专业学术期刊。</w:t>
      </w:r>
    </w:p>
    <w:p w14:paraId="2B7525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787176E">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1CFF220D">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网络共享课程：学习通平台（http://lnpc.zhiye.chaoxing.com/）；智慧职教（www.icve.com.cn); 爱课程（www.icourses.cn）</w:t>
      </w:r>
    </w:p>
    <w:p w14:paraId="35748E49">
      <w:pPr>
        <w:rPr>
          <w:rFonts w:hint="eastAsia" w:ascii="宋体" w:hAnsi="宋体" w:eastAsia="宋体" w:cs="宋体"/>
          <w:sz w:val="24"/>
          <w:szCs w:val="24"/>
          <w:lang w:val="en-US" w:eastAsia="zh-CN"/>
        </w:rPr>
      </w:pPr>
    </w:p>
    <w:p w14:paraId="1B2AD4E0">
      <w:pPr>
        <w:rPr>
          <w:rFonts w:hint="eastAsia" w:ascii="宋体" w:hAnsi="宋体" w:eastAsia="宋体" w:cs="宋体"/>
          <w:sz w:val="24"/>
          <w:szCs w:val="24"/>
          <w:lang w:val="en-US" w:eastAsia="zh-CN"/>
        </w:rPr>
      </w:pPr>
    </w:p>
    <w:p w14:paraId="583426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color w:val="auto"/>
          <w:sz w:val="24"/>
          <w:szCs w:val="24"/>
          <w:lang w:val="en-US" w:eastAsia="zh-CN"/>
        </w:rPr>
      </w:pPr>
    </w:p>
    <w:p w14:paraId="062F8AC6">
      <w:pPr>
        <w:rPr>
          <w:rFonts w:hint="eastAsia" w:ascii="宋体" w:hAnsi="宋体" w:eastAsia="宋体" w:cs="宋体"/>
          <w:sz w:val="24"/>
          <w:szCs w:val="24"/>
          <w:lang w:val="en-US" w:eastAsia="zh-CN"/>
        </w:rPr>
      </w:pPr>
    </w:p>
    <w:p w14:paraId="5A63501A">
      <w:pPr>
        <w:rPr>
          <w:rFonts w:hint="eastAsia"/>
          <w:lang w:val="en-US" w:eastAsia="zh-CN"/>
        </w:rPr>
      </w:pPr>
      <w:r>
        <w:rPr>
          <w:rFonts w:hint="eastAsia"/>
          <w:lang w:val="en-US" w:eastAsia="zh-CN"/>
        </w:rPr>
        <w:br w:type="page"/>
      </w:r>
    </w:p>
    <w:p w14:paraId="48CEDEE8">
      <w:pPr>
        <w:pStyle w:val="2"/>
        <w:bidi w:val="0"/>
        <w:jc w:val="center"/>
        <w:rPr>
          <w:rFonts w:hint="eastAsia"/>
          <w:highlight w:val="none"/>
          <w:lang w:val="en-US" w:eastAsia="zh-CN"/>
        </w:rPr>
      </w:pPr>
      <w:bookmarkStart w:id="49" w:name="_Toc26956"/>
      <w:bookmarkStart w:id="50" w:name="_Toc17561"/>
      <w:bookmarkStart w:id="51" w:name="_Toc2558"/>
      <w:r>
        <w:rPr>
          <w:rFonts w:hint="eastAsia"/>
          <w:highlight w:val="none"/>
          <w:lang w:val="en-US" w:eastAsia="zh-CN"/>
        </w:rPr>
        <w:t>《商务英语翻译》课程标准</w:t>
      </w:r>
      <w:bookmarkEnd w:id="49"/>
      <w:bookmarkEnd w:id="50"/>
      <w:bookmarkEnd w:id="51"/>
    </w:p>
    <w:p w14:paraId="2CCE73C4">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0C7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BE2B9F3">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566EF12">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商务英语翻译</w:t>
            </w:r>
          </w:p>
        </w:tc>
        <w:tc>
          <w:tcPr>
            <w:tcW w:w="534" w:type="pct"/>
            <w:tcBorders>
              <w:top w:val="single" w:color="auto" w:sz="4" w:space="0"/>
              <w:left w:val="single" w:color="auto" w:sz="4" w:space="0"/>
              <w:bottom w:val="single" w:color="auto" w:sz="4" w:space="0"/>
              <w:right w:val="single" w:color="auto" w:sz="4" w:space="0"/>
            </w:tcBorders>
            <w:vAlign w:val="center"/>
          </w:tcPr>
          <w:p w14:paraId="5A80E623">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A410A41">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swsy24007</w:t>
            </w:r>
          </w:p>
        </w:tc>
      </w:tr>
      <w:tr w14:paraId="0EA8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0A0ABF8">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19C3E7BF">
            <w:pPr>
              <w:jc w:val="center"/>
              <w:rPr>
                <w:rFonts w:hint="default" w:eastAsiaTheme="minorEastAsia"/>
                <w:lang w:val="en-US" w:eastAsia="zh-CN"/>
              </w:rPr>
            </w:pPr>
            <w:r>
              <w:rPr>
                <w:rFonts w:hint="eastAsia"/>
                <w:lang w:val="en-US" w:eastAsia="zh-CN"/>
              </w:rPr>
              <w:t>60学时</w:t>
            </w:r>
          </w:p>
        </w:tc>
        <w:tc>
          <w:tcPr>
            <w:tcW w:w="875" w:type="pct"/>
            <w:tcBorders>
              <w:top w:val="single" w:color="auto" w:sz="4" w:space="0"/>
              <w:left w:val="single" w:color="auto" w:sz="4" w:space="0"/>
              <w:bottom w:val="single" w:color="auto" w:sz="4" w:space="0"/>
              <w:right w:val="single" w:color="auto" w:sz="4" w:space="0"/>
            </w:tcBorders>
          </w:tcPr>
          <w:p w14:paraId="15DEB927">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74F7B8C8">
            <w:pPr>
              <w:jc w:val="center"/>
              <w:rPr>
                <w:rFonts w:hint="eastAsia"/>
                <w:lang w:val="en-US" w:eastAsia="zh-CN"/>
              </w:rPr>
            </w:pPr>
            <w:r>
              <w:rPr>
                <w:rFonts w:hint="eastAsia"/>
                <w:lang w:val="en-US" w:eastAsia="zh-CN"/>
              </w:rPr>
              <w:t>4学时</w:t>
            </w:r>
          </w:p>
        </w:tc>
        <w:tc>
          <w:tcPr>
            <w:tcW w:w="534" w:type="pct"/>
            <w:tcBorders>
              <w:top w:val="single" w:color="auto" w:sz="4" w:space="0"/>
              <w:left w:val="single" w:color="auto" w:sz="4" w:space="0"/>
              <w:bottom w:val="single" w:color="auto" w:sz="4" w:space="0"/>
              <w:right w:val="single" w:color="auto" w:sz="4" w:space="0"/>
            </w:tcBorders>
            <w:vAlign w:val="center"/>
          </w:tcPr>
          <w:p w14:paraId="09B12F52">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F03DBCC">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6D70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2FFD379">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7D28268">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17CE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821626C">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2DC2BC3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4709EA6">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E9D1AAC">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7EA4220">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DBA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3C94855">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7A930866">
            <w:pPr>
              <w:jc w:val="center"/>
              <w:rPr>
                <w:rFonts w:ascii="Arial" w:hAnsi="Arial" w:eastAsia="宋体" w:cs="Arial"/>
                <w:color w:val="auto"/>
              </w:rPr>
            </w:pPr>
            <w:r>
              <w:rPr>
                <w:rFonts w:hint="eastAsia"/>
              </w:rPr>
              <w:t>英语口语</w:t>
            </w:r>
            <w:r>
              <w:rPr>
                <w:rFonts w:hint="eastAsia" w:eastAsia="宋体"/>
                <w:lang w:eastAsia="zh-CN"/>
              </w:rPr>
              <w:t>、</w:t>
            </w:r>
            <w:r>
              <w:rPr>
                <w:rFonts w:hint="eastAsia"/>
              </w:rPr>
              <w:t>英语听力</w:t>
            </w:r>
            <w:r>
              <w:rPr>
                <w:rFonts w:hint="eastAsia" w:eastAsia="宋体"/>
                <w:lang w:eastAsia="zh-CN"/>
              </w:rPr>
              <w:t>、</w:t>
            </w:r>
            <w:r>
              <w:rPr>
                <w:rFonts w:hint="eastAsia"/>
              </w:rPr>
              <w:t>英语阅读</w:t>
            </w:r>
            <w:r>
              <w:rPr>
                <w:rFonts w:hint="eastAsia" w:eastAsia="宋体"/>
                <w:lang w:eastAsia="zh-CN"/>
              </w:rPr>
              <w:t>、</w:t>
            </w:r>
            <w:r>
              <w:rPr>
                <w:rFonts w:hint="eastAsia"/>
              </w:rPr>
              <w:t>英语写作</w:t>
            </w:r>
            <w:r>
              <w:rPr>
                <w:rFonts w:hint="eastAsia" w:eastAsia="宋体"/>
                <w:lang w:eastAsia="zh-CN"/>
              </w:rPr>
              <w:t>、</w:t>
            </w:r>
            <w:r>
              <w:rPr>
                <w:rFonts w:hint="eastAsia" w:eastAsia="宋体"/>
                <w:lang w:val="en-US" w:eastAsia="zh-CN"/>
              </w:rPr>
              <w:t>商务英语</w:t>
            </w:r>
          </w:p>
        </w:tc>
      </w:tr>
      <w:tr w14:paraId="4DAE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D2ABD08">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55B84A4C">
            <w:pPr>
              <w:pStyle w:val="12"/>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eastAsia="宋体" w:asciiTheme="minorHAnsi" w:hAnsiTheme="minorHAnsi" w:cstheme="minorBidi"/>
                <w:color w:val="auto"/>
                <w:kern w:val="2"/>
                <w:sz w:val="21"/>
                <w:szCs w:val="24"/>
                <w:lang w:val="en-US" w:eastAsia="zh-CN" w:bidi="ar-SA"/>
              </w:rPr>
              <w:t>商务英语函电、跨文化商务交际、岗位实习</w:t>
            </w:r>
          </w:p>
        </w:tc>
      </w:tr>
      <w:tr w14:paraId="73EB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9B88A6E">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436C0B61">
            <w:pPr>
              <w:rPr>
                <w:rFonts w:ascii="Arial" w:hAnsi="Arial" w:eastAsia="宋体" w:cs="Arial"/>
                <w:kern w:val="2"/>
                <w:sz w:val="21"/>
                <w:szCs w:val="24"/>
                <w:lang w:val="en-US" w:eastAsia="zh-CN" w:bidi="ar-SA"/>
              </w:rPr>
            </w:pPr>
            <w:r>
              <w:rPr>
                <w:rFonts w:ascii="Arial" w:hAnsi="Arial" w:eastAsia="宋体" w:cs="Arial"/>
                <w:highlight w:val="none"/>
              </w:rPr>
              <w:t>《</w:t>
            </w:r>
            <w:r>
              <w:rPr>
                <w:rFonts w:hint="eastAsia" w:ascii="Arial" w:hAnsi="Arial" w:eastAsia="宋体" w:cs="Arial"/>
                <w:highlight w:val="none"/>
                <w:lang w:val="en-US" w:eastAsia="zh-CN"/>
              </w:rPr>
              <w:t>世纪商务英语 翻译教程</w:t>
            </w:r>
            <w:r>
              <w:rPr>
                <w:rFonts w:ascii="Arial" w:hAnsi="Arial" w:eastAsia="宋体" w:cs="Arial"/>
                <w:highlight w:val="none"/>
              </w:rPr>
              <w:t>》</w:t>
            </w:r>
            <w:r>
              <w:rPr>
                <w:rFonts w:hint="eastAsia" w:ascii="Arial" w:hAnsi="Arial" w:eastAsia="宋体" w:cs="Arial"/>
                <w:highlight w:val="none"/>
                <w:lang w:eastAsia="zh-CN"/>
              </w:rPr>
              <w:t>（</w:t>
            </w:r>
            <w:r>
              <w:rPr>
                <w:rFonts w:hint="eastAsia" w:ascii="Arial" w:hAnsi="Arial" w:eastAsia="宋体" w:cs="Arial"/>
                <w:highlight w:val="none"/>
                <w:lang w:val="en-US" w:eastAsia="zh-CN"/>
              </w:rPr>
              <w:t>第七版</w:t>
            </w:r>
            <w:r>
              <w:rPr>
                <w:rFonts w:hint="eastAsia" w:ascii="Arial" w:hAnsi="Arial" w:eastAsia="宋体" w:cs="Arial"/>
                <w:highlight w:val="none"/>
                <w:lang w:eastAsia="zh-CN"/>
              </w:rPr>
              <w:t>）</w:t>
            </w:r>
            <w:r>
              <w:rPr>
                <w:rFonts w:ascii="Arial" w:hAnsi="Arial" w:eastAsia="宋体" w:cs="Arial"/>
                <w:highlight w:val="none"/>
              </w:rPr>
              <w:t>（</w:t>
            </w:r>
            <w:r>
              <w:rPr>
                <w:rFonts w:hint="eastAsia" w:ascii="Arial" w:hAnsi="Arial" w:eastAsia="宋体" w:cs="Arial"/>
                <w:highlight w:val="none"/>
                <w:lang w:val="en-US" w:eastAsia="zh-CN"/>
              </w:rPr>
              <w:t>刘杰英</w:t>
            </w:r>
            <w:r>
              <w:rPr>
                <w:rFonts w:hint="eastAsia" w:ascii="Arial" w:hAnsi="Arial" w:eastAsia="宋体" w:cs="Arial"/>
                <w:highlight w:val="none"/>
              </w:rPr>
              <w:t>，</w:t>
            </w:r>
            <w:r>
              <w:rPr>
                <w:rFonts w:hint="eastAsia" w:ascii="Arial" w:hAnsi="Arial" w:eastAsia="宋体" w:cs="Arial"/>
                <w:highlight w:val="none"/>
                <w:lang w:val="en-US" w:eastAsia="zh-CN"/>
              </w:rPr>
              <w:t>大连理工大学出版社，2024年1月出版，ISBN9787568546027</w:t>
            </w:r>
            <w:r>
              <w:rPr>
                <w:rFonts w:ascii="Arial" w:hAnsi="Arial" w:eastAsia="宋体" w:cs="Arial"/>
                <w:highlight w:val="none"/>
              </w:rPr>
              <w:t>)</w:t>
            </w:r>
          </w:p>
        </w:tc>
      </w:tr>
      <w:tr w14:paraId="7A7B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9B4EA8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2DEFBD7D">
            <w:pPr>
              <w:widowControl/>
              <w:jc w:val="center"/>
              <w:rPr>
                <w:rFonts w:hint="eastAsia" w:eastAsiaTheme="minorEastAsia"/>
                <w:lang w:val="en-US" w:eastAsia="zh-CN"/>
              </w:rPr>
            </w:pPr>
            <w:r>
              <w:rPr>
                <w:rFonts w:hint="eastAsia"/>
                <w:lang w:val="en-US" w:eastAsia="zh-CN"/>
              </w:rPr>
              <w:t>贾雪</w:t>
            </w:r>
          </w:p>
        </w:tc>
        <w:tc>
          <w:tcPr>
            <w:tcW w:w="534" w:type="pct"/>
            <w:tcBorders>
              <w:top w:val="single" w:color="auto" w:sz="4" w:space="0"/>
              <w:left w:val="single" w:color="auto" w:sz="4" w:space="0"/>
              <w:bottom w:val="single" w:color="auto" w:sz="4" w:space="0"/>
              <w:right w:val="single" w:color="auto" w:sz="4" w:space="0"/>
            </w:tcBorders>
            <w:vAlign w:val="center"/>
          </w:tcPr>
          <w:p w14:paraId="3BBC17C6">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BE246FE">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0DE2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22559B4">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2F210FE3">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0BE66486">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1F603A8">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51AAC3B6">
      <w:pPr>
        <w:pStyle w:val="3"/>
        <w:bidi w:val="0"/>
        <w:rPr>
          <w:rFonts w:hint="eastAsia"/>
          <w:lang w:val="en-US" w:eastAsia="zh-CN"/>
        </w:rPr>
      </w:pPr>
      <w:r>
        <w:rPr>
          <w:rFonts w:hint="eastAsia"/>
          <w:lang w:val="en-US" w:eastAsia="zh-CN"/>
        </w:rPr>
        <w:t>二、课程定位</w:t>
      </w:r>
    </w:p>
    <w:p w14:paraId="02B8E3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商务英语</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学生具备</w:t>
      </w:r>
      <w:r>
        <w:rPr>
          <w:rFonts w:hint="eastAsia" w:asciiTheme="minorEastAsia" w:hAnsiTheme="minorEastAsia" w:eastAsiaTheme="minorEastAsia" w:cstheme="minorEastAsia"/>
          <w:sz w:val="24"/>
          <w:szCs w:val="24"/>
          <w:lang w:val="en-US" w:eastAsia="zh-CN"/>
        </w:rPr>
        <w:t>一定英语听说能力、掌握基本商务知识基础上开设的一门理论+实践的课程，对接专业人才培养目标，面向翻译人员、商务专业人员</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工作岗位，培养学生具备沟通技巧、跨文化意识、团队合作能力、解决问题能力和自主学习能力</w:t>
      </w:r>
      <w:r>
        <w:rPr>
          <w:rFonts w:hint="eastAsia" w:asciiTheme="minorEastAsia" w:hAnsi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职业素质，具备在国际商务环境下能够完成基本的书面和口头翻译工作能力，为后续商务英语函电、商务英语视听说、跨境电商 B2B 营销、跨境电商英语课程学习奠定基础的课程。同时，将课程思政内容融入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4800E31F">
      <w:pPr>
        <w:pStyle w:val="3"/>
        <w:bidi w:val="0"/>
        <w:rPr>
          <w:rFonts w:hint="eastAsia"/>
          <w:lang w:val="en-US" w:eastAsia="zh-CN"/>
        </w:rPr>
      </w:pPr>
      <w:r>
        <w:rPr>
          <w:rFonts w:hint="eastAsia"/>
          <w:lang w:val="en-US" w:eastAsia="zh-CN"/>
        </w:rPr>
        <w:t>三、课程设计思路</w:t>
      </w:r>
    </w:p>
    <w:p w14:paraId="52C3A2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商务英语翻译领域及相关教材确定教学内容，从岗位技能和商务场景出发，了解商务英语翻译领域核心翻译技能；然后，掌握未来该领域新服务、新模式、新业态，最后，对商务文本、商务沟通场景进行翻译集成。关于教学形式，理论部分主要通过多媒体、板书、教具等课堂授课；实践部分主要通过参观、见习等方式进行授课，组织学生参观外贸企业、跨境电商产业园，开展模拟实训与企业真实项目实操。另外，团队授课模式可发挥教师的特长，最大限度地拓宽学生知识面，推动商务英语翻译课程学科交叉能力的培养，提升学生前沿行业动态获取能力。通过教学评价，衡量授课内容是否能够满足学生学习要求、教学形式是否可以获得良好的学习效果，并不断完善课程授课方案。</w:t>
      </w:r>
    </w:p>
    <w:p w14:paraId="28DD79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 OBE 教学理念”，构建了 “中国智造出海”“跨境贸易强国建设” 的课程思政价值链，将中国原始创新故事引入课堂，融入党史教育：结合中国外贸行业先辈、企业家以及行业从业者的经历，将创新精神和工匠精神传递给学生，促使专业知识与思政教育水乳交融。</w:t>
      </w:r>
    </w:p>
    <w:p w14:paraId="63702F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 “分层次、课内外相结合” 的模块化教学模式，改革评价方式，强化过程考核，建立多维度考核评价体系。注重知识传授、素质培养与创新能力提升与一体。为适应新一轮对外开放与产业变革趋势，紧紧围绕国家跨境贸易发展战略和区域发展需要，精准对接商务英语翻译岗位新需求，融入商务翻译新技术、1+X 证书、职业技能大赛、学科竞赛以及创新创业大赛等重构教学内容，以培养具有多样化、创新型、具备竞争力的高素质复合型商务英语翻译技能人才为目标，创新 “产学研创” 模式。初步实现了 “岗课赛证” 融通。</w:t>
      </w:r>
    </w:p>
    <w:p w14:paraId="4E4D6A5A">
      <w:pPr>
        <w:pStyle w:val="3"/>
        <w:bidi w:val="0"/>
        <w:rPr>
          <w:rFonts w:hint="eastAsia"/>
          <w:lang w:val="en-US" w:eastAsia="zh-CN"/>
        </w:rPr>
      </w:pPr>
      <w:r>
        <w:rPr>
          <w:rFonts w:hint="eastAsia"/>
          <w:lang w:val="en-US" w:eastAsia="zh-CN"/>
        </w:rPr>
        <w:t>四、课程目标</w:t>
      </w:r>
    </w:p>
    <w:p w14:paraId="273C3F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032E3E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A1</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了解商务英语文本的特点及差异；</w:t>
      </w:r>
    </w:p>
    <w:p w14:paraId="335005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A2</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了解翻译以及对译员的基本要求；</w:t>
      </w:r>
    </w:p>
    <w:p w14:paraId="7780C1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A3</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熟悉各类商务文体的翻译要求；</w:t>
      </w:r>
    </w:p>
    <w:p w14:paraId="5D062E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A4</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掌握翻译所需要的基本词汇、句式等表达方式。</w:t>
      </w:r>
    </w:p>
    <w:p w14:paraId="04849F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2D31D3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eastAsia" w:asciiTheme="minorEastAsia" w:hAnsiTheme="minorEastAsia" w:eastAsiaTheme="minorEastAsia" w:cstheme="minorEastAsia"/>
          <w:color w:val="auto"/>
          <w:sz w:val="24"/>
          <w:szCs w:val="24"/>
          <w:highlight w:val="none"/>
          <w:lang w:val="en-US" w:eastAsia="zh-CN"/>
        </w:rPr>
        <w:t>1.能够识别商务英语同其它情景语言的区别；</w:t>
      </w:r>
    </w:p>
    <w:p w14:paraId="0E78D5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B2</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能够运用基本的翻译技巧和翻译方法完成基本的商务英语书面翻译工作；</w:t>
      </w:r>
    </w:p>
    <w:p w14:paraId="1E471B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B3</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能够运用基本的翻译技巧和翻译方法完成基本的商务英语口头翻译工作；</w:t>
      </w:r>
    </w:p>
    <w:p w14:paraId="280B11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B4</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能够在商务环境中，进行基本的英语沟通和交流。</w:t>
      </w:r>
    </w:p>
    <w:p w14:paraId="763C06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6BF5EB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1.具备从事商务英语翻译工作的良好职业道德修养；</w:t>
      </w:r>
    </w:p>
    <w:p w14:paraId="22D28A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C2</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具备翻译过程中的独立思考能力和团队合作精神，以及一定的协调、创新素养；</w:t>
      </w:r>
    </w:p>
    <w:p w14:paraId="7BD30C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C3</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具备跨文化交流意识和较强的抗压能力；</w:t>
      </w:r>
    </w:p>
    <w:p w14:paraId="58D7C5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C4</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具备在翻译过中应对临时场景的应变能力。</w:t>
      </w:r>
    </w:p>
    <w:p w14:paraId="3227B4B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132D96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D1. 职业道德：树立 “忠于原文、诚信译介、恪尽职守” 的翻译职业理念，遵守涉外翻译行业职业道德规范和商务服务岗位行为准则；</w:t>
      </w:r>
    </w:p>
    <w:p w14:paraId="16E930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D2. 工匠精神：培育 “严谨审慎、精准传意、精益求精” 的工匠精神，杜绝译文敷衍、信息失真、草率行事的工作态度；</w:t>
      </w:r>
    </w:p>
    <w:p w14:paraId="477D23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D3. 法治意识：增强涉外商务法治观念，自觉遵守国际贸易、知识产权、跨境服务等相关法律法规和行业规章制度，做到依法译介、合规服务；</w:t>
      </w:r>
    </w:p>
    <w:p w14:paraId="3975CE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D4. 社会责任：强化 “跨文化桥梁、服务经贸” 的责任担当，理解商务英语翻译在中外经济合作、行业交流中的纽带作用，树立为跨境贸易发展和国际商务沟通贡献力量的信念；</w:t>
      </w:r>
    </w:p>
    <w:p w14:paraId="1F811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D5. 家国情怀：结合我国对外经贸发展历程和跨境商务合作典型案例，激发民族自豪感和爱国热情，培养 “联通中外、服务国家” 的使命意识；</w:t>
      </w:r>
    </w:p>
    <w:p w14:paraId="1581B2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color w:val="auto"/>
          <w:sz w:val="24"/>
          <w:szCs w:val="24"/>
          <w:highlight w:val="none"/>
        </w:rPr>
        <w:t>D6. 生态文明：树立绿色商务发展理念，在跨境翻译服务、商务文本处理中注重资源节约、低碳高效，践行行业生态责任。</w:t>
      </w:r>
      <w:r>
        <w:rPr>
          <w:rFonts w:hint="eastAsia" w:asciiTheme="minorEastAsia" w:hAnsiTheme="minorEastAsia" w:cstheme="minorEastAsia"/>
          <w:color w:val="auto"/>
          <w:sz w:val="24"/>
          <w:szCs w:val="24"/>
          <w:highlight w:val="none"/>
          <w:lang w:val="en-US" w:eastAsia="zh-CN"/>
        </w:rPr>
        <w:tab/>
      </w:r>
      <w:r>
        <w:rPr>
          <w:rFonts w:hint="eastAsia" w:asciiTheme="minorEastAsia" w:hAnsiTheme="minorEastAsia" w:eastAsiaTheme="minorEastAsia" w:cstheme="minorEastAsia"/>
          <w:color w:val="auto"/>
          <w:sz w:val="24"/>
          <w:szCs w:val="24"/>
          <w:highlight w:val="none"/>
        </w:rPr>
        <w:t>​</w:t>
      </w:r>
    </w:p>
    <w:p w14:paraId="39D6BE06">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518"/>
        <w:gridCol w:w="1076"/>
        <w:gridCol w:w="1116"/>
        <w:gridCol w:w="1007"/>
        <w:gridCol w:w="1015"/>
        <w:gridCol w:w="1431"/>
        <w:gridCol w:w="616"/>
        <w:gridCol w:w="661"/>
      </w:tblGrid>
      <w:tr w14:paraId="2EB9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14" w:type="pct"/>
            <w:vAlign w:val="center"/>
          </w:tcPr>
          <w:p w14:paraId="1098F8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770" w:type="pct"/>
            <w:vAlign w:val="center"/>
          </w:tcPr>
          <w:p w14:paraId="37E0F7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46" w:type="pct"/>
            <w:vAlign w:val="center"/>
          </w:tcPr>
          <w:p w14:paraId="6A82F1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66" w:type="pct"/>
            <w:vAlign w:val="center"/>
          </w:tcPr>
          <w:p w14:paraId="3D673E1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11" w:type="pct"/>
            <w:vAlign w:val="center"/>
          </w:tcPr>
          <w:p w14:paraId="7F3B5C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15" w:type="pct"/>
            <w:vAlign w:val="center"/>
          </w:tcPr>
          <w:p w14:paraId="603E8B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26" w:type="pct"/>
            <w:vAlign w:val="center"/>
          </w:tcPr>
          <w:p w14:paraId="607F28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12" w:type="pct"/>
            <w:vAlign w:val="center"/>
          </w:tcPr>
          <w:p w14:paraId="109518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35" w:type="pct"/>
            <w:vAlign w:val="center"/>
          </w:tcPr>
          <w:p w14:paraId="0ADD00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1F9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0C3A52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第一章 组织结构名称</w:t>
            </w:r>
          </w:p>
        </w:tc>
        <w:tc>
          <w:tcPr>
            <w:tcW w:w="770" w:type="pct"/>
            <w:vAlign w:val="center"/>
          </w:tcPr>
          <w:p w14:paraId="4F9F82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0C4E55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1.2译技点睛</w:t>
            </w:r>
          </w:p>
        </w:tc>
        <w:tc>
          <w:tcPr>
            <w:tcW w:w="546" w:type="pct"/>
            <w:vAlign w:val="top"/>
          </w:tcPr>
          <w:p w14:paraId="006AF5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A1、A3、A4</w:t>
            </w:r>
          </w:p>
        </w:tc>
        <w:tc>
          <w:tcPr>
            <w:tcW w:w="566" w:type="pct"/>
            <w:vAlign w:val="top"/>
          </w:tcPr>
          <w:p w14:paraId="09D7E8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B1、B2</w:t>
            </w:r>
          </w:p>
        </w:tc>
        <w:tc>
          <w:tcPr>
            <w:tcW w:w="511" w:type="pct"/>
            <w:vAlign w:val="top"/>
          </w:tcPr>
          <w:p w14:paraId="7F131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w:t>
            </w:r>
          </w:p>
        </w:tc>
        <w:tc>
          <w:tcPr>
            <w:tcW w:w="515" w:type="pct"/>
            <w:vAlign w:val="center"/>
          </w:tcPr>
          <w:p w14:paraId="6919E9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D1、D4</w:t>
            </w:r>
          </w:p>
        </w:tc>
        <w:tc>
          <w:tcPr>
            <w:tcW w:w="726" w:type="pct"/>
            <w:vAlign w:val="center"/>
          </w:tcPr>
          <w:p w14:paraId="241603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4923D1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131BD4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能力目标4</w:t>
            </w:r>
          </w:p>
        </w:tc>
        <w:tc>
          <w:tcPr>
            <w:tcW w:w="312" w:type="pct"/>
            <w:vAlign w:val="center"/>
          </w:tcPr>
          <w:p w14:paraId="0B712C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vAlign w:val="center"/>
          </w:tcPr>
          <w:p w14:paraId="1107E1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0336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1C9B23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 标识语</w:t>
            </w:r>
          </w:p>
        </w:tc>
        <w:tc>
          <w:tcPr>
            <w:tcW w:w="770" w:type="pct"/>
            <w:vAlign w:val="center"/>
          </w:tcPr>
          <w:p w14:paraId="1FAC19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50FA8E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1.2译技点睛</w:t>
            </w:r>
          </w:p>
        </w:tc>
        <w:tc>
          <w:tcPr>
            <w:tcW w:w="546" w:type="pct"/>
            <w:vAlign w:val="top"/>
          </w:tcPr>
          <w:p w14:paraId="1EE01C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A1、A3、A4</w:t>
            </w:r>
          </w:p>
        </w:tc>
        <w:tc>
          <w:tcPr>
            <w:tcW w:w="566" w:type="pct"/>
            <w:vAlign w:val="top"/>
          </w:tcPr>
          <w:p w14:paraId="4C586E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B1、B2</w:t>
            </w:r>
          </w:p>
        </w:tc>
        <w:tc>
          <w:tcPr>
            <w:tcW w:w="511" w:type="pct"/>
            <w:vAlign w:val="top"/>
          </w:tcPr>
          <w:p w14:paraId="032885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w:t>
            </w:r>
          </w:p>
        </w:tc>
        <w:tc>
          <w:tcPr>
            <w:tcW w:w="515" w:type="pct"/>
            <w:vAlign w:val="center"/>
          </w:tcPr>
          <w:p w14:paraId="2C0683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w:t>
            </w:r>
          </w:p>
        </w:tc>
        <w:tc>
          <w:tcPr>
            <w:tcW w:w="726" w:type="pct"/>
            <w:vAlign w:val="center"/>
          </w:tcPr>
          <w:p w14:paraId="3E276B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09A04A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5B5342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能力目标4</w:t>
            </w:r>
          </w:p>
        </w:tc>
        <w:tc>
          <w:tcPr>
            <w:tcW w:w="312" w:type="pct"/>
            <w:vAlign w:val="center"/>
          </w:tcPr>
          <w:p w14:paraId="0E6CA7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vAlign w:val="center"/>
          </w:tcPr>
          <w:p w14:paraId="30D05B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4D0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428EB4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产品说明书</w:t>
            </w:r>
          </w:p>
        </w:tc>
        <w:tc>
          <w:tcPr>
            <w:tcW w:w="770" w:type="pct"/>
            <w:vAlign w:val="center"/>
          </w:tcPr>
          <w:p w14:paraId="48A432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4280F0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1.2译技点睛</w:t>
            </w:r>
          </w:p>
        </w:tc>
        <w:tc>
          <w:tcPr>
            <w:tcW w:w="546" w:type="pct"/>
            <w:vAlign w:val="top"/>
          </w:tcPr>
          <w:p w14:paraId="4C5CD2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A1、A3、A4</w:t>
            </w:r>
          </w:p>
        </w:tc>
        <w:tc>
          <w:tcPr>
            <w:tcW w:w="566" w:type="pct"/>
            <w:vAlign w:val="top"/>
          </w:tcPr>
          <w:p w14:paraId="0A4815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B1、B2</w:t>
            </w:r>
          </w:p>
        </w:tc>
        <w:tc>
          <w:tcPr>
            <w:tcW w:w="511" w:type="pct"/>
            <w:vAlign w:val="top"/>
          </w:tcPr>
          <w:p w14:paraId="090EFA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w:t>
            </w:r>
          </w:p>
        </w:tc>
        <w:tc>
          <w:tcPr>
            <w:tcW w:w="515" w:type="pct"/>
            <w:vAlign w:val="center"/>
          </w:tcPr>
          <w:p w14:paraId="6326FC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D2、D6</w:t>
            </w:r>
          </w:p>
        </w:tc>
        <w:tc>
          <w:tcPr>
            <w:tcW w:w="726" w:type="pct"/>
            <w:vAlign w:val="center"/>
          </w:tcPr>
          <w:p w14:paraId="1D7421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198C83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4D8411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能力目标4</w:t>
            </w:r>
          </w:p>
        </w:tc>
        <w:tc>
          <w:tcPr>
            <w:tcW w:w="312" w:type="pct"/>
            <w:vAlign w:val="center"/>
          </w:tcPr>
          <w:p w14:paraId="17D75A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vAlign w:val="center"/>
          </w:tcPr>
          <w:p w14:paraId="62DB27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2AB8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30625D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 商标</w:t>
            </w:r>
          </w:p>
        </w:tc>
        <w:tc>
          <w:tcPr>
            <w:tcW w:w="770" w:type="pct"/>
            <w:vAlign w:val="center"/>
          </w:tcPr>
          <w:p w14:paraId="2E813A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7F5EA0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1.2译技点睛</w:t>
            </w:r>
          </w:p>
        </w:tc>
        <w:tc>
          <w:tcPr>
            <w:tcW w:w="546" w:type="pct"/>
            <w:vAlign w:val="top"/>
          </w:tcPr>
          <w:p w14:paraId="53FCCD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A1、A3、A4</w:t>
            </w:r>
          </w:p>
        </w:tc>
        <w:tc>
          <w:tcPr>
            <w:tcW w:w="566" w:type="pct"/>
            <w:vAlign w:val="top"/>
          </w:tcPr>
          <w:p w14:paraId="2BA2E7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B1、B2</w:t>
            </w:r>
          </w:p>
        </w:tc>
        <w:tc>
          <w:tcPr>
            <w:tcW w:w="511" w:type="pct"/>
            <w:vAlign w:val="top"/>
          </w:tcPr>
          <w:p w14:paraId="778294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w:t>
            </w:r>
          </w:p>
        </w:tc>
        <w:tc>
          <w:tcPr>
            <w:tcW w:w="515" w:type="pct"/>
            <w:vAlign w:val="center"/>
          </w:tcPr>
          <w:p w14:paraId="00985E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D1、D4</w:t>
            </w:r>
          </w:p>
        </w:tc>
        <w:tc>
          <w:tcPr>
            <w:tcW w:w="726" w:type="pct"/>
            <w:vAlign w:val="center"/>
          </w:tcPr>
          <w:p w14:paraId="5CD74D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5E6F2D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30677F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能力目标4</w:t>
            </w:r>
          </w:p>
        </w:tc>
        <w:tc>
          <w:tcPr>
            <w:tcW w:w="312" w:type="pct"/>
            <w:vAlign w:val="center"/>
          </w:tcPr>
          <w:p w14:paraId="062FA9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vAlign w:val="center"/>
          </w:tcPr>
          <w:p w14:paraId="748FB2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590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08CC9C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企业介绍</w:t>
            </w:r>
          </w:p>
        </w:tc>
        <w:tc>
          <w:tcPr>
            <w:tcW w:w="770" w:type="pct"/>
            <w:vAlign w:val="center"/>
          </w:tcPr>
          <w:p w14:paraId="4A11D2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42DEA6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1.2译技点睛</w:t>
            </w:r>
          </w:p>
        </w:tc>
        <w:tc>
          <w:tcPr>
            <w:tcW w:w="546" w:type="pct"/>
            <w:vAlign w:val="top"/>
          </w:tcPr>
          <w:p w14:paraId="21DB5D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A1、A2、A3、A4</w:t>
            </w:r>
          </w:p>
        </w:tc>
        <w:tc>
          <w:tcPr>
            <w:tcW w:w="566" w:type="pct"/>
            <w:vAlign w:val="top"/>
          </w:tcPr>
          <w:p w14:paraId="092C24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B1、B3、B4</w:t>
            </w:r>
          </w:p>
        </w:tc>
        <w:tc>
          <w:tcPr>
            <w:tcW w:w="511" w:type="pct"/>
            <w:vAlign w:val="top"/>
          </w:tcPr>
          <w:p w14:paraId="3121F5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w:t>
            </w:r>
          </w:p>
        </w:tc>
        <w:tc>
          <w:tcPr>
            <w:tcW w:w="515" w:type="pct"/>
            <w:vAlign w:val="center"/>
          </w:tcPr>
          <w:p w14:paraId="66D4EF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D4、D5</w:t>
            </w:r>
          </w:p>
        </w:tc>
        <w:tc>
          <w:tcPr>
            <w:tcW w:w="726" w:type="pct"/>
            <w:vAlign w:val="center"/>
          </w:tcPr>
          <w:p w14:paraId="1064A1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025993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211C84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能力目标4</w:t>
            </w:r>
          </w:p>
        </w:tc>
        <w:tc>
          <w:tcPr>
            <w:tcW w:w="312" w:type="pct"/>
            <w:vAlign w:val="center"/>
          </w:tcPr>
          <w:p w14:paraId="70D58C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vAlign w:val="center"/>
          </w:tcPr>
          <w:p w14:paraId="339EBA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6C5B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76DE41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 名片</w:t>
            </w:r>
          </w:p>
        </w:tc>
        <w:tc>
          <w:tcPr>
            <w:tcW w:w="770" w:type="pct"/>
            <w:vAlign w:val="center"/>
          </w:tcPr>
          <w:p w14:paraId="063C90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167B30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1.2译技点睛</w:t>
            </w:r>
          </w:p>
        </w:tc>
        <w:tc>
          <w:tcPr>
            <w:tcW w:w="546" w:type="pct"/>
            <w:vAlign w:val="top"/>
          </w:tcPr>
          <w:p w14:paraId="38C517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A1、A3、A4</w:t>
            </w:r>
          </w:p>
        </w:tc>
        <w:tc>
          <w:tcPr>
            <w:tcW w:w="566" w:type="pct"/>
            <w:vAlign w:val="top"/>
          </w:tcPr>
          <w:p w14:paraId="212B5D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B1、B2</w:t>
            </w:r>
          </w:p>
        </w:tc>
        <w:tc>
          <w:tcPr>
            <w:tcW w:w="511" w:type="pct"/>
            <w:vAlign w:val="top"/>
          </w:tcPr>
          <w:p w14:paraId="550ECC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w:t>
            </w:r>
          </w:p>
        </w:tc>
        <w:tc>
          <w:tcPr>
            <w:tcW w:w="515" w:type="pct"/>
            <w:vAlign w:val="center"/>
          </w:tcPr>
          <w:p w14:paraId="27DC05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D2、D4</w:t>
            </w:r>
          </w:p>
        </w:tc>
        <w:tc>
          <w:tcPr>
            <w:tcW w:w="726" w:type="pct"/>
            <w:vAlign w:val="center"/>
          </w:tcPr>
          <w:p w14:paraId="16E6AE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52AC49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7D563F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能力目标4</w:t>
            </w:r>
          </w:p>
        </w:tc>
        <w:tc>
          <w:tcPr>
            <w:tcW w:w="312" w:type="pct"/>
            <w:vAlign w:val="center"/>
          </w:tcPr>
          <w:p w14:paraId="2045D5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vAlign w:val="center"/>
          </w:tcPr>
          <w:p w14:paraId="6C71B4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7E2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248B6D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第七章 广告</w:t>
            </w:r>
          </w:p>
        </w:tc>
        <w:tc>
          <w:tcPr>
            <w:tcW w:w="770" w:type="pct"/>
          </w:tcPr>
          <w:p w14:paraId="392701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466C24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1.2译技点睛</w:t>
            </w:r>
          </w:p>
        </w:tc>
        <w:tc>
          <w:tcPr>
            <w:tcW w:w="546" w:type="pct"/>
            <w:vAlign w:val="top"/>
          </w:tcPr>
          <w:p w14:paraId="7FB85B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A1、A3、A4</w:t>
            </w:r>
          </w:p>
        </w:tc>
        <w:tc>
          <w:tcPr>
            <w:tcW w:w="566" w:type="pct"/>
            <w:vAlign w:val="top"/>
          </w:tcPr>
          <w:p w14:paraId="778A89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w:t>
            </w:r>
          </w:p>
        </w:tc>
        <w:tc>
          <w:tcPr>
            <w:tcW w:w="511" w:type="pct"/>
            <w:vAlign w:val="top"/>
          </w:tcPr>
          <w:p w14:paraId="364A17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w:t>
            </w:r>
          </w:p>
        </w:tc>
        <w:tc>
          <w:tcPr>
            <w:tcW w:w="515" w:type="pct"/>
          </w:tcPr>
          <w:p w14:paraId="2E22C0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D2D6</w:t>
            </w:r>
          </w:p>
        </w:tc>
        <w:tc>
          <w:tcPr>
            <w:tcW w:w="726" w:type="pct"/>
            <w:vAlign w:val="center"/>
          </w:tcPr>
          <w:p w14:paraId="625920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2459BB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47119B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能力目标4</w:t>
            </w:r>
          </w:p>
        </w:tc>
        <w:tc>
          <w:tcPr>
            <w:tcW w:w="312" w:type="pct"/>
          </w:tcPr>
          <w:p w14:paraId="40CBE1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tcPr>
          <w:p w14:paraId="35AC73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6496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29B468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第八章 公关文稿</w:t>
            </w:r>
          </w:p>
        </w:tc>
        <w:tc>
          <w:tcPr>
            <w:tcW w:w="770" w:type="pct"/>
          </w:tcPr>
          <w:p w14:paraId="3A9C7A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0EB1AA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1.2译技点睛</w:t>
            </w:r>
          </w:p>
        </w:tc>
        <w:tc>
          <w:tcPr>
            <w:tcW w:w="546" w:type="pct"/>
            <w:vAlign w:val="top"/>
          </w:tcPr>
          <w:p w14:paraId="3BF926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A1、A2、A3、A4</w:t>
            </w:r>
          </w:p>
        </w:tc>
        <w:tc>
          <w:tcPr>
            <w:tcW w:w="566" w:type="pct"/>
            <w:vAlign w:val="top"/>
          </w:tcPr>
          <w:p w14:paraId="4CA9C2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B1、B3、B4</w:t>
            </w:r>
          </w:p>
        </w:tc>
        <w:tc>
          <w:tcPr>
            <w:tcW w:w="511" w:type="pct"/>
            <w:vAlign w:val="top"/>
          </w:tcPr>
          <w:p w14:paraId="6441B6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w:t>
            </w:r>
          </w:p>
        </w:tc>
        <w:tc>
          <w:tcPr>
            <w:tcW w:w="515" w:type="pct"/>
          </w:tcPr>
          <w:p w14:paraId="40E4B4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D3、D4</w:t>
            </w:r>
          </w:p>
        </w:tc>
        <w:tc>
          <w:tcPr>
            <w:tcW w:w="726" w:type="pct"/>
          </w:tcPr>
          <w:p w14:paraId="4D68D7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0F1E4D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5FA7E7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能力目标4</w:t>
            </w:r>
          </w:p>
        </w:tc>
        <w:tc>
          <w:tcPr>
            <w:tcW w:w="312" w:type="pct"/>
          </w:tcPr>
          <w:p w14:paraId="428636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tcPr>
          <w:p w14:paraId="30F9E8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54A0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4A44F903">
            <w:pPr>
              <w:jc w:val="both"/>
              <w:rPr>
                <w:rFonts w:hint="eastAsia" w:ascii="宋体" w:hAnsi="宋体" w:eastAsia="宋体" w:cs="宋体"/>
                <w:sz w:val="21"/>
                <w:szCs w:val="21"/>
                <w:highlight w:val="none"/>
                <w:lang w:val="en-US" w:eastAsia="zh-CN"/>
              </w:rPr>
            </w:pPr>
            <w:r>
              <w:rPr>
                <w:rFonts w:hint="eastAsia" w:ascii="Arial" w:hAnsi="Arial" w:eastAsia="宋体" w:cs="Arial"/>
                <w:kern w:val="2"/>
                <w:sz w:val="21"/>
                <w:szCs w:val="21"/>
                <w:highlight w:val="none"/>
                <w:lang w:val="en-US" w:eastAsia="zh-CN" w:bidi="ar-SA"/>
              </w:rPr>
              <w:t>第九章 商务信函</w:t>
            </w:r>
          </w:p>
        </w:tc>
        <w:tc>
          <w:tcPr>
            <w:tcW w:w="770" w:type="pct"/>
            <w:shd w:val="clear" w:color="auto" w:fill="auto"/>
            <w:vAlign w:val="top"/>
          </w:tcPr>
          <w:p w14:paraId="0DA3A3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180CFC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1.2译技点睛</w:t>
            </w:r>
          </w:p>
        </w:tc>
        <w:tc>
          <w:tcPr>
            <w:tcW w:w="546" w:type="pct"/>
            <w:vAlign w:val="top"/>
          </w:tcPr>
          <w:p w14:paraId="5032A8D9">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A1、A2、A3、A4</w:t>
            </w:r>
          </w:p>
        </w:tc>
        <w:tc>
          <w:tcPr>
            <w:tcW w:w="566" w:type="pct"/>
            <w:vAlign w:val="top"/>
          </w:tcPr>
          <w:p w14:paraId="7427FBBA">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B1、B3、B4</w:t>
            </w:r>
          </w:p>
        </w:tc>
        <w:tc>
          <w:tcPr>
            <w:tcW w:w="511" w:type="pct"/>
            <w:vAlign w:val="top"/>
          </w:tcPr>
          <w:p w14:paraId="57EC8B37">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C1、C2、C3、C4</w:t>
            </w:r>
          </w:p>
        </w:tc>
        <w:tc>
          <w:tcPr>
            <w:tcW w:w="515" w:type="pct"/>
          </w:tcPr>
          <w:p w14:paraId="10B960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D1、D4</w:t>
            </w:r>
          </w:p>
        </w:tc>
        <w:tc>
          <w:tcPr>
            <w:tcW w:w="726" w:type="pct"/>
          </w:tcPr>
          <w:p w14:paraId="3BEC45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6360E2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0F21A4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Segoe UI" w:hAnsi="Segoe UI" w:eastAsia="Segoe UI" w:cs="Segoe UI"/>
                <w:i w:val="0"/>
                <w:iCs w:val="0"/>
                <w:caps w:val="0"/>
                <w:spacing w:val="0"/>
                <w:sz w:val="21"/>
                <w:szCs w:val="21"/>
                <w:highlight w:val="none"/>
                <w:shd w:val="clear" w:fill="FFFFFF"/>
              </w:rPr>
            </w:pPr>
            <w:r>
              <w:rPr>
                <w:rFonts w:hint="eastAsia" w:ascii="宋体" w:hAnsi="宋体" w:eastAsia="宋体" w:cs="宋体"/>
                <w:sz w:val="21"/>
                <w:szCs w:val="21"/>
                <w:highlight w:val="none"/>
                <w:lang w:val="en-US" w:eastAsia="zh-CN"/>
              </w:rPr>
              <w:t>能力目标4</w:t>
            </w:r>
          </w:p>
        </w:tc>
        <w:tc>
          <w:tcPr>
            <w:tcW w:w="312" w:type="pct"/>
          </w:tcPr>
          <w:p w14:paraId="6D0482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tcPr>
          <w:p w14:paraId="135461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2B44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1AEF1C34">
            <w:pPr>
              <w:jc w:val="both"/>
              <w:rPr>
                <w:rFonts w:hint="eastAsia" w:ascii="宋体" w:hAnsi="宋体" w:eastAsia="宋体" w:cs="宋体"/>
                <w:sz w:val="21"/>
                <w:szCs w:val="21"/>
                <w:highlight w:val="none"/>
                <w:lang w:val="en-US" w:eastAsia="zh-CN"/>
              </w:rPr>
            </w:pPr>
            <w:r>
              <w:rPr>
                <w:rFonts w:hint="eastAsia" w:ascii="Arial" w:hAnsi="Arial" w:eastAsia="宋体" w:cs="Arial"/>
                <w:kern w:val="2"/>
                <w:sz w:val="21"/>
                <w:szCs w:val="21"/>
                <w:highlight w:val="none"/>
                <w:lang w:val="en-US" w:eastAsia="zh-CN" w:bidi="ar-SA"/>
              </w:rPr>
              <w:t>第十章 商务合同</w:t>
            </w:r>
          </w:p>
        </w:tc>
        <w:tc>
          <w:tcPr>
            <w:tcW w:w="770" w:type="pct"/>
            <w:shd w:val="clear" w:color="auto" w:fill="auto"/>
            <w:vAlign w:val="top"/>
          </w:tcPr>
          <w:p w14:paraId="750B17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6FB009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1.2译技点睛</w:t>
            </w:r>
          </w:p>
        </w:tc>
        <w:tc>
          <w:tcPr>
            <w:tcW w:w="546" w:type="pct"/>
            <w:vAlign w:val="top"/>
          </w:tcPr>
          <w:p w14:paraId="3A7E5FF5">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A1、A3、A4</w:t>
            </w:r>
          </w:p>
        </w:tc>
        <w:tc>
          <w:tcPr>
            <w:tcW w:w="566" w:type="pct"/>
            <w:vAlign w:val="top"/>
          </w:tcPr>
          <w:p w14:paraId="5ADB151A">
            <w:pPr>
              <w:rPr>
                <w:rFonts w:hint="eastAsia" w:asciiTheme="minorEastAsia" w:hAnsiTheme="minorEastAsia" w:cstheme="minorEastAsia"/>
                <w:sz w:val="21"/>
                <w:szCs w:val="21"/>
                <w:highlight w:val="none"/>
                <w:lang w:val="en-US" w:eastAsia="zh-CN"/>
              </w:rPr>
            </w:pPr>
            <w:r>
              <w:rPr>
                <w:rFonts w:hint="eastAsia" w:ascii="Arial" w:hAnsi="Arial" w:eastAsia="宋体" w:cs="Arial"/>
                <w:sz w:val="21"/>
                <w:szCs w:val="21"/>
                <w:highlight w:val="none"/>
                <w:lang w:val="en-US" w:eastAsia="zh-CN"/>
              </w:rPr>
              <w:t>B3</w:t>
            </w:r>
          </w:p>
        </w:tc>
        <w:tc>
          <w:tcPr>
            <w:tcW w:w="511" w:type="pct"/>
            <w:vAlign w:val="top"/>
          </w:tcPr>
          <w:p w14:paraId="7DD86E5B">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C1、C2、C3、C4</w:t>
            </w:r>
          </w:p>
        </w:tc>
        <w:tc>
          <w:tcPr>
            <w:tcW w:w="515" w:type="pct"/>
          </w:tcPr>
          <w:p w14:paraId="5E3F11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w:t>
            </w:r>
          </w:p>
        </w:tc>
        <w:tc>
          <w:tcPr>
            <w:tcW w:w="726" w:type="pct"/>
          </w:tcPr>
          <w:p w14:paraId="028DFE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1F1DE3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2B79AA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Segoe UI" w:hAnsi="Segoe UI" w:eastAsia="Segoe UI" w:cs="Segoe UI"/>
                <w:i w:val="0"/>
                <w:iCs w:val="0"/>
                <w:caps w:val="0"/>
                <w:spacing w:val="0"/>
                <w:sz w:val="21"/>
                <w:szCs w:val="21"/>
                <w:highlight w:val="none"/>
                <w:shd w:val="clear" w:fill="FFFFFF"/>
              </w:rPr>
            </w:pPr>
            <w:r>
              <w:rPr>
                <w:rFonts w:hint="eastAsia" w:ascii="宋体" w:hAnsi="宋体" w:eastAsia="宋体" w:cs="宋体"/>
                <w:sz w:val="21"/>
                <w:szCs w:val="21"/>
                <w:highlight w:val="none"/>
                <w:lang w:val="en-US" w:eastAsia="zh-CN"/>
              </w:rPr>
              <w:t>能力目标4</w:t>
            </w:r>
          </w:p>
        </w:tc>
        <w:tc>
          <w:tcPr>
            <w:tcW w:w="312" w:type="pct"/>
          </w:tcPr>
          <w:p w14:paraId="1A22F8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tcPr>
          <w:p w14:paraId="7C6353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3657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6B273253">
            <w:pPr>
              <w:jc w:val="both"/>
              <w:rPr>
                <w:rFonts w:hint="eastAsia" w:ascii="宋体" w:hAnsi="宋体" w:eastAsia="宋体" w:cs="宋体"/>
                <w:sz w:val="21"/>
                <w:szCs w:val="21"/>
                <w:highlight w:val="none"/>
                <w:lang w:val="en-US" w:eastAsia="zh-CN"/>
              </w:rPr>
            </w:pPr>
            <w:r>
              <w:rPr>
                <w:rFonts w:hint="eastAsia" w:ascii="Arial" w:hAnsi="Arial" w:eastAsia="宋体" w:cs="Arial"/>
                <w:kern w:val="2"/>
                <w:sz w:val="21"/>
                <w:szCs w:val="21"/>
                <w:highlight w:val="none"/>
                <w:lang w:val="en-US" w:eastAsia="zh-CN" w:bidi="ar-SA"/>
              </w:rPr>
              <w:t>第十一章 商务单证（上）</w:t>
            </w:r>
          </w:p>
        </w:tc>
        <w:tc>
          <w:tcPr>
            <w:tcW w:w="770" w:type="pct"/>
            <w:shd w:val="clear" w:color="auto" w:fill="auto"/>
            <w:vAlign w:val="top"/>
          </w:tcPr>
          <w:p w14:paraId="7A1201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55F025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1.2译技点睛</w:t>
            </w:r>
          </w:p>
        </w:tc>
        <w:tc>
          <w:tcPr>
            <w:tcW w:w="546" w:type="pct"/>
            <w:vAlign w:val="top"/>
          </w:tcPr>
          <w:p w14:paraId="492389F9">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A1、A2、A3、A4</w:t>
            </w:r>
          </w:p>
        </w:tc>
        <w:tc>
          <w:tcPr>
            <w:tcW w:w="566" w:type="pct"/>
            <w:vAlign w:val="top"/>
          </w:tcPr>
          <w:p w14:paraId="62FA04BD">
            <w:pPr>
              <w:rPr>
                <w:rFonts w:hint="eastAsia" w:asciiTheme="minorEastAsia" w:hAnsiTheme="minorEastAsia" w:cstheme="minorEastAsia"/>
                <w:sz w:val="21"/>
                <w:szCs w:val="21"/>
                <w:highlight w:val="none"/>
                <w:lang w:val="en-US" w:eastAsia="zh-CN"/>
              </w:rPr>
            </w:pPr>
            <w:r>
              <w:rPr>
                <w:rFonts w:hint="eastAsia" w:ascii="Arial" w:hAnsi="Arial" w:eastAsia="宋体" w:cs="Arial"/>
                <w:sz w:val="21"/>
                <w:szCs w:val="21"/>
                <w:highlight w:val="none"/>
                <w:lang w:val="en-US" w:eastAsia="zh-CN"/>
              </w:rPr>
              <w:t>B4</w:t>
            </w:r>
          </w:p>
        </w:tc>
        <w:tc>
          <w:tcPr>
            <w:tcW w:w="511" w:type="pct"/>
            <w:vAlign w:val="top"/>
          </w:tcPr>
          <w:p w14:paraId="23CDB467">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C1、C2、C3、C4</w:t>
            </w:r>
          </w:p>
        </w:tc>
        <w:tc>
          <w:tcPr>
            <w:tcW w:w="515" w:type="pct"/>
          </w:tcPr>
          <w:p w14:paraId="1C51EC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D3、D4</w:t>
            </w:r>
          </w:p>
        </w:tc>
        <w:tc>
          <w:tcPr>
            <w:tcW w:w="726" w:type="pct"/>
          </w:tcPr>
          <w:p w14:paraId="0C01F8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12E0A5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50EBF1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Segoe UI" w:hAnsi="Segoe UI" w:eastAsia="Segoe UI" w:cs="Segoe UI"/>
                <w:i w:val="0"/>
                <w:iCs w:val="0"/>
                <w:caps w:val="0"/>
                <w:spacing w:val="0"/>
                <w:sz w:val="21"/>
                <w:szCs w:val="21"/>
                <w:highlight w:val="none"/>
                <w:shd w:val="clear" w:fill="FFFFFF"/>
              </w:rPr>
            </w:pPr>
            <w:r>
              <w:rPr>
                <w:rFonts w:hint="eastAsia" w:ascii="宋体" w:hAnsi="宋体" w:eastAsia="宋体" w:cs="宋体"/>
                <w:sz w:val="21"/>
                <w:szCs w:val="21"/>
                <w:highlight w:val="none"/>
                <w:lang w:val="en-US" w:eastAsia="zh-CN"/>
              </w:rPr>
              <w:t>能力目标4</w:t>
            </w:r>
          </w:p>
        </w:tc>
        <w:tc>
          <w:tcPr>
            <w:tcW w:w="312" w:type="pct"/>
          </w:tcPr>
          <w:p w14:paraId="0D5D8C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tcPr>
          <w:p w14:paraId="0F9665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6A99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6F2397D8">
            <w:pPr>
              <w:jc w:val="both"/>
              <w:rPr>
                <w:rFonts w:hint="eastAsia" w:ascii="宋体" w:hAnsi="宋体" w:eastAsia="宋体" w:cs="宋体"/>
                <w:sz w:val="21"/>
                <w:szCs w:val="21"/>
                <w:highlight w:val="none"/>
                <w:lang w:val="en-US" w:eastAsia="zh-CN"/>
              </w:rPr>
            </w:pPr>
            <w:r>
              <w:rPr>
                <w:rFonts w:hint="eastAsia" w:ascii="Arial" w:hAnsi="Arial" w:eastAsia="宋体" w:cs="Arial"/>
                <w:kern w:val="2"/>
                <w:sz w:val="21"/>
                <w:szCs w:val="21"/>
                <w:highlight w:val="none"/>
                <w:lang w:val="en-US" w:eastAsia="zh-CN" w:bidi="ar-SA"/>
              </w:rPr>
              <w:t>第十一章 商务单证（下）</w:t>
            </w:r>
          </w:p>
        </w:tc>
        <w:tc>
          <w:tcPr>
            <w:tcW w:w="770" w:type="pct"/>
            <w:shd w:val="clear" w:color="auto" w:fill="auto"/>
            <w:vAlign w:val="top"/>
          </w:tcPr>
          <w:p w14:paraId="1EAA7B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750B71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1.2译技点睛</w:t>
            </w:r>
          </w:p>
        </w:tc>
        <w:tc>
          <w:tcPr>
            <w:tcW w:w="546" w:type="pct"/>
            <w:vAlign w:val="top"/>
          </w:tcPr>
          <w:p w14:paraId="14E8F2BD">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A1、A2、A3、A4</w:t>
            </w:r>
          </w:p>
        </w:tc>
        <w:tc>
          <w:tcPr>
            <w:tcW w:w="566" w:type="pct"/>
            <w:vAlign w:val="top"/>
          </w:tcPr>
          <w:p w14:paraId="44AE090C">
            <w:pPr>
              <w:rPr>
                <w:rFonts w:hint="eastAsia" w:asciiTheme="minorEastAsia" w:hAnsiTheme="minorEastAsia" w:cstheme="minorEastAsia"/>
                <w:sz w:val="21"/>
                <w:szCs w:val="21"/>
                <w:highlight w:val="none"/>
                <w:lang w:val="en-US" w:eastAsia="zh-CN"/>
              </w:rPr>
            </w:pPr>
            <w:r>
              <w:rPr>
                <w:rFonts w:hint="eastAsia" w:ascii="Arial" w:hAnsi="Arial" w:eastAsia="宋体" w:cs="Arial"/>
                <w:sz w:val="21"/>
                <w:szCs w:val="21"/>
                <w:highlight w:val="none"/>
                <w:lang w:val="en-US" w:eastAsia="zh-CN"/>
              </w:rPr>
              <w:t>B4</w:t>
            </w:r>
          </w:p>
        </w:tc>
        <w:tc>
          <w:tcPr>
            <w:tcW w:w="511" w:type="pct"/>
            <w:vAlign w:val="top"/>
          </w:tcPr>
          <w:p w14:paraId="121FD3EC">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C1、C2、C3、C4</w:t>
            </w:r>
          </w:p>
        </w:tc>
        <w:tc>
          <w:tcPr>
            <w:tcW w:w="515" w:type="pct"/>
            <w:vAlign w:val="top"/>
          </w:tcPr>
          <w:p w14:paraId="4ACFB2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D3、D4</w:t>
            </w:r>
          </w:p>
        </w:tc>
        <w:tc>
          <w:tcPr>
            <w:tcW w:w="726" w:type="pct"/>
          </w:tcPr>
          <w:p w14:paraId="3336E8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0BE9A3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222CA9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Segoe UI" w:hAnsi="Segoe UI" w:eastAsia="Segoe UI" w:cs="Segoe UI"/>
                <w:i w:val="0"/>
                <w:iCs w:val="0"/>
                <w:caps w:val="0"/>
                <w:spacing w:val="0"/>
                <w:sz w:val="21"/>
                <w:szCs w:val="21"/>
                <w:highlight w:val="none"/>
                <w:shd w:val="clear" w:fill="FFFFFF"/>
              </w:rPr>
            </w:pPr>
            <w:r>
              <w:rPr>
                <w:rFonts w:hint="eastAsia" w:ascii="宋体" w:hAnsi="宋体" w:eastAsia="宋体" w:cs="宋体"/>
                <w:sz w:val="21"/>
                <w:szCs w:val="21"/>
                <w:highlight w:val="none"/>
                <w:lang w:val="en-US" w:eastAsia="zh-CN"/>
              </w:rPr>
              <w:t>能力目标4</w:t>
            </w:r>
          </w:p>
        </w:tc>
        <w:tc>
          <w:tcPr>
            <w:tcW w:w="312" w:type="pct"/>
          </w:tcPr>
          <w:p w14:paraId="0DB7E4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tcPr>
          <w:p w14:paraId="4F1569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7081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57EDD177">
            <w:pPr>
              <w:jc w:val="both"/>
              <w:rPr>
                <w:rFonts w:hint="eastAsia" w:ascii="宋体" w:hAnsi="宋体" w:eastAsia="宋体" w:cs="宋体"/>
                <w:sz w:val="21"/>
                <w:szCs w:val="21"/>
                <w:highlight w:val="none"/>
                <w:lang w:val="en-US" w:eastAsia="zh-CN"/>
              </w:rPr>
            </w:pPr>
            <w:r>
              <w:rPr>
                <w:rFonts w:hint="eastAsia" w:ascii="Arial" w:hAnsi="Arial" w:eastAsia="宋体" w:cs="Arial"/>
                <w:kern w:val="2"/>
                <w:sz w:val="21"/>
                <w:szCs w:val="21"/>
                <w:highlight w:val="none"/>
                <w:lang w:val="en-US" w:eastAsia="zh-CN" w:bidi="ar-SA"/>
              </w:rPr>
              <w:t>第十二章 商务报告（上）</w:t>
            </w:r>
          </w:p>
        </w:tc>
        <w:tc>
          <w:tcPr>
            <w:tcW w:w="770" w:type="pct"/>
            <w:shd w:val="clear" w:color="auto" w:fill="auto"/>
            <w:vAlign w:val="top"/>
          </w:tcPr>
          <w:p w14:paraId="24E440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746F2D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1.2译技点睛</w:t>
            </w:r>
          </w:p>
        </w:tc>
        <w:tc>
          <w:tcPr>
            <w:tcW w:w="546" w:type="pct"/>
            <w:vAlign w:val="top"/>
          </w:tcPr>
          <w:p w14:paraId="11840561">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A1、A2、A3、A4</w:t>
            </w:r>
          </w:p>
        </w:tc>
        <w:tc>
          <w:tcPr>
            <w:tcW w:w="566" w:type="pct"/>
            <w:vAlign w:val="top"/>
          </w:tcPr>
          <w:p w14:paraId="0BA8928B">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B1、B3、B4</w:t>
            </w:r>
          </w:p>
        </w:tc>
        <w:tc>
          <w:tcPr>
            <w:tcW w:w="511" w:type="pct"/>
            <w:vAlign w:val="top"/>
          </w:tcPr>
          <w:p w14:paraId="367C24DA">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C1、C2、C3、C4</w:t>
            </w:r>
          </w:p>
        </w:tc>
        <w:tc>
          <w:tcPr>
            <w:tcW w:w="515" w:type="pct"/>
          </w:tcPr>
          <w:p w14:paraId="654574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D2、D4</w:t>
            </w:r>
          </w:p>
        </w:tc>
        <w:tc>
          <w:tcPr>
            <w:tcW w:w="726" w:type="pct"/>
          </w:tcPr>
          <w:p w14:paraId="227B5F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3A4758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143579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Segoe UI" w:hAnsi="Segoe UI" w:eastAsia="Segoe UI" w:cs="Segoe UI"/>
                <w:i w:val="0"/>
                <w:iCs w:val="0"/>
                <w:caps w:val="0"/>
                <w:spacing w:val="0"/>
                <w:sz w:val="21"/>
                <w:szCs w:val="21"/>
                <w:highlight w:val="none"/>
                <w:shd w:val="clear" w:fill="FFFFFF"/>
              </w:rPr>
            </w:pPr>
            <w:r>
              <w:rPr>
                <w:rFonts w:hint="eastAsia" w:ascii="宋体" w:hAnsi="宋体" w:eastAsia="宋体" w:cs="宋体"/>
                <w:sz w:val="21"/>
                <w:szCs w:val="21"/>
                <w:highlight w:val="none"/>
                <w:lang w:val="en-US" w:eastAsia="zh-CN"/>
              </w:rPr>
              <w:t>能力目标4</w:t>
            </w:r>
          </w:p>
        </w:tc>
        <w:tc>
          <w:tcPr>
            <w:tcW w:w="312" w:type="pct"/>
          </w:tcPr>
          <w:p w14:paraId="1CB06D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tcPr>
          <w:p w14:paraId="6E0DAA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B68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shd w:val="clear" w:color="auto" w:fill="auto"/>
            <w:vAlign w:val="center"/>
          </w:tcPr>
          <w:p w14:paraId="0222D7F3">
            <w:pPr>
              <w:jc w:val="both"/>
              <w:rPr>
                <w:rFonts w:hint="eastAsia" w:ascii="宋体" w:hAnsi="宋体" w:eastAsia="宋体" w:cs="宋体"/>
                <w:sz w:val="21"/>
                <w:szCs w:val="21"/>
                <w:highlight w:val="none"/>
                <w:lang w:val="en-US" w:eastAsia="zh-CN"/>
              </w:rPr>
            </w:pPr>
            <w:r>
              <w:rPr>
                <w:rFonts w:hint="eastAsia" w:ascii="Arial" w:hAnsi="Arial" w:eastAsia="宋体" w:cs="Arial"/>
                <w:kern w:val="2"/>
                <w:sz w:val="21"/>
                <w:szCs w:val="21"/>
                <w:highlight w:val="none"/>
                <w:lang w:val="en-US" w:eastAsia="zh-CN" w:bidi="ar-SA"/>
              </w:rPr>
              <w:t>第十二章 商务报告（下）</w:t>
            </w:r>
          </w:p>
        </w:tc>
        <w:tc>
          <w:tcPr>
            <w:tcW w:w="770" w:type="pct"/>
            <w:shd w:val="clear" w:color="auto" w:fill="auto"/>
            <w:vAlign w:val="top"/>
          </w:tcPr>
          <w:p w14:paraId="736404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1.1案例分析</w:t>
            </w:r>
          </w:p>
          <w:p w14:paraId="666CFA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1.2译技点睛</w:t>
            </w:r>
          </w:p>
        </w:tc>
        <w:tc>
          <w:tcPr>
            <w:tcW w:w="546" w:type="pct"/>
            <w:vAlign w:val="top"/>
          </w:tcPr>
          <w:p w14:paraId="51EFEAD0">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A1、A2、A3、A4</w:t>
            </w:r>
          </w:p>
        </w:tc>
        <w:tc>
          <w:tcPr>
            <w:tcW w:w="566" w:type="pct"/>
            <w:vAlign w:val="top"/>
          </w:tcPr>
          <w:p w14:paraId="36F66B71">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B1、B3、B4</w:t>
            </w:r>
          </w:p>
        </w:tc>
        <w:tc>
          <w:tcPr>
            <w:tcW w:w="511" w:type="pct"/>
            <w:vAlign w:val="top"/>
          </w:tcPr>
          <w:p w14:paraId="4C7CB1F9">
            <w:pPr>
              <w:rPr>
                <w:rFonts w:hint="eastAsia" w:asciiTheme="minorEastAsia" w:hAnsiTheme="minorEastAsia" w:cstheme="minorEastAsia"/>
                <w:sz w:val="21"/>
                <w:szCs w:val="21"/>
                <w:highlight w:val="none"/>
                <w:lang w:val="en-US" w:eastAsia="zh-CN"/>
              </w:rPr>
            </w:pPr>
            <w:r>
              <w:rPr>
                <w:rFonts w:hint="eastAsia" w:ascii="Arial" w:hAnsi="Arial" w:cs="Arial"/>
                <w:color w:val="000000"/>
                <w:sz w:val="21"/>
                <w:szCs w:val="21"/>
                <w:highlight w:val="none"/>
                <w:lang w:val="en-US" w:eastAsia="zh-CN"/>
              </w:rPr>
              <w:t>C1、C2、C3、C4</w:t>
            </w:r>
          </w:p>
        </w:tc>
        <w:tc>
          <w:tcPr>
            <w:tcW w:w="515" w:type="pct"/>
            <w:shd w:val="clear" w:color="auto" w:fill="auto"/>
            <w:vAlign w:val="top"/>
          </w:tcPr>
          <w:p w14:paraId="7F728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D2、D4</w:t>
            </w:r>
          </w:p>
        </w:tc>
        <w:tc>
          <w:tcPr>
            <w:tcW w:w="726" w:type="pct"/>
          </w:tcPr>
          <w:p w14:paraId="59C767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7D7FCD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w:t>
            </w:r>
          </w:p>
          <w:p w14:paraId="0E584E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Segoe UI" w:hAnsi="Segoe UI" w:eastAsia="Segoe UI" w:cs="Segoe UI"/>
                <w:i w:val="0"/>
                <w:iCs w:val="0"/>
                <w:caps w:val="0"/>
                <w:spacing w:val="0"/>
                <w:sz w:val="21"/>
                <w:szCs w:val="21"/>
                <w:highlight w:val="none"/>
                <w:shd w:val="clear" w:fill="FFFFFF"/>
              </w:rPr>
            </w:pPr>
            <w:r>
              <w:rPr>
                <w:rFonts w:hint="eastAsia" w:ascii="宋体" w:hAnsi="宋体" w:eastAsia="宋体" w:cs="宋体"/>
                <w:sz w:val="21"/>
                <w:szCs w:val="21"/>
                <w:highlight w:val="none"/>
                <w:lang w:val="en-US" w:eastAsia="zh-CN"/>
              </w:rPr>
              <w:t>能力目标4</w:t>
            </w:r>
          </w:p>
        </w:tc>
        <w:tc>
          <w:tcPr>
            <w:tcW w:w="312" w:type="pct"/>
          </w:tcPr>
          <w:p w14:paraId="28A92C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5" w:type="pct"/>
          </w:tcPr>
          <w:p w14:paraId="01F5BA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bl>
    <w:p w14:paraId="0DCFA41C">
      <w:pPr>
        <w:pStyle w:val="3"/>
        <w:bidi w:val="0"/>
        <w:rPr>
          <w:rFonts w:hint="eastAsia"/>
          <w:lang w:val="en-US" w:eastAsia="zh-CN"/>
        </w:rPr>
      </w:pPr>
      <w:r>
        <w:rPr>
          <w:rFonts w:hint="eastAsia"/>
          <w:lang w:val="en-US" w:eastAsia="zh-CN"/>
        </w:rPr>
        <w:t>六、课程考核与评价</w:t>
      </w:r>
    </w:p>
    <w:p w14:paraId="3BACEC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4A715F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557"/>
        <w:gridCol w:w="2217"/>
        <w:gridCol w:w="1355"/>
        <w:gridCol w:w="3765"/>
      </w:tblGrid>
      <w:tr w14:paraId="0CA2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886726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7BE07EC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0E3597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57F3622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590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AE7EC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过程性评价（50%）</w:t>
            </w:r>
          </w:p>
        </w:tc>
        <w:tc>
          <w:tcPr>
            <w:tcW w:w="822" w:type="pct"/>
            <w:tcBorders>
              <w:left w:val="single" w:color="auto" w:sz="4" w:space="0"/>
              <w:right w:val="single" w:color="auto" w:sz="4" w:space="0"/>
            </w:tcBorders>
            <w:vAlign w:val="center"/>
          </w:tcPr>
          <w:p w14:paraId="1C5425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2F4B9313">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4C741D76">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68B6764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47D4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584E3A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21295C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1157" w:type="pct"/>
            <w:tcBorders>
              <w:left w:val="single" w:color="auto" w:sz="4" w:space="0"/>
              <w:right w:val="single" w:color="auto" w:sz="4" w:space="0"/>
            </w:tcBorders>
            <w:vAlign w:val="center"/>
          </w:tcPr>
          <w:p w14:paraId="53DA5085">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单元情境表演</w:t>
            </w:r>
          </w:p>
        </w:tc>
        <w:tc>
          <w:tcPr>
            <w:tcW w:w="719" w:type="pct"/>
            <w:tcBorders>
              <w:left w:val="single" w:color="auto" w:sz="4" w:space="0"/>
              <w:right w:val="single" w:color="auto" w:sz="4" w:space="0"/>
            </w:tcBorders>
            <w:vAlign w:val="center"/>
          </w:tcPr>
          <w:p w14:paraId="2FB719C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0E435BE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以翻译任务考核的方式对单元的基本知识和重点内容进行考核</w:t>
            </w:r>
          </w:p>
        </w:tc>
      </w:tr>
      <w:tr w14:paraId="2169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AEC01E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9D91E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1157" w:type="pct"/>
            <w:tcBorders>
              <w:left w:val="single" w:color="auto" w:sz="4" w:space="0"/>
              <w:right w:val="single" w:color="auto" w:sz="4" w:space="0"/>
            </w:tcBorders>
            <w:vAlign w:val="center"/>
          </w:tcPr>
          <w:p w14:paraId="50960D0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5F38822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0C05EF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0E9E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230981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181CAE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1157" w:type="pct"/>
            <w:tcBorders>
              <w:left w:val="single" w:color="auto" w:sz="4" w:space="0"/>
              <w:right w:val="single" w:color="auto" w:sz="4" w:space="0"/>
            </w:tcBorders>
            <w:vAlign w:val="center"/>
          </w:tcPr>
          <w:p w14:paraId="484C612F">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场景任务</w:t>
            </w:r>
          </w:p>
        </w:tc>
        <w:tc>
          <w:tcPr>
            <w:tcW w:w="719" w:type="pct"/>
            <w:tcBorders>
              <w:left w:val="single" w:color="auto" w:sz="4" w:space="0"/>
              <w:right w:val="single" w:color="auto" w:sz="4" w:space="0"/>
            </w:tcBorders>
            <w:vAlign w:val="center"/>
          </w:tcPr>
          <w:p w14:paraId="2906C28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49C5306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以学生适配性、专业性、协作与复盘改进的能力进行考核</w:t>
            </w:r>
          </w:p>
        </w:tc>
      </w:tr>
      <w:tr w14:paraId="3A2A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20189B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终结性评价（期末）（50%）</w:t>
            </w:r>
          </w:p>
        </w:tc>
        <w:tc>
          <w:tcPr>
            <w:tcW w:w="1157" w:type="pct"/>
            <w:tcBorders>
              <w:left w:val="single" w:color="auto" w:sz="4" w:space="0"/>
              <w:right w:val="single" w:color="auto" w:sz="4" w:space="0"/>
            </w:tcBorders>
            <w:vAlign w:val="center"/>
          </w:tcPr>
          <w:p w14:paraId="16ABD9C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421C127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19D29AD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2C6B74E">
      <w:pPr>
        <w:pStyle w:val="3"/>
        <w:bidi w:val="0"/>
        <w:rPr>
          <w:rFonts w:hint="eastAsia"/>
          <w:lang w:val="en-US" w:eastAsia="zh-CN"/>
        </w:rPr>
      </w:pPr>
      <w:r>
        <w:rPr>
          <w:rFonts w:hint="eastAsia"/>
          <w:lang w:val="en-US" w:eastAsia="zh-CN"/>
        </w:rPr>
        <w:t>七、课程实施与保障</w:t>
      </w:r>
    </w:p>
    <w:p w14:paraId="4D58A0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D1A57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24C55A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06DA1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构建了 “中国智造出海”“跨境贸易强国建设” 的课程思政价值链，将中国原始创新故事引入课堂，融入党史教育：结合中国外贸行业先辈、企业家以及行业从业者的经历，将创</w:t>
      </w:r>
      <w:r>
        <w:rPr>
          <w:rFonts w:hint="eastAsia" w:ascii="宋体" w:hAnsi="宋体" w:eastAsia="宋体" w:cs="宋体"/>
          <w:sz w:val="24"/>
          <w:szCs w:val="24"/>
          <w:highlight w:val="none"/>
          <w:lang w:val="en-US" w:eastAsia="zh-CN"/>
        </w:rPr>
        <w:t>新精神和工匠精神传递给学生，促使专业知识与思政教育水乳交融。</w:t>
      </w:r>
    </w:p>
    <w:p w14:paraId="53EE8D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教学基本条件</w:t>
      </w:r>
    </w:p>
    <w:p w14:paraId="0EA23D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1.教学团队基本要求</w:t>
      </w:r>
    </w:p>
    <w:p w14:paraId="03CF94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学团队应由4人以上组成，专任教师2-3人，来自企业的兼职教师1-2人。专任教师应具备商务英语相关专业硕士及以上学历，具备双师素质资格，具有一定的实践经验，应教学效果良好；企业教师应具备商务英语相关工作经验。职称和年龄结构合理。</w:t>
      </w:r>
    </w:p>
    <w:p w14:paraId="1160D4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CE3CD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2C16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05" w:type="pct"/>
            <w:noWrap w:val="0"/>
            <w:vAlign w:val="center"/>
          </w:tcPr>
          <w:p w14:paraId="4B96D85C">
            <w:pPr>
              <w:spacing w:after="156" w:afterLines="50"/>
              <w:rPr>
                <w:rFonts w:hint="eastAsia" w:ascii="宋体" w:hAnsi="宋体"/>
              </w:rPr>
            </w:pPr>
            <w:r>
              <w:rPr>
                <w:rFonts w:hint="eastAsia" w:ascii="宋体" w:hAnsi="宋体"/>
              </w:rPr>
              <w:t>序号</w:t>
            </w:r>
          </w:p>
        </w:tc>
        <w:tc>
          <w:tcPr>
            <w:tcW w:w="532" w:type="pct"/>
            <w:noWrap w:val="0"/>
            <w:vAlign w:val="center"/>
          </w:tcPr>
          <w:p w14:paraId="72AE2E8F">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5A303E5E">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513E725A">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514430D8">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0864AEF1">
            <w:pPr>
              <w:spacing w:after="156" w:afterLines="50"/>
              <w:jc w:val="center"/>
              <w:rPr>
                <w:rFonts w:hint="eastAsia" w:ascii="宋体" w:hAnsi="宋体"/>
              </w:rPr>
            </w:pPr>
            <w:r>
              <w:rPr>
                <w:rFonts w:hint="eastAsia" w:ascii="宋体" w:hAnsi="宋体"/>
              </w:rPr>
              <w:t>参考面积</w:t>
            </w:r>
          </w:p>
        </w:tc>
      </w:tr>
      <w:tr w14:paraId="00FF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2" w:hRule="atLeast"/>
          <w:jc w:val="center"/>
        </w:trPr>
        <w:tc>
          <w:tcPr>
            <w:tcW w:w="405" w:type="pct"/>
            <w:noWrap w:val="0"/>
            <w:vAlign w:val="center"/>
          </w:tcPr>
          <w:p w14:paraId="7C1E1F3B">
            <w:pPr>
              <w:spacing w:after="156" w:afterLines="50"/>
              <w:ind w:firstLine="420" w:firstLineChars="200"/>
              <w:rPr>
                <w:rFonts w:hint="eastAsia" w:ascii="宋体" w:hAnsi="宋体"/>
                <w:lang w:eastAsia="zh-CN"/>
              </w:rPr>
            </w:pPr>
            <w:r>
              <w:rPr>
                <w:rFonts w:hint="eastAsia" w:ascii="宋体" w:hAnsi="宋体"/>
                <w:lang w:val="en-US" w:eastAsia="zh-CN"/>
              </w:rPr>
              <w:t>1</w:t>
            </w:r>
          </w:p>
        </w:tc>
        <w:tc>
          <w:tcPr>
            <w:tcW w:w="532" w:type="pct"/>
            <w:noWrap w:val="0"/>
            <w:vAlign w:val="center"/>
          </w:tcPr>
          <w:p w14:paraId="7D504117">
            <w:pPr>
              <w:spacing w:after="156" w:afterLines="50"/>
              <w:rPr>
                <w:rFonts w:hint="eastAsia" w:ascii="宋体" w:hAnsi="宋体"/>
              </w:rPr>
            </w:pPr>
            <w:r>
              <w:rPr>
                <w:rFonts w:hint="eastAsia" w:ascii="宋体" w:hAnsi="宋体"/>
                <w:lang w:val="en-US" w:eastAsia="zh-CN"/>
              </w:rPr>
              <w:t>网络语音室</w:t>
            </w:r>
          </w:p>
        </w:tc>
        <w:tc>
          <w:tcPr>
            <w:tcW w:w="1321" w:type="pct"/>
            <w:noWrap w:val="0"/>
            <w:vAlign w:val="center"/>
          </w:tcPr>
          <w:p w14:paraId="78087E4E">
            <w:pPr>
              <w:spacing w:after="156" w:afterLines="50"/>
              <w:rPr>
                <w:rFonts w:hint="eastAsia" w:ascii="宋体" w:hAnsi="宋体" w:eastAsia="宋体" w:cs="宋体"/>
                <w:szCs w:val="24"/>
              </w:rPr>
            </w:pPr>
            <w:r>
              <w:rPr>
                <w:rFonts w:hint="eastAsia" w:ascii="宋体" w:hAnsi="宋体" w:eastAsia="宋体" w:cs="宋体"/>
                <w:szCs w:val="24"/>
              </w:rPr>
              <w:t>配备有广东蓝鸽科技发展有限公司开发的“蓝鸽语言学习网络平台”，可实现课堂教学、自主学习、考试系统、资源库管理、教学管理五大功能。可为</w:t>
            </w:r>
            <w:r>
              <w:rPr>
                <w:rFonts w:hint="eastAsia" w:ascii="宋体" w:hAnsi="宋体" w:eastAsia="宋体" w:cs="宋体"/>
                <w:szCs w:val="24"/>
                <w:lang w:val="en-US" w:eastAsia="zh-CN"/>
              </w:rPr>
              <w:t>外语教学</w:t>
            </w:r>
            <w:r>
              <w:rPr>
                <w:rFonts w:hint="eastAsia" w:ascii="宋体" w:hAnsi="宋体" w:eastAsia="宋体" w:cs="宋体"/>
                <w:szCs w:val="24"/>
              </w:rPr>
              <w:t>提供一个完整的外语语言网络学习环境和网络服务平台。</w:t>
            </w:r>
          </w:p>
        </w:tc>
        <w:tc>
          <w:tcPr>
            <w:tcW w:w="1103" w:type="pct"/>
            <w:noWrap w:val="0"/>
            <w:vAlign w:val="center"/>
          </w:tcPr>
          <w:p w14:paraId="44B72502">
            <w:pPr>
              <w:spacing w:after="156" w:afterLines="50"/>
              <w:rPr>
                <w:rFonts w:hint="default" w:ascii="宋体" w:hAnsi="宋体" w:eastAsia="宋体" w:cs="宋体"/>
                <w:szCs w:val="24"/>
                <w:lang w:val="en-US" w:eastAsia="zh-CN"/>
              </w:rPr>
            </w:pPr>
            <w:r>
              <w:rPr>
                <w:rFonts w:hint="eastAsia" w:ascii="宋体" w:hAnsi="宋体" w:eastAsia="宋体" w:cs="宋体"/>
                <w:szCs w:val="24"/>
                <w:lang w:val="en-US" w:eastAsia="zh-CN"/>
              </w:rPr>
              <w:t>商务英语翻译、商务英语视听说、商务英语、英语听力、英语口语、英语写作、英语交际综合实训（VSETS 证书）商务英语综合实训（一级证书）、商务英语综合实训（中级证书）、跨文化商务交际等</w:t>
            </w:r>
          </w:p>
          <w:p w14:paraId="6C638CEA">
            <w:pPr>
              <w:spacing w:after="156" w:afterLines="50"/>
              <w:rPr>
                <w:rFonts w:hint="default" w:ascii="宋体" w:hAnsi="宋体" w:eastAsia="宋体" w:cs="宋体"/>
                <w:szCs w:val="24"/>
                <w:lang w:val="en-US" w:eastAsia="zh-CN"/>
              </w:rPr>
            </w:pPr>
          </w:p>
        </w:tc>
        <w:tc>
          <w:tcPr>
            <w:tcW w:w="982" w:type="pct"/>
            <w:noWrap w:val="0"/>
            <w:vAlign w:val="center"/>
          </w:tcPr>
          <w:p w14:paraId="6EA18E34">
            <w:pPr>
              <w:spacing w:after="156" w:afterLines="50"/>
              <w:rPr>
                <w:rFonts w:hint="eastAsia" w:ascii="宋体" w:hAnsi="宋体"/>
              </w:rPr>
            </w:pPr>
            <w:r>
              <w:rPr>
                <w:rFonts w:hint="eastAsia" w:ascii="宋体" w:hAnsi="宋体"/>
                <w:lang w:val="en-US" w:eastAsia="zh-CN"/>
              </w:rPr>
              <w:t>教师主控台</w:t>
            </w:r>
            <w:r>
              <w:rPr>
                <w:rFonts w:hint="eastAsia" w:ascii="宋体" w:hAnsi="宋体"/>
              </w:rPr>
              <w:t>（投影、卡座、实物展台,服务器）、座椅、课桌及台式计算机、互联网接入设备</w:t>
            </w:r>
          </w:p>
        </w:tc>
        <w:tc>
          <w:tcPr>
            <w:tcW w:w="653" w:type="pct"/>
            <w:noWrap w:val="0"/>
            <w:vAlign w:val="center"/>
          </w:tcPr>
          <w:p w14:paraId="68109992">
            <w:pPr>
              <w:spacing w:after="156" w:afterLines="50"/>
              <w:rPr>
                <w:rFonts w:hint="default" w:ascii="宋体" w:hAnsi="宋体"/>
                <w:lang w:val="en-US" w:eastAsia="zh-CN"/>
              </w:rPr>
            </w:pPr>
            <w:r>
              <w:rPr>
                <w:rFonts w:hint="eastAsia" w:ascii="宋体" w:hAnsi="宋体"/>
                <w:lang w:val="en-US" w:eastAsia="zh-CN"/>
              </w:rPr>
              <w:t>200平米</w:t>
            </w:r>
          </w:p>
        </w:tc>
      </w:tr>
    </w:tbl>
    <w:p w14:paraId="6D568D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01B17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57F2EA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A.教材选用基本要求</w:t>
      </w:r>
    </w:p>
    <w:p w14:paraId="43A844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44AE58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B.图书文献配备基本要求</w:t>
      </w:r>
    </w:p>
    <w:p w14:paraId="1C7C2D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图书文献配备应该满足人才培养、专业建设、教学科研等工作的需要，方便师生查询、借阅。专业类图书文献主要包括：英语听说读写类基础技能图书、  函电类专业技能图书、跨文化交际类图书、5种以上英语语言类和国际经济与贸易类专业学术期刊。</w:t>
      </w:r>
    </w:p>
    <w:p w14:paraId="0108D5BF">
      <w:pPr>
        <w:keepNext w:val="0"/>
        <w:keepLines w:val="0"/>
        <w:pageBreakBefore w:val="0"/>
        <w:widowControl w:val="0"/>
        <w:numPr>
          <w:ilvl w:val="0"/>
          <w:numId w:val="14"/>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w:t>
      </w:r>
    </w:p>
    <w:p w14:paraId="5CE2493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A.建设、配备与本专业有前的音视频素材、教学课件、数字教材等专业教学资源库，应种类丰富、形式多样、使用便捷、动态更新，能满足教学要求。</w:t>
      </w:r>
    </w:p>
    <w:p w14:paraId="3CE196A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B.网络共享课程：学习通平台（http://lnpc.zhiye.chaoxing.com/）；智慧职教（www.icve.com.cn); 爱课程（www.icourses.cn）</w:t>
      </w:r>
    </w:p>
    <w:p w14:paraId="6BADC77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09508136">
      <w:pPr>
        <w:pStyle w:val="2"/>
        <w:bidi w:val="0"/>
        <w:jc w:val="center"/>
        <w:rPr>
          <w:rFonts w:hint="eastAsia"/>
          <w:lang w:val="en-US" w:eastAsia="zh-CN"/>
        </w:rPr>
      </w:pPr>
      <w:bookmarkStart w:id="52" w:name="_Toc22984"/>
      <w:bookmarkStart w:id="53" w:name="_Toc11687"/>
      <w:bookmarkStart w:id="54" w:name="_Toc19459"/>
      <w:r>
        <w:rPr>
          <w:rFonts w:hint="eastAsia"/>
          <w:lang w:val="en-US" w:eastAsia="zh-CN"/>
        </w:rPr>
        <w:t>《商务英语函电》课程标准</w:t>
      </w:r>
      <w:bookmarkEnd w:id="52"/>
      <w:bookmarkEnd w:id="53"/>
      <w:bookmarkEnd w:id="54"/>
    </w:p>
    <w:p w14:paraId="10DBBD9D">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56B6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074591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0E7E66F">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商务英语函电</w:t>
            </w:r>
          </w:p>
        </w:tc>
        <w:tc>
          <w:tcPr>
            <w:tcW w:w="534" w:type="pct"/>
            <w:tcBorders>
              <w:top w:val="single" w:color="auto" w:sz="4" w:space="0"/>
              <w:left w:val="single" w:color="auto" w:sz="4" w:space="0"/>
              <w:bottom w:val="single" w:color="auto" w:sz="4" w:space="0"/>
              <w:right w:val="single" w:color="auto" w:sz="4" w:space="0"/>
            </w:tcBorders>
            <w:vAlign w:val="center"/>
          </w:tcPr>
          <w:p w14:paraId="589D330F">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8B759DA">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swsy24028</w:t>
            </w:r>
          </w:p>
        </w:tc>
      </w:tr>
      <w:tr w14:paraId="527E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2DB24FF">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60567484">
            <w:pPr>
              <w:jc w:val="center"/>
              <w:rPr>
                <w:rFonts w:hint="default" w:eastAsiaTheme="minorEastAsia"/>
                <w:lang w:val="en-US" w:eastAsia="zh-CN"/>
              </w:rPr>
            </w:pPr>
            <w:r>
              <w:rPr>
                <w:rFonts w:hint="eastAsia"/>
                <w:lang w:val="en-US" w:eastAsia="zh-CN"/>
              </w:rPr>
              <w:t>64学时</w:t>
            </w:r>
          </w:p>
        </w:tc>
        <w:tc>
          <w:tcPr>
            <w:tcW w:w="875" w:type="pct"/>
            <w:tcBorders>
              <w:top w:val="single" w:color="auto" w:sz="4" w:space="0"/>
              <w:left w:val="single" w:color="auto" w:sz="4" w:space="0"/>
              <w:bottom w:val="single" w:color="auto" w:sz="4" w:space="0"/>
              <w:right w:val="single" w:color="auto" w:sz="4" w:space="0"/>
            </w:tcBorders>
          </w:tcPr>
          <w:p w14:paraId="38200782">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67C4EDC">
            <w:pPr>
              <w:jc w:val="center"/>
              <w:rPr>
                <w:rFonts w:hint="eastAsia"/>
                <w:lang w:val="en-US" w:eastAsia="zh-CN"/>
              </w:rPr>
            </w:pPr>
            <w:r>
              <w:rPr>
                <w:rFonts w:hint="eastAsia"/>
                <w:lang w:val="en-US" w:eastAsia="zh-CN"/>
              </w:rPr>
              <w:t>8学时</w:t>
            </w:r>
          </w:p>
        </w:tc>
        <w:tc>
          <w:tcPr>
            <w:tcW w:w="534" w:type="pct"/>
            <w:tcBorders>
              <w:top w:val="single" w:color="auto" w:sz="4" w:space="0"/>
              <w:left w:val="single" w:color="auto" w:sz="4" w:space="0"/>
              <w:bottom w:val="single" w:color="auto" w:sz="4" w:space="0"/>
              <w:right w:val="single" w:color="auto" w:sz="4" w:space="0"/>
            </w:tcBorders>
            <w:vAlign w:val="center"/>
          </w:tcPr>
          <w:p w14:paraId="34D2AFA4">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77203C9">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739E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FDA0F1F">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4953025">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商务英语专业</w:t>
            </w:r>
          </w:p>
        </w:tc>
      </w:tr>
      <w:tr w14:paraId="6756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11" w:type="pct"/>
            <w:tcBorders>
              <w:top w:val="single" w:color="auto" w:sz="4" w:space="0"/>
              <w:left w:val="single" w:color="auto" w:sz="4" w:space="0"/>
              <w:right w:val="single" w:color="auto" w:sz="4" w:space="0"/>
            </w:tcBorders>
            <w:vAlign w:val="center"/>
          </w:tcPr>
          <w:p w14:paraId="5226ED08">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09816BC0">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AB70495">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0D547EA">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80A12F2">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537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1076C90">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0EAC7158">
            <w:pPr>
              <w:pStyle w:val="12"/>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Arial" w:hAnsi="Arial" w:eastAsia="宋体" w:cs="Arial"/>
                <w:color w:val="auto"/>
                <w:kern w:val="2"/>
                <w:sz w:val="21"/>
                <w:szCs w:val="24"/>
                <w:lang w:val="en-US" w:eastAsia="zh-CN" w:bidi="ar-SA"/>
              </w:rPr>
              <w:t>外语、英语写作、国际贸易实务、商务英语、商务英语翻译</w:t>
            </w:r>
          </w:p>
        </w:tc>
      </w:tr>
      <w:tr w14:paraId="4C86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3F7ED97">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7D1FEA06">
            <w:pPr>
              <w:pStyle w:val="12"/>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跨文化商务交交际、商务沟通与谈判、岗位实习</w:t>
            </w:r>
          </w:p>
        </w:tc>
      </w:tr>
      <w:tr w14:paraId="0D0C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180A36E">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063FD1E4">
            <w:pPr>
              <w:widowControl/>
              <w:jc w:val="left"/>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《外贸英文函电》（张静，张晓云 高等教育出版社，出版年份2022年，ISBN号：978-7-04-057456-2)</w:t>
            </w:r>
          </w:p>
        </w:tc>
      </w:tr>
      <w:tr w14:paraId="3F31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0D6702D">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6016011">
            <w:pPr>
              <w:widowControl/>
              <w:jc w:val="center"/>
              <w:rPr>
                <w:rFonts w:hint="eastAsia" w:eastAsiaTheme="minorEastAsia"/>
                <w:lang w:val="en-US" w:eastAsia="zh-CN"/>
              </w:rPr>
            </w:pPr>
            <w:r>
              <w:rPr>
                <w:rFonts w:hint="eastAsia"/>
                <w:lang w:val="en-US" w:eastAsia="zh-CN"/>
              </w:rPr>
              <w:t>任飞跃</w:t>
            </w:r>
          </w:p>
        </w:tc>
        <w:tc>
          <w:tcPr>
            <w:tcW w:w="534" w:type="pct"/>
            <w:tcBorders>
              <w:top w:val="single" w:color="auto" w:sz="4" w:space="0"/>
              <w:left w:val="single" w:color="auto" w:sz="4" w:space="0"/>
              <w:bottom w:val="single" w:color="auto" w:sz="4" w:space="0"/>
              <w:right w:val="single" w:color="auto" w:sz="4" w:space="0"/>
            </w:tcBorders>
            <w:vAlign w:val="center"/>
          </w:tcPr>
          <w:p w14:paraId="6037D419">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74C9EA1">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7476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E1B5096">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376E5966">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2EBB5AC6">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F5D80EB">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bl>
    <w:p w14:paraId="21D14116">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DEFE990">
      <w:pPr>
        <w:pStyle w:val="3"/>
        <w:bidi w:val="0"/>
        <w:rPr>
          <w:rFonts w:hint="eastAsia"/>
          <w:lang w:val="en-US" w:eastAsia="zh-CN"/>
        </w:rPr>
      </w:pPr>
      <w:r>
        <w:rPr>
          <w:rFonts w:hint="eastAsia"/>
          <w:lang w:val="en-US" w:eastAsia="zh-CN"/>
        </w:rPr>
        <w:t>二、课程定位</w:t>
      </w:r>
    </w:p>
    <w:p w14:paraId="7B27EA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商务英语</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课程，是在</w:t>
      </w:r>
      <w:r>
        <w:rPr>
          <w:rFonts w:hint="eastAsia" w:ascii="Arial" w:hAnsi="Arial" w:eastAsia="宋体" w:cs="Arial"/>
          <w:color w:val="auto"/>
          <w:kern w:val="2"/>
          <w:sz w:val="21"/>
          <w:szCs w:val="24"/>
          <w:lang w:val="en-US" w:eastAsia="zh-CN" w:bidi="ar-SA"/>
        </w:rPr>
        <w:t>外语、英语写作、国际贸易实务、商务英语、商务英语翻译</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外贸业务员</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独立处理外贸业务</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用英语与外商进行商务磋商和谈判</w:t>
      </w:r>
      <w:r>
        <w:rPr>
          <w:rFonts w:hint="eastAsia" w:asciiTheme="minorEastAsia" w:hAnsiTheme="minorEastAsia" w:eastAsiaTheme="minorEastAsia" w:cstheme="minorEastAsia"/>
          <w:sz w:val="24"/>
          <w:szCs w:val="24"/>
          <w:lang w:val="en-US" w:eastAsia="zh-CN"/>
        </w:rPr>
        <w:t>能力，为</w:t>
      </w:r>
      <w:r>
        <w:rPr>
          <w:rFonts w:hint="eastAsia" w:asciiTheme="minorEastAsia" w:hAnsiTheme="minorEastAsia" w:cstheme="minorEastAsia"/>
          <w:sz w:val="24"/>
          <w:szCs w:val="24"/>
          <w:lang w:val="en-US" w:eastAsia="zh-CN"/>
        </w:rPr>
        <w:t>后续跨文化商务交交际、商务沟通与谈判课程学习和岗位实习奠定</w:t>
      </w:r>
      <w:r>
        <w:rPr>
          <w:rFonts w:hint="eastAsia" w:asciiTheme="minorEastAsia" w:hAnsiTheme="minorEastAsia" w:eastAsiaTheme="minorEastAsia" w:cstheme="minorEastAsia"/>
          <w:sz w:val="24"/>
          <w:szCs w:val="24"/>
          <w:lang w:val="en-US" w:eastAsia="zh-CN"/>
        </w:rPr>
        <w:t>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568951D4">
      <w:pPr>
        <w:pStyle w:val="3"/>
        <w:bidi w:val="0"/>
        <w:rPr>
          <w:rFonts w:hint="eastAsia"/>
          <w:lang w:val="en-US" w:eastAsia="zh-CN"/>
        </w:rPr>
      </w:pPr>
      <w:r>
        <w:rPr>
          <w:rFonts w:hint="eastAsia"/>
          <w:lang w:val="en-US" w:eastAsia="zh-CN"/>
        </w:rPr>
        <w:t>三、课程设计思路</w:t>
      </w:r>
    </w:p>
    <w:p w14:paraId="03F2DD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首先，根据商务英语人才培养方案、外贸业务员等核心岗位能力要求及行业职业资格标准，确定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岗位技能—业务流程—能力分层</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三维教学内容。从外贸业务员</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开发客户、完成外贸全流程、维护客户关系</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及单证员</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审核修改信用证、制作办理结汇单据</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真实岗位需求出发，先让学生掌握函电格式规范、专业术语、常用句型等基础沟通能力；然后系统学习建交、询盘、发盘、还盘、付款磋商、成交、催证改证、装运通知、投保、索赔理赔等完整外贸业务流程中的函电撰写，掌握各阶段精准传递业务信息、规避沟通风险的专业技能；最后以真实外贸业务任务为载体，在客户开发与维护、合同磋商与履行等场景中综合应用函电撰写与跨文化沟通技能，实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能在外贸业务全流程中规范撰写各类英文函电、精准传递业务信息、有效维护客户关系</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最终能力目标。关于教学形式，理论部分主要通过多媒体、行业真实函电案例、法律法规资料等课堂授课，实践部分主要通过情境模拟、角色扮演、小组合作、真实业务函电修改与缮制等方式进行授课。通过多元教学评价，衡量授课内容是否满足学生获得</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撰写规范函电、精准传递业务信息、规避沟通风险</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这一核心能力的要求，检验教学形式是否真正促成</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岗课赛证</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融合的学习效果，并依据反馈数据不断完善课程授课方案，形成持续改进的质量闭环。</w:t>
      </w:r>
    </w:p>
    <w:p w14:paraId="500189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诚信沟通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合作共赢</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课程思政价值链，将丝绸之路上中国外贸企业的真实函电案例引入课堂；结合国际贸易中因函电沟通失误导致经济损失或成功化解贸易纠纷的真实经历，把诚信守法、精益求精、尊重文化差异的价值观传递给学生，促使外贸函电专业知识与思政教育水乳交融。</w:t>
      </w:r>
    </w:p>
    <w:p w14:paraId="7FB3C5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业务流程—场景驱动—能力分层</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三轴联动教学模式。创新采用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任务驱动、情境沉浸、分层递进</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的模块化教学，将职业资格考证中的函电相关考点及全国职业院校技能大赛中的函电模块融入课程，改革评价方式，强化过程考核，建立多维度考核评价体系。为适应数字贸易迭代与</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一带一路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纵深发展，紧扣区域外贸转型升级对</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英文沟通+业务实操+风险规避</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的核心要求，精准对接外贸业务全流程典型任务，重构项目化教学内容与评价指标，培养高素质复合型外贸人才为目标，实现课程项目与岗位任务、证书标准、竞赛评分、思政要求同频共振。</w:t>
      </w:r>
    </w:p>
    <w:p w14:paraId="45576B53">
      <w:pPr>
        <w:pStyle w:val="3"/>
        <w:bidi w:val="0"/>
        <w:rPr>
          <w:rFonts w:hint="eastAsia"/>
          <w:lang w:val="en-US" w:eastAsia="zh-CN"/>
        </w:rPr>
      </w:pPr>
      <w:r>
        <w:rPr>
          <w:rFonts w:hint="eastAsia"/>
          <w:lang w:val="en-US" w:eastAsia="zh-CN"/>
        </w:rPr>
        <w:t>四、课程目标</w:t>
      </w:r>
    </w:p>
    <w:p w14:paraId="579DE0E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（一）知识目标</w:t>
      </w:r>
    </w:p>
    <w:p w14:paraId="609343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sz w:val="24"/>
          <w:szCs w:val="24"/>
          <w:lang w:val="en-US" w:eastAsia="zh-CN"/>
        </w:rPr>
        <w:t>A1.</w:t>
      </w:r>
      <w:r>
        <w:rPr>
          <w:rFonts w:hint="eastAsia" w:asciiTheme="minorEastAsia" w:hAnsiTheme="minorEastAsia" w:eastAsiaTheme="minorEastAsia" w:cstheme="minorEastAsia"/>
          <w:color w:val="auto"/>
          <w:sz w:val="24"/>
          <w:szCs w:val="24"/>
          <w:highlight w:val="none"/>
          <w:lang w:val="en-US" w:eastAsia="zh-CN"/>
        </w:rPr>
        <w:t>掌握商务信函常用撰写格式及组成部分；</w:t>
      </w:r>
    </w:p>
    <w:p w14:paraId="13F0DC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A2</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掌握商务英语信函撰写的特点及专业英语表达方式；</w:t>
      </w:r>
    </w:p>
    <w:p w14:paraId="202320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A3</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掌握各种外贸文件的翻译特点及相关外贸专业知识。</w:t>
      </w:r>
    </w:p>
    <w:p w14:paraId="4C68D11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（二）能力目标</w:t>
      </w:r>
    </w:p>
    <w:p w14:paraId="671551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B1.能够独立阅读、翻译、撰写商务英语信函；</w:t>
      </w:r>
    </w:p>
    <w:p w14:paraId="43C6CD42">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B2.能够根据特定贸易背景，熟练运用商务信函特点和专业知识正确处理各个交易环节                               往来外贸信函；</w:t>
      </w:r>
    </w:p>
    <w:p w14:paraId="054EC7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B3.能根据具体的业务磋商信函，规范填制单据中相关的商务英语内容；</w:t>
      </w:r>
    </w:p>
    <w:p w14:paraId="4E91B9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B4.能够熟练掌握完整的业务流程，独立完成完整的业务磋商信函撰写。</w:t>
      </w:r>
    </w:p>
    <w:p w14:paraId="44B4D57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（三）素质目标</w:t>
      </w:r>
    </w:p>
    <w:p w14:paraId="50EA7E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C1.具备正确理解和掌握国家外交、外贸方针政策的能力；</w:t>
      </w:r>
    </w:p>
    <w:p w14:paraId="244BED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C2.持续学习、不断更新知识的意识；</w:t>
      </w:r>
    </w:p>
    <w:p w14:paraId="0C5D57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C3.具有从事商务活动的良好职业道德素质及行为规范；</w:t>
      </w:r>
    </w:p>
    <w:p w14:paraId="22618D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C4.具备国际商务礼仪知识，注重对外贸易交往的礼节；</w:t>
      </w:r>
    </w:p>
    <w:p w14:paraId="5039D1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 踏实的工作作风和严谨的工作态度。</w:t>
      </w:r>
    </w:p>
    <w:p w14:paraId="286945A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（四）思政目标</w:t>
      </w:r>
    </w:p>
    <w:p w14:paraId="5572538A">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D1.职业道德：树立“爱岗敬业、诚实守信、精益求精”的职业理念，遵守行业职业道德规范和岗位行为准则；​</w:t>
      </w:r>
    </w:p>
    <w:p w14:paraId="3598BB61">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D2.工匠精神：培育“严谨细致、追求卓越、持之以恒”的工匠精神，杜绝敷衍了事、投机取巧的工作态度；​</w:t>
      </w:r>
    </w:p>
    <w:p w14:paraId="0F082FD2">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D3.法治意识：增强法治观念，自觉遵守行业相关法律法规和规章制度，做到依法从业、合规操作；​</w:t>
      </w:r>
    </w:p>
    <w:p w14:paraId="021CB4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D4.社会责任：强化“技能报国、服务社会”的责任担当，理解所学专业在国家发展、行   业进步中的作用，树立为行业发展和社会建设贡献力量的信念；​</w:t>
      </w:r>
    </w:p>
    <w:p w14:paraId="72A30583">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D5.家国情怀：结合行业发展历程和国家重大工程案例，激发民族自豪感和爱国热情，培养“强国有我”的使命意识；​</w:t>
      </w:r>
    </w:p>
    <w:p w14:paraId="33143879">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D6.创新意识：鼓励突破思维定势，勇于探索新技术、新方法，培养敢为人先、勇于担当的创新精神；​</w:t>
      </w:r>
    </w:p>
    <w:p w14:paraId="75CDA5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sz w:val="24"/>
          <w:szCs w:val="24"/>
          <w:lang w:val="en-US" w:eastAsia="zh-CN"/>
        </w:rPr>
        <w:t>D7.生态文明：树立绿色发展理念，在实践操作中注重节能减排、环境保护，践行生态责任。</w:t>
      </w:r>
    </w:p>
    <w:p w14:paraId="1180A786">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064"/>
        <w:gridCol w:w="649"/>
        <w:gridCol w:w="662"/>
        <w:gridCol w:w="846"/>
        <w:gridCol w:w="2316"/>
        <w:gridCol w:w="2216"/>
        <w:gridCol w:w="546"/>
        <w:gridCol w:w="489"/>
      </w:tblGrid>
      <w:tr w14:paraId="7B93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7" w:type="pct"/>
            <w:vAlign w:val="center"/>
          </w:tcPr>
          <w:p w14:paraId="22EFC12D">
            <w:pPr>
              <w:jc w:val="center"/>
              <w:rPr>
                <w:rFonts w:hint="default" w:ascii="Arial" w:hAnsi="Arial" w:eastAsia="宋体" w:cs="Arial"/>
                <w:b/>
                <w:lang w:val="en-US" w:eastAsia="zh-CN"/>
              </w:rPr>
            </w:pPr>
            <w:r>
              <w:rPr>
                <w:rFonts w:hint="eastAsia" w:ascii="Arial" w:hAnsi="Arial" w:eastAsia="宋体" w:cs="Arial"/>
                <w:b/>
                <w:lang w:val="en-US" w:eastAsia="zh-CN"/>
              </w:rPr>
              <w:t>学习情景（章）</w:t>
            </w:r>
          </w:p>
        </w:tc>
        <w:tc>
          <w:tcPr>
            <w:tcW w:w="540" w:type="pct"/>
            <w:vAlign w:val="center"/>
          </w:tcPr>
          <w:p w14:paraId="3904A2EE">
            <w:pPr>
              <w:jc w:val="center"/>
              <w:rPr>
                <w:rFonts w:hint="default" w:ascii="Arial" w:hAnsi="Arial" w:eastAsia="宋体" w:cs="Arial"/>
                <w:b/>
                <w:lang w:val="en-US" w:eastAsia="zh-CN"/>
              </w:rPr>
            </w:pPr>
            <w:r>
              <w:rPr>
                <w:rFonts w:hint="eastAsia" w:ascii="Arial" w:hAnsi="Arial" w:eastAsia="宋体" w:cs="Arial"/>
                <w:b/>
                <w:lang w:val="en-US" w:eastAsia="zh-CN"/>
              </w:rPr>
              <w:t>工作任务（节）</w:t>
            </w:r>
          </w:p>
        </w:tc>
        <w:tc>
          <w:tcPr>
            <w:tcW w:w="329" w:type="pct"/>
            <w:vAlign w:val="center"/>
          </w:tcPr>
          <w:p w14:paraId="4F2227FE">
            <w:pPr>
              <w:pStyle w:val="47"/>
              <w:spacing w:line="240" w:lineRule="auto"/>
              <w:ind w:firstLine="0"/>
              <w:jc w:val="center"/>
              <w:rPr>
                <w:szCs w:val="21"/>
                <w:lang w:val="en-US"/>
              </w:rPr>
            </w:pPr>
            <w:r>
              <w:rPr>
                <w:rFonts w:hint="eastAsia" w:ascii="宋体" w:hAnsi="宋体" w:eastAsia="宋体" w:cs="宋体"/>
                <w:b/>
                <w:bCs/>
                <w:sz w:val="21"/>
                <w:szCs w:val="21"/>
                <w:highlight w:val="none"/>
                <w:lang w:val="en-US" w:eastAsia="zh-CN"/>
              </w:rPr>
              <w:t>知识点(A)</w:t>
            </w:r>
          </w:p>
        </w:tc>
        <w:tc>
          <w:tcPr>
            <w:tcW w:w="336" w:type="pct"/>
            <w:vAlign w:val="center"/>
          </w:tcPr>
          <w:p w14:paraId="34C1B917">
            <w:pPr>
              <w:pStyle w:val="47"/>
              <w:spacing w:line="240" w:lineRule="auto"/>
              <w:ind w:firstLine="0"/>
              <w:jc w:val="center"/>
              <w:rPr>
                <w:rFonts w:ascii="Arial" w:hAnsi="Arial" w:cs="Arial"/>
                <w:b/>
              </w:rPr>
            </w:pPr>
            <w:r>
              <w:rPr>
                <w:rFonts w:hint="eastAsia" w:ascii="宋体" w:hAnsi="宋体" w:eastAsia="宋体" w:cs="宋体"/>
                <w:b/>
                <w:bCs/>
                <w:sz w:val="21"/>
                <w:szCs w:val="21"/>
                <w:highlight w:val="none"/>
                <w:lang w:val="en-US" w:eastAsia="zh-CN"/>
              </w:rPr>
              <w:t>技能点(B)</w:t>
            </w:r>
          </w:p>
        </w:tc>
        <w:tc>
          <w:tcPr>
            <w:tcW w:w="429" w:type="pct"/>
            <w:vAlign w:val="center"/>
          </w:tcPr>
          <w:p w14:paraId="2BF1309B">
            <w:pPr>
              <w:pStyle w:val="47"/>
              <w:spacing w:line="240" w:lineRule="auto"/>
              <w:ind w:firstLine="0"/>
              <w:jc w:val="center"/>
              <w:rPr>
                <w:rFonts w:ascii="Calibri" w:cs="Times New Roman"/>
                <w:b/>
                <w:bCs/>
                <w:color w:val="000000" w:themeColor="text1"/>
                <w:sz w:val="21"/>
                <w:lang w:val="en-US" w:bidi="ar-SA"/>
                <w14:textFill>
                  <w14:solidFill>
                    <w14:schemeClr w14:val="tx1"/>
                  </w14:solidFill>
                </w14:textFill>
              </w:rPr>
            </w:pPr>
            <w:r>
              <w:rPr>
                <w:rFonts w:hint="eastAsia" w:ascii="宋体" w:hAnsi="宋体" w:eastAsia="宋体" w:cs="宋体"/>
                <w:b/>
                <w:bCs/>
                <w:sz w:val="21"/>
                <w:szCs w:val="21"/>
                <w:highlight w:val="none"/>
                <w:lang w:val="en-US" w:eastAsia="zh-CN"/>
              </w:rPr>
              <w:t>素质目标(C)</w:t>
            </w:r>
          </w:p>
        </w:tc>
        <w:tc>
          <w:tcPr>
            <w:tcW w:w="1175" w:type="pct"/>
            <w:vAlign w:val="center"/>
          </w:tcPr>
          <w:p w14:paraId="276EA8A5">
            <w:pPr>
              <w:pStyle w:val="47"/>
              <w:spacing w:line="240" w:lineRule="auto"/>
              <w:ind w:firstLine="0"/>
              <w:jc w:val="center"/>
              <w:rPr>
                <w:rFonts w:hint="default" w:ascii="Calibri" w:eastAsia="宋体" w:cs="Times New Roman"/>
                <w:b/>
                <w:bCs/>
                <w:color w:val="000000" w:themeColor="text1"/>
                <w:w w:val="90"/>
                <w:sz w:val="21"/>
                <w:lang w:val="en-US" w:eastAsia="zh-CN" w:bidi="ar-SA"/>
                <w14:textFill>
                  <w14:solidFill>
                    <w14:schemeClr w14:val="tx1"/>
                  </w14:solidFill>
                </w14:textFill>
              </w:rPr>
            </w:pPr>
            <w:r>
              <w:rPr>
                <w:rFonts w:hint="eastAsia" w:ascii="Calibri" w:cs="Times New Roman"/>
                <w:b/>
                <w:bCs/>
                <w:color w:val="000000" w:themeColor="text1"/>
                <w:w w:val="90"/>
                <w:sz w:val="21"/>
                <w:lang w:val="en-US" w:eastAsia="zh-CN" w:bidi="ar-SA"/>
                <w14:textFill>
                  <w14:solidFill>
                    <w14:schemeClr w14:val="tx1"/>
                  </w14:solidFill>
                </w14:textFill>
              </w:rPr>
              <w:t>D 思政元素</w:t>
            </w:r>
          </w:p>
        </w:tc>
        <w:tc>
          <w:tcPr>
            <w:tcW w:w="1124" w:type="pct"/>
            <w:shd w:val="clear" w:color="auto" w:fill="auto"/>
            <w:vAlign w:val="center"/>
          </w:tcPr>
          <w:p w14:paraId="009A13A3">
            <w:pPr>
              <w:pStyle w:val="47"/>
              <w:spacing w:line="240" w:lineRule="auto"/>
              <w:ind w:firstLine="0" w:firstLineChars="0"/>
              <w:jc w:val="center"/>
              <w:rPr>
                <w:rFonts w:hint="eastAsia" w:ascii="Arial" w:hAnsi="Arial" w:eastAsia="宋体" w:cs="Arial"/>
                <w:b/>
                <w:kern w:val="2"/>
                <w:sz w:val="32"/>
                <w:szCs w:val="32"/>
                <w:u w:val="none"/>
                <w:lang w:val="en-US" w:eastAsia="zh-CN" w:bidi="zh-CN"/>
              </w:rPr>
            </w:pPr>
            <w:r>
              <w:rPr>
                <w:rFonts w:hint="eastAsia" w:ascii="宋体" w:hAnsi="宋体" w:eastAsia="宋体" w:cs="宋体"/>
                <w:b/>
                <w:bCs/>
                <w:sz w:val="21"/>
                <w:szCs w:val="21"/>
                <w:highlight w:val="none"/>
                <w:lang w:val="en-US" w:eastAsia="zh-CN"/>
              </w:rPr>
              <w:t>对应培养规格支撑要点</w:t>
            </w:r>
          </w:p>
        </w:tc>
        <w:tc>
          <w:tcPr>
            <w:tcW w:w="277" w:type="pct"/>
            <w:shd w:val="clear" w:color="auto" w:fill="auto"/>
            <w:vAlign w:val="center"/>
          </w:tcPr>
          <w:p w14:paraId="3A908F32">
            <w:pPr>
              <w:jc w:val="center"/>
              <w:rPr>
                <w:rFonts w:hint="eastAsia" w:ascii="Arial" w:hAnsi="Arial" w:eastAsia="宋体" w:cs="Arial"/>
                <w:b/>
                <w:kern w:val="2"/>
                <w:sz w:val="21"/>
                <w:szCs w:val="24"/>
                <w:lang w:val="en-US" w:eastAsia="zh-CN" w:bidi="ar-SA"/>
              </w:rPr>
            </w:pPr>
            <w:r>
              <w:rPr>
                <w:rFonts w:hint="eastAsia" w:ascii="Arial" w:hAnsi="Arial" w:eastAsia="宋体" w:cs="Arial"/>
                <w:b/>
              </w:rPr>
              <w:t>学时</w:t>
            </w:r>
          </w:p>
        </w:tc>
        <w:tc>
          <w:tcPr>
            <w:tcW w:w="248" w:type="pct"/>
            <w:vAlign w:val="center"/>
          </w:tcPr>
          <w:p w14:paraId="0BE1D278">
            <w:pPr>
              <w:pStyle w:val="47"/>
              <w:spacing w:line="240" w:lineRule="auto"/>
              <w:ind w:firstLine="0"/>
              <w:jc w:val="center"/>
              <w:rPr>
                <w:rFonts w:hint="eastAsia" w:ascii="Calibri" w:eastAsia="宋体" w:cs="Times New Roman"/>
                <w:b/>
                <w:bCs/>
                <w:color w:val="000000" w:themeColor="text1"/>
                <w:w w:val="90"/>
                <w:sz w:val="21"/>
                <w:lang w:val="en-US" w:eastAsia="zh-CN" w:bidi="ar-SA"/>
                <w14:textFill>
                  <w14:solidFill>
                    <w14:schemeClr w14:val="tx1"/>
                  </w14:solidFill>
                </w14:textFill>
              </w:rPr>
            </w:pPr>
            <w:r>
              <w:rPr>
                <w:rFonts w:hint="eastAsia" w:ascii="Calibri" w:cs="Times New Roman"/>
                <w:b/>
                <w:bCs/>
                <w:color w:val="000000" w:themeColor="text1"/>
                <w:w w:val="90"/>
                <w:sz w:val="21"/>
                <w:lang w:val="en-US" w:eastAsia="zh-CN" w:bidi="ar-SA"/>
                <w14:textFill>
                  <w14:solidFill>
                    <w14:schemeClr w14:val="tx1"/>
                  </w14:solidFill>
                </w14:textFill>
              </w:rPr>
              <w:t>备注</w:t>
            </w:r>
          </w:p>
        </w:tc>
      </w:tr>
      <w:tr w14:paraId="443C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5B93858C">
            <w:pPr>
              <w:rPr>
                <w:rFonts w:ascii="Arial" w:hAnsi="Arial" w:cs="Arial"/>
                <w:color w:val="000000"/>
              </w:rPr>
            </w:pPr>
            <w:r>
              <w:t>Task 1</w:t>
            </w:r>
            <w:r>
              <w:rPr>
                <w:rFonts w:hint="eastAsia"/>
                <w:szCs w:val="21"/>
              </w:rPr>
              <w:t>进口商自我介绍</w:t>
            </w:r>
            <w:r>
              <w:t xml:space="preserve"> </w:t>
            </w:r>
          </w:p>
        </w:tc>
        <w:tc>
          <w:tcPr>
            <w:tcW w:w="540" w:type="pct"/>
          </w:tcPr>
          <w:p w14:paraId="13A12B7B">
            <w:pPr>
              <w:rPr>
                <w:rFonts w:hint="eastAsia"/>
                <w:lang w:val="en-US" w:eastAsia="zh-CN"/>
              </w:rPr>
            </w:pPr>
            <w:r>
              <w:rPr>
                <w:rFonts w:hint="eastAsia"/>
                <w:lang w:val="en-US" w:eastAsia="zh-CN"/>
              </w:rPr>
              <w:t>建立业务关系</w:t>
            </w:r>
          </w:p>
          <w:p w14:paraId="2272214D">
            <w:pPr>
              <w:rPr>
                <w:rFonts w:hint="default"/>
                <w:lang w:val="en-US" w:eastAsia="zh-CN"/>
              </w:rPr>
            </w:pPr>
            <w:r>
              <w:rPr>
                <w:rFonts w:hint="eastAsia"/>
                <w:lang w:val="en-US" w:eastAsia="zh-CN"/>
              </w:rPr>
              <w:t>邀请函</w:t>
            </w:r>
          </w:p>
        </w:tc>
        <w:tc>
          <w:tcPr>
            <w:tcW w:w="329" w:type="pct"/>
          </w:tcPr>
          <w:p w14:paraId="0099F7B9">
            <w:pPr>
              <w:rPr>
                <w:rFonts w:hint="eastAsia"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75325B5C">
            <w:pPr>
              <w:rPr>
                <w:rFonts w:ascii="宋体" w:hAnsi="宋体"/>
                <w:szCs w:val="21"/>
              </w:rPr>
            </w:pPr>
            <w:r>
              <w:rPr>
                <w:rFonts w:ascii="宋体" w:hAnsi="宋体"/>
                <w:szCs w:val="21"/>
              </w:rPr>
              <w:t>B1, B2,</w:t>
            </w:r>
          </w:p>
          <w:p w14:paraId="27A4E7F0">
            <w:pPr>
              <w:rPr>
                <w:rFonts w:hint="eastAsia" w:ascii="宋体" w:hAnsi="宋体" w:eastAsiaTheme="minorEastAsia"/>
                <w:szCs w:val="21"/>
                <w:lang w:eastAsia="zh-CN"/>
              </w:rPr>
            </w:pPr>
            <w:r>
              <w:rPr>
                <w:rFonts w:ascii="宋体" w:hAnsi="宋体"/>
                <w:szCs w:val="21"/>
              </w:rPr>
              <w:t>B</w:t>
            </w:r>
            <w:r>
              <w:rPr>
                <w:rFonts w:hint="eastAsia" w:ascii="宋体" w:hAnsi="宋体"/>
                <w:szCs w:val="21"/>
                <w:lang w:val="en-US" w:eastAsia="zh-CN"/>
              </w:rPr>
              <w:t>3</w:t>
            </w:r>
          </w:p>
        </w:tc>
        <w:tc>
          <w:tcPr>
            <w:tcW w:w="429" w:type="pct"/>
          </w:tcPr>
          <w:p w14:paraId="0A411139">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04DA6191">
            <w:pPr>
              <w:rPr>
                <w:rFonts w:hint="default" w:ascii="宋体" w:hAnsi="宋体" w:eastAsiaTheme="minorEastAsia"/>
                <w:szCs w:val="21"/>
                <w:lang w:val="en-US" w:eastAsia="zh-CN"/>
              </w:rPr>
            </w:pPr>
            <w:r>
              <w:rPr>
                <w:rFonts w:hint="eastAsia" w:ascii="宋体" w:hAnsi="宋体"/>
                <w:szCs w:val="21"/>
                <w:lang w:val="en-US" w:eastAsia="zh-CN"/>
              </w:rPr>
              <w:t>C5</w:t>
            </w:r>
          </w:p>
        </w:tc>
        <w:tc>
          <w:tcPr>
            <w:tcW w:w="1175" w:type="pct"/>
          </w:tcPr>
          <w:p w14:paraId="0202E752">
            <w:pPr>
              <w:rPr>
                <w:rFonts w:hint="default" w:ascii="宋体" w:hAnsi="宋体" w:eastAsiaTheme="minorEastAsia"/>
                <w:szCs w:val="21"/>
                <w:lang w:val="en-US" w:eastAsia="zh-CN"/>
              </w:rPr>
            </w:pPr>
            <w:r>
              <w:rPr>
                <w:rFonts w:hint="eastAsia" w:ascii="宋体" w:hAnsi="宋体"/>
                <w:szCs w:val="21"/>
                <w:lang w:val="en-US" w:eastAsia="zh-CN"/>
              </w:rPr>
              <w:t>D1,D2,D3,D4,D5,D6,D7</w:t>
            </w:r>
          </w:p>
        </w:tc>
        <w:tc>
          <w:tcPr>
            <w:tcW w:w="1124" w:type="pct"/>
            <w:shd w:val="clear" w:color="auto" w:fill="auto"/>
            <w:vAlign w:val="top"/>
          </w:tcPr>
          <w:p w14:paraId="5E6B654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451400C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3AF0FBB2">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top"/>
          </w:tcPr>
          <w:p w14:paraId="290A1864">
            <w:pPr>
              <w:jc w:val="center"/>
              <w:rPr>
                <w:rFonts w:hint="eastAsia" w:ascii="Arial" w:hAnsi="Arial" w:eastAsia="宋体" w:cs="Arial"/>
                <w:kern w:val="2"/>
                <w:sz w:val="21"/>
                <w:szCs w:val="24"/>
                <w:lang w:val="en-US" w:eastAsia="zh-CN" w:bidi="ar-SA"/>
              </w:rPr>
            </w:pPr>
            <w:r>
              <w:rPr>
                <w:rFonts w:hint="eastAsia" w:eastAsia="宋体"/>
                <w:lang w:val="en-US" w:eastAsia="zh-CN"/>
              </w:rPr>
              <w:t>6</w:t>
            </w:r>
          </w:p>
        </w:tc>
        <w:tc>
          <w:tcPr>
            <w:tcW w:w="248" w:type="pct"/>
          </w:tcPr>
          <w:p w14:paraId="56E7CE03">
            <w:pPr>
              <w:rPr>
                <w:rFonts w:hint="eastAsia" w:ascii="宋体" w:hAnsi="宋体"/>
                <w:szCs w:val="21"/>
              </w:rPr>
            </w:pPr>
          </w:p>
        </w:tc>
      </w:tr>
      <w:tr w14:paraId="0168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59C9F3D0">
            <w:pPr>
              <w:rPr>
                <w:rFonts w:ascii="Arial" w:hAnsi="Arial" w:cs="Arial"/>
                <w:color w:val="000000"/>
              </w:rPr>
            </w:pPr>
            <w:r>
              <w:t xml:space="preserve">Task 2 </w:t>
            </w:r>
            <w:r>
              <w:rPr>
                <w:rFonts w:hint="eastAsia"/>
                <w:szCs w:val="21"/>
              </w:rPr>
              <w:t>进口商询盘</w:t>
            </w:r>
          </w:p>
        </w:tc>
        <w:tc>
          <w:tcPr>
            <w:tcW w:w="540" w:type="pct"/>
          </w:tcPr>
          <w:p w14:paraId="7C9EEB1F">
            <w:pPr>
              <w:rPr>
                <w:rFonts w:hint="eastAsia"/>
                <w:lang w:val="en-US" w:eastAsia="zh-CN"/>
              </w:rPr>
            </w:pPr>
            <w:r>
              <w:rPr>
                <w:rFonts w:hint="eastAsia"/>
                <w:lang w:val="en-US" w:eastAsia="zh-CN"/>
              </w:rPr>
              <w:t>询盘</w:t>
            </w:r>
          </w:p>
          <w:p w14:paraId="772B3590">
            <w:pPr>
              <w:rPr>
                <w:rFonts w:hint="default"/>
                <w:lang w:val="en-US" w:eastAsia="zh-CN"/>
              </w:rPr>
            </w:pPr>
            <w:r>
              <w:rPr>
                <w:rFonts w:hint="eastAsia"/>
                <w:lang w:val="en-US" w:eastAsia="zh-CN"/>
              </w:rPr>
              <w:t>回复</w:t>
            </w:r>
          </w:p>
        </w:tc>
        <w:tc>
          <w:tcPr>
            <w:tcW w:w="329" w:type="pct"/>
          </w:tcPr>
          <w:p w14:paraId="43B0E9F1">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2B3603F9">
            <w:pPr>
              <w:rPr>
                <w:rFonts w:ascii="宋体" w:hAnsi="宋体"/>
                <w:szCs w:val="21"/>
              </w:rPr>
            </w:pPr>
            <w:r>
              <w:rPr>
                <w:rFonts w:ascii="宋体" w:hAnsi="宋体"/>
                <w:szCs w:val="21"/>
              </w:rPr>
              <w:t>B1, B2,</w:t>
            </w:r>
          </w:p>
          <w:p w14:paraId="1A1C97F6">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31D87DF8">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0576A974">
            <w:pPr>
              <w:rPr>
                <w:rFonts w:ascii="宋体" w:hAnsi="宋体"/>
                <w:szCs w:val="21"/>
              </w:rPr>
            </w:pPr>
            <w:r>
              <w:rPr>
                <w:rFonts w:hint="eastAsia" w:ascii="宋体" w:hAnsi="宋体"/>
                <w:szCs w:val="21"/>
                <w:lang w:val="en-US" w:eastAsia="zh-CN"/>
              </w:rPr>
              <w:t>C5</w:t>
            </w:r>
          </w:p>
        </w:tc>
        <w:tc>
          <w:tcPr>
            <w:tcW w:w="1175" w:type="pct"/>
          </w:tcPr>
          <w:p w14:paraId="4A977251">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04D3FB4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655C37E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2E83D582">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5D30F433">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0D56EA60">
            <w:pPr>
              <w:rPr>
                <w:rFonts w:hint="eastAsia" w:ascii="宋体" w:hAnsi="宋体"/>
                <w:szCs w:val="21"/>
              </w:rPr>
            </w:pPr>
          </w:p>
        </w:tc>
      </w:tr>
      <w:tr w14:paraId="4186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54696ECC">
            <w:pPr>
              <w:rPr>
                <w:rFonts w:ascii="宋体" w:hAnsi="宋体"/>
                <w:snapToGrid w:val="0"/>
                <w:kern w:val="0"/>
                <w:szCs w:val="21"/>
              </w:rPr>
            </w:pPr>
            <w:r>
              <w:t xml:space="preserve">Task 3 </w:t>
            </w:r>
            <w:r>
              <w:rPr>
                <w:rFonts w:hint="eastAsia"/>
                <w:szCs w:val="21"/>
              </w:rPr>
              <w:t>还盘</w:t>
            </w:r>
          </w:p>
        </w:tc>
        <w:tc>
          <w:tcPr>
            <w:tcW w:w="540" w:type="pct"/>
          </w:tcPr>
          <w:p w14:paraId="4ED4EAD8">
            <w:pPr>
              <w:rPr>
                <w:rFonts w:hint="eastAsia"/>
                <w:lang w:val="en-US" w:eastAsia="zh-CN"/>
              </w:rPr>
            </w:pPr>
            <w:r>
              <w:rPr>
                <w:rFonts w:hint="eastAsia"/>
                <w:lang w:val="en-US" w:eastAsia="zh-CN"/>
              </w:rPr>
              <w:t>还盘</w:t>
            </w:r>
          </w:p>
          <w:p w14:paraId="679F9BD6">
            <w:pPr>
              <w:rPr>
                <w:rFonts w:hint="default"/>
                <w:lang w:val="en-US" w:eastAsia="zh-CN"/>
              </w:rPr>
            </w:pPr>
            <w:r>
              <w:rPr>
                <w:rFonts w:hint="eastAsia"/>
                <w:lang w:val="en-US" w:eastAsia="zh-CN"/>
              </w:rPr>
              <w:t>接受或拒绝还盘</w:t>
            </w:r>
          </w:p>
        </w:tc>
        <w:tc>
          <w:tcPr>
            <w:tcW w:w="329" w:type="pct"/>
          </w:tcPr>
          <w:p w14:paraId="36F6E2C7">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640F6179">
            <w:pPr>
              <w:rPr>
                <w:rFonts w:ascii="宋体" w:hAnsi="宋体"/>
                <w:szCs w:val="21"/>
              </w:rPr>
            </w:pPr>
            <w:r>
              <w:rPr>
                <w:rFonts w:ascii="宋体" w:hAnsi="宋体"/>
                <w:szCs w:val="21"/>
              </w:rPr>
              <w:t>B1, B2,</w:t>
            </w:r>
          </w:p>
          <w:p w14:paraId="750B8D76">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0C9CA282">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1D09D00C">
            <w:pPr>
              <w:rPr>
                <w:rFonts w:ascii="宋体" w:hAnsi="宋体"/>
                <w:szCs w:val="21"/>
              </w:rPr>
            </w:pPr>
            <w:r>
              <w:rPr>
                <w:rFonts w:hint="eastAsia" w:ascii="宋体" w:hAnsi="宋体"/>
                <w:szCs w:val="21"/>
                <w:lang w:val="en-US" w:eastAsia="zh-CN"/>
              </w:rPr>
              <w:t>C5</w:t>
            </w:r>
          </w:p>
        </w:tc>
        <w:tc>
          <w:tcPr>
            <w:tcW w:w="1175" w:type="pct"/>
          </w:tcPr>
          <w:p w14:paraId="57246905">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06C92DD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4AA968A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636B355F">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4D89DE40">
            <w:pPr>
              <w:jc w:val="center"/>
              <w:rPr>
                <w:rFonts w:hint="eastAsia" w:ascii="Arial" w:hAnsi="Arial" w:eastAsia="宋体" w:cs="Arial"/>
                <w:kern w:val="2"/>
                <w:sz w:val="21"/>
                <w:szCs w:val="24"/>
                <w:lang w:val="en-US" w:eastAsia="zh-CN" w:bidi="ar-SA"/>
              </w:rPr>
            </w:pPr>
            <w:r>
              <w:rPr>
                <w:rFonts w:hint="eastAsia" w:ascii="Arial" w:hAnsi="Arial" w:eastAsia="宋体" w:cs="Arial"/>
                <w:lang w:val="en-US" w:eastAsia="zh-CN"/>
              </w:rPr>
              <w:t>8</w:t>
            </w:r>
          </w:p>
        </w:tc>
        <w:tc>
          <w:tcPr>
            <w:tcW w:w="248" w:type="pct"/>
          </w:tcPr>
          <w:p w14:paraId="40D694B5">
            <w:pPr>
              <w:rPr>
                <w:rFonts w:hint="eastAsia" w:ascii="宋体" w:hAnsi="宋体"/>
                <w:szCs w:val="21"/>
              </w:rPr>
            </w:pPr>
          </w:p>
        </w:tc>
      </w:tr>
      <w:tr w14:paraId="191E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786443AF">
            <w:pPr>
              <w:rPr>
                <w:rFonts w:ascii="Arial" w:hAnsi="Arial" w:eastAsia="宋体" w:cs="Arial"/>
                <w:b/>
              </w:rPr>
            </w:pPr>
            <w:r>
              <w:t xml:space="preserve">Task 4 </w:t>
            </w:r>
            <w:r>
              <w:rPr>
                <w:rFonts w:hint="eastAsia"/>
                <w:szCs w:val="21"/>
              </w:rPr>
              <w:t>达成交易</w:t>
            </w:r>
            <w:r>
              <w:t xml:space="preserve"> </w:t>
            </w:r>
          </w:p>
        </w:tc>
        <w:tc>
          <w:tcPr>
            <w:tcW w:w="540" w:type="pct"/>
          </w:tcPr>
          <w:p w14:paraId="5AE6E41F">
            <w:pPr>
              <w:rPr>
                <w:rFonts w:hint="eastAsia"/>
                <w:lang w:val="en-US" w:eastAsia="zh-CN"/>
              </w:rPr>
            </w:pPr>
            <w:r>
              <w:rPr>
                <w:rFonts w:hint="eastAsia"/>
                <w:lang w:val="en-US" w:eastAsia="zh-CN"/>
              </w:rPr>
              <w:t>签订订单</w:t>
            </w:r>
          </w:p>
          <w:p w14:paraId="35FD48E9">
            <w:pPr>
              <w:rPr>
                <w:rFonts w:hint="default"/>
                <w:lang w:val="en-US" w:eastAsia="zh-CN"/>
              </w:rPr>
            </w:pPr>
            <w:r>
              <w:rPr>
                <w:rFonts w:hint="eastAsia"/>
                <w:lang w:val="en-US" w:eastAsia="zh-CN"/>
              </w:rPr>
              <w:t>订单确认</w:t>
            </w:r>
          </w:p>
        </w:tc>
        <w:tc>
          <w:tcPr>
            <w:tcW w:w="329" w:type="pct"/>
          </w:tcPr>
          <w:p w14:paraId="55DCC69D">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0D82DC8C">
            <w:pPr>
              <w:rPr>
                <w:rFonts w:ascii="宋体" w:hAnsi="宋体"/>
                <w:szCs w:val="21"/>
              </w:rPr>
            </w:pPr>
            <w:r>
              <w:rPr>
                <w:rFonts w:ascii="宋体" w:hAnsi="宋体"/>
                <w:szCs w:val="21"/>
              </w:rPr>
              <w:t>B1, B2,</w:t>
            </w:r>
          </w:p>
          <w:p w14:paraId="18294620">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7F803929">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1139D56D">
            <w:pPr>
              <w:rPr>
                <w:rFonts w:ascii="宋体" w:hAnsi="宋体"/>
                <w:szCs w:val="21"/>
              </w:rPr>
            </w:pPr>
            <w:r>
              <w:rPr>
                <w:rFonts w:hint="eastAsia" w:ascii="宋体" w:hAnsi="宋体"/>
                <w:szCs w:val="21"/>
                <w:lang w:val="en-US" w:eastAsia="zh-CN"/>
              </w:rPr>
              <w:t>C5</w:t>
            </w:r>
          </w:p>
        </w:tc>
        <w:tc>
          <w:tcPr>
            <w:tcW w:w="1175" w:type="pct"/>
          </w:tcPr>
          <w:p w14:paraId="186109AC">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46F1929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12965B7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440A220A">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0E788CF8">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200133E7">
            <w:pPr>
              <w:rPr>
                <w:rFonts w:hint="eastAsia" w:ascii="宋体" w:hAnsi="宋体"/>
                <w:szCs w:val="21"/>
              </w:rPr>
            </w:pPr>
          </w:p>
        </w:tc>
      </w:tr>
      <w:tr w14:paraId="4EC5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4F3D6507">
            <w:pPr>
              <w:rPr>
                <w:rFonts w:ascii="Arial" w:hAnsi="Arial" w:eastAsia="宋体" w:cs="Arial"/>
              </w:rPr>
            </w:pPr>
            <w:r>
              <w:t xml:space="preserve">Task 5 </w:t>
            </w:r>
            <w:r>
              <w:rPr>
                <w:rFonts w:hint="eastAsia"/>
                <w:szCs w:val="21"/>
              </w:rPr>
              <w:t>报关提货</w:t>
            </w:r>
            <w:r>
              <w:t xml:space="preserve"> </w:t>
            </w:r>
          </w:p>
        </w:tc>
        <w:tc>
          <w:tcPr>
            <w:tcW w:w="540" w:type="pct"/>
          </w:tcPr>
          <w:p w14:paraId="4E6424F3">
            <w:pPr>
              <w:rPr>
                <w:rFonts w:hint="eastAsia"/>
                <w:lang w:val="en-US" w:eastAsia="zh-CN"/>
              </w:rPr>
            </w:pPr>
            <w:r>
              <w:rPr>
                <w:rFonts w:hint="eastAsia"/>
                <w:lang w:val="en-US" w:eastAsia="zh-CN"/>
              </w:rPr>
              <w:t>报关</w:t>
            </w:r>
          </w:p>
          <w:p w14:paraId="41AC186A">
            <w:pPr>
              <w:rPr>
                <w:rFonts w:hint="default"/>
                <w:lang w:val="en-US" w:eastAsia="zh-CN"/>
              </w:rPr>
            </w:pPr>
            <w:r>
              <w:rPr>
                <w:rFonts w:hint="eastAsia"/>
                <w:lang w:val="en-US" w:eastAsia="zh-CN"/>
              </w:rPr>
              <w:t>提货</w:t>
            </w:r>
          </w:p>
        </w:tc>
        <w:tc>
          <w:tcPr>
            <w:tcW w:w="329" w:type="pct"/>
          </w:tcPr>
          <w:p w14:paraId="111A0C65">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07884BEA">
            <w:pPr>
              <w:rPr>
                <w:rFonts w:ascii="宋体" w:hAnsi="宋体"/>
                <w:szCs w:val="21"/>
              </w:rPr>
            </w:pPr>
            <w:r>
              <w:rPr>
                <w:rFonts w:ascii="宋体" w:hAnsi="宋体"/>
                <w:szCs w:val="21"/>
              </w:rPr>
              <w:t>B1, B2,</w:t>
            </w:r>
          </w:p>
          <w:p w14:paraId="0290AFCA">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278BD61A">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12CD4445">
            <w:pPr>
              <w:rPr>
                <w:rFonts w:ascii="宋体" w:hAnsi="宋体"/>
                <w:szCs w:val="21"/>
              </w:rPr>
            </w:pPr>
            <w:r>
              <w:rPr>
                <w:rFonts w:hint="eastAsia" w:ascii="宋体" w:hAnsi="宋体"/>
                <w:szCs w:val="21"/>
                <w:lang w:val="en-US" w:eastAsia="zh-CN"/>
              </w:rPr>
              <w:t>C5</w:t>
            </w:r>
          </w:p>
        </w:tc>
        <w:tc>
          <w:tcPr>
            <w:tcW w:w="1175" w:type="pct"/>
          </w:tcPr>
          <w:p w14:paraId="64F4A053">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1678840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07A8033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B9565F1">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5E967224">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502058CA">
            <w:pPr>
              <w:rPr>
                <w:rFonts w:hint="eastAsia" w:ascii="宋体" w:hAnsi="宋体"/>
                <w:szCs w:val="21"/>
              </w:rPr>
            </w:pPr>
          </w:p>
        </w:tc>
      </w:tr>
      <w:tr w14:paraId="533B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4BAE94CA">
            <w:pPr>
              <w:rPr>
                <w:rFonts w:ascii="Arial" w:hAnsi="Arial" w:eastAsia="宋体" w:cs="Arial"/>
              </w:rPr>
            </w:pPr>
            <w:r>
              <w:t xml:space="preserve">Task 6 </w:t>
            </w:r>
            <w:r>
              <w:rPr>
                <w:rFonts w:hint="eastAsia"/>
                <w:szCs w:val="21"/>
              </w:rPr>
              <w:t>提出索赔</w:t>
            </w:r>
          </w:p>
        </w:tc>
        <w:tc>
          <w:tcPr>
            <w:tcW w:w="540" w:type="pct"/>
          </w:tcPr>
          <w:p w14:paraId="530D70A4">
            <w:pPr>
              <w:rPr>
                <w:rFonts w:hint="eastAsia"/>
                <w:lang w:val="en-US" w:eastAsia="zh-CN"/>
              </w:rPr>
            </w:pPr>
            <w:r>
              <w:rPr>
                <w:rFonts w:hint="eastAsia"/>
                <w:lang w:val="en-US" w:eastAsia="zh-CN"/>
              </w:rPr>
              <w:t>提出索赔</w:t>
            </w:r>
          </w:p>
          <w:p w14:paraId="2CE4D513">
            <w:pPr>
              <w:rPr>
                <w:rFonts w:hint="default"/>
                <w:lang w:val="en-US" w:eastAsia="zh-CN"/>
              </w:rPr>
            </w:pPr>
            <w:r>
              <w:rPr>
                <w:rFonts w:hint="eastAsia"/>
                <w:lang w:val="en-US" w:eastAsia="zh-CN"/>
              </w:rPr>
              <w:t>回复</w:t>
            </w:r>
          </w:p>
        </w:tc>
        <w:tc>
          <w:tcPr>
            <w:tcW w:w="329" w:type="pct"/>
          </w:tcPr>
          <w:p w14:paraId="64B3C0E6">
            <w:pPr>
              <w:rPr>
                <w:rFonts w:ascii="宋体" w:hAnsi="宋体"/>
                <w:szCs w:val="21"/>
              </w:rPr>
            </w:pPr>
            <w:r>
              <w:rPr>
                <w:rFonts w:hint="eastAsia" w:ascii="宋体" w:hAnsi="宋体"/>
                <w:szCs w:val="21"/>
              </w:rPr>
              <w:t>A1, A2, A3，</w:t>
            </w:r>
            <w:r>
              <w:rPr>
                <w:rFonts w:hint="eastAsia" w:ascii="宋体" w:hAnsi="宋体"/>
                <w:szCs w:val="21"/>
                <w:lang w:val="en-US" w:eastAsia="zh-CN"/>
              </w:rPr>
              <w:t xml:space="preserve">  </w:t>
            </w:r>
            <w:r>
              <w:rPr>
                <w:rFonts w:hint="eastAsia" w:ascii="宋体" w:hAnsi="宋体"/>
                <w:szCs w:val="21"/>
              </w:rPr>
              <w:t>A4</w:t>
            </w:r>
          </w:p>
        </w:tc>
        <w:tc>
          <w:tcPr>
            <w:tcW w:w="336" w:type="pct"/>
          </w:tcPr>
          <w:p w14:paraId="07794B91">
            <w:pPr>
              <w:rPr>
                <w:rFonts w:ascii="宋体" w:hAnsi="宋体"/>
                <w:szCs w:val="21"/>
              </w:rPr>
            </w:pPr>
            <w:r>
              <w:rPr>
                <w:rFonts w:ascii="宋体" w:hAnsi="宋体"/>
                <w:szCs w:val="21"/>
              </w:rPr>
              <w:t>B1, B2,</w:t>
            </w:r>
          </w:p>
          <w:p w14:paraId="558BC6FD">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3F623AF1">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5ED5DE07">
            <w:pPr>
              <w:rPr>
                <w:rFonts w:ascii="宋体" w:hAnsi="宋体"/>
                <w:szCs w:val="21"/>
              </w:rPr>
            </w:pPr>
            <w:r>
              <w:rPr>
                <w:rFonts w:hint="eastAsia" w:ascii="宋体" w:hAnsi="宋体"/>
                <w:szCs w:val="21"/>
                <w:lang w:val="en-US" w:eastAsia="zh-CN"/>
              </w:rPr>
              <w:t>C5</w:t>
            </w:r>
          </w:p>
        </w:tc>
        <w:tc>
          <w:tcPr>
            <w:tcW w:w="1175" w:type="pct"/>
          </w:tcPr>
          <w:p w14:paraId="2C58C282">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64FFA1A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30F8C97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B982A7E">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687B6B42">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34B4E43B">
            <w:pPr>
              <w:rPr>
                <w:rFonts w:hint="eastAsia" w:ascii="宋体" w:hAnsi="宋体"/>
                <w:szCs w:val="21"/>
              </w:rPr>
            </w:pPr>
          </w:p>
        </w:tc>
      </w:tr>
      <w:tr w14:paraId="74D7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0E034F81">
            <w:pPr>
              <w:rPr>
                <w:rFonts w:ascii="Arial" w:hAnsi="Arial" w:eastAsia="宋体" w:cs="Arial"/>
              </w:rPr>
            </w:pPr>
            <w:r>
              <w:t>Task 7</w:t>
            </w:r>
            <w:r>
              <w:rPr>
                <w:rFonts w:hint="eastAsia"/>
                <w:szCs w:val="21"/>
              </w:rPr>
              <w:t>出口商自我介绍</w:t>
            </w:r>
          </w:p>
        </w:tc>
        <w:tc>
          <w:tcPr>
            <w:tcW w:w="540" w:type="pct"/>
          </w:tcPr>
          <w:p w14:paraId="49B45B73">
            <w:pPr>
              <w:rPr>
                <w:rFonts w:hint="eastAsia"/>
                <w:lang w:val="en-US" w:eastAsia="zh-CN"/>
              </w:rPr>
            </w:pPr>
            <w:r>
              <w:rPr>
                <w:rFonts w:hint="eastAsia"/>
                <w:lang w:val="en-US" w:eastAsia="zh-CN"/>
              </w:rPr>
              <w:t>新客户自我介绍</w:t>
            </w:r>
          </w:p>
          <w:p w14:paraId="0EDF2296">
            <w:pPr>
              <w:rPr>
                <w:rFonts w:hint="default"/>
                <w:lang w:val="en-US" w:eastAsia="zh-CN"/>
              </w:rPr>
            </w:pPr>
            <w:r>
              <w:rPr>
                <w:rFonts w:hint="eastAsia"/>
                <w:lang w:val="en-US" w:eastAsia="zh-CN"/>
              </w:rPr>
              <w:t>老客户自我介绍</w:t>
            </w:r>
          </w:p>
        </w:tc>
        <w:tc>
          <w:tcPr>
            <w:tcW w:w="329" w:type="pct"/>
            <w:vAlign w:val="top"/>
          </w:tcPr>
          <w:p w14:paraId="4E7F8297">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48AE2CCF">
            <w:pPr>
              <w:rPr>
                <w:rFonts w:ascii="宋体" w:hAnsi="宋体"/>
                <w:szCs w:val="21"/>
              </w:rPr>
            </w:pPr>
            <w:r>
              <w:rPr>
                <w:rFonts w:ascii="宋体" w:hAnsi="宋体"/>
                <w:szCs w:val="21"/>
              </w:rPr>
              <w:t>B1, B2,</w:t>
            </w:r>
          </w:p>
          <w:p w14:paraId="34C9F2E5">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6683CBDA">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4EDFDC45">
            <w:pPr>
              <w:rPr>
                <w:rFonts w:ascii="宋体" w:hAnsi="宋体"/>
                <w:szCs w:val="21"/>
              </w:rPr>
            </w:pPr>
            <w:r>
              <w:rPr>
                <w:rFonts w:hint="eastAsia" w:ascii="宋体" w:hAnsi="宋体"/>
                <w:szCs w:val="21"/>
                <w:lang w:val="en-US" w:eastAsia="zh-CN"/>
              </w:rPr>
              <w:t>C5</w:t>
            </w:r>
          </w:p>
        </w:tc>
        <w:tc>
          <w:tcPr>
            <w:tcW w:w="1175" w:type="pct"/>
          </w:tcPr>
          <w:p w14:paraId="3442E31A">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5CB8DBB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0657DFF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7C9C0B30">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70C30CB6">
            <w:pPr>
              <w:jc w:val="center"/>
              <w:rPr>
                <w:rFonts w:hint="eastAsia" w:ascii="Arial" w:hAnsi="Arial" w:eastAsia="宋体" w:cs="Arial"/>
                <w:kern w:val="2"/>
                <w:sz w:val="21"/>
                <w:szCs w:val="24"/>
                <w:lang w:val="en-US" w:eastAsia="zh-CN" w:bidi="ar-SA"/>
              </w:rPr>
            </w:pPr>
            <w:r>
              <w:rPr>
                <w:rFonts w:hint="eastAsia" w:ascii="Arial" w:hAnsi="Arial" w:eastAsia="宋体" w:cs="Arial"/>
                <w:lang w:val="en-US" w:eastAsia="zh-CN"/>
              </w:rPr>
              <w:t>6</w:t>
            </w:r>
          </w:p>
        </w:tc>
        <w:tc>
          <w:tcPr>
            <w:tcW w:w="248" w:type="pct"/>
          </w:tcPr>
          <w:p w14:paraId="07BF4F2C">
            <w:pPr>
              <w:rPr>
                <w:rFonts w:hint="eastAsia" w:ascii="宋体" w:hAnsi="宋体"/>
                <w:szCs w:val="21"/>
              </w:rPr>
            </w:pPr>
          </w:p>
        </w:tc>
      </w:tr>
      <w:tr w14:paraId="67FF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493808E6">
            <w:pPr>
              <w:rPr>
                <w:rFonts w:ascii="Arial" w:hAnsi="Arial" w:eastAsia="宋体" w:cs="Arial"/>
              </w:rPr>
            </w:pPr>
            <w:r>
              <w:t xml:space="preserve">Task8 </w:t>
            </w:r>
            <w:r>
              <w:rPr>
                <w:rFonts w:hint="eastAsia"/>
                <w:szCs w:val="21"/>
              </w:rPr>
              <w:t>出口商报盘</w:t>
            </w:r>
            <w:r>
              <w:t xml:space="preserve"> </w:t>
            </w:r>
          </w:p>
        </w:tc>
        <w:tc>
          <w:tcPr>
            <w:tcW w:w="540" w:type="pct"/>
          </w:tcPr>
          <w:p w14:paraId="4D040840">
            <w:pPr>
              <w:rPr>
                <w:rFonts w:hint="eastAsia"/>
                <w:lang w:val="en-US" w:eastAsia="zh-CN"/>
              </w:rPr>
            </w:pPr>
            <w:r>
              <w:rPr>
                <w:rFonts w:hint="eastAsia"/>
                <w:lang w:val="en-US" w:eastAsia="zh-CN"/>
              </w:rPr>
              <w:t>虚盘</w:t>
            </w:r>
          </w:p>
          <w:p w14:paraId="752F27E5">
            <w:pPr>
              <w:rPr>
                <w:rFonts w:hint="default"/>
                <w:lang w:val="en-US" w:eastAsia="zh-CN"/>
              </w:rPr>
            </w:pPr>
            <w:r>
              <w:rPr>
                <w:rFonts w:hint="eastAsia"/>
                <w:lang w:val="en-US" w:eastAsia="zh-CN"/>
              </w:rPr>
              <w:t>实盘</w:t>
            </w:r>
          </w:p>
        </w:tc>
        <w:tc>
          <w:tcPr>
            <w:tcW w:w="329" w:type="pct"/>
            <w:vAlign w:val="top"/>
          </w:tcPr>
          <w:p w14:paraId="4CB2C105">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02C0CB31">
            <w:pPr>
              <w:rPr>
                <w:rFonts w:ascii="宋体" w:hAnsi="宋体"/>
                <w:szCs w:val="21"/>
              </w:rPr>
            </w:pPr>
            <w:r>
              <w:rPr>
                <w:rFonts w:ascii="宋体" w:hAnsi="宋体"/>
                <w:szCs w:val="21"/>
              </w:rPr>
              <w:t>B1, B2,</w:t>
            </w:r>
          </w:p>
          <w:p w14:paraId="70EFFDB6">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51D51F64">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1CC29EC9">
            <w:pPr>
              <w:rPr>
                <w:rFonts w:ascii="宋体" w:hAnsi="宋体"/>
                <w:szCs w:val="21"/>
              </w:rPr>
            </w:pPr>
            <w:r>
              <w:rPr>
                <w:rFonts w:hint="eastAsia" w:ascii="宋体" w:hAnsi="宋体"/>
                <w:szCs w:val="21"/>
                <w:lang w:val="en-US" w:eastAsia="zh-CN"/>
              </w:rPr>
              <w:t>C5</w:t>
            </w:r>
          </w:p>
        </w:tc>
        <w:tc>
          <w:tcPr>
            <w:tcW w:w="1175" w:type="pct"/>
          </w:tcPr>
          <w:p w14:paraId="4D63DFFA">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4C2BCBF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20B817C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0D095DC">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7953D487">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03A3C25C">
            <w:pPr>
              <w:rPr>
                <w:rFonts w:hint="eastAsia" w:ascii="宋体" w:hAnsi="宋体"/>
                <w:szCs w:val="21"/>
              </w:rPr>
            </w:pPr>
          </w:p>
        </w:tc>
      </w:tr>
      <w:tr w14:paraId="7CDE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23FEE5DC">
            <w:pPr>
              <w:rPr>
                <w:rFonts w:ascii="Arial" w:hAnsi="Arial" w:eastAsia="宋体" w:cs="Arial"/>
              </w:rPr>
            </w:pPr>
            <w:r>
              <w:t xml:space="preserve">Task 9 </w:t>
            </w:r>
            <w:r>
              <w:rPr>
                <w:rFonts w:hint="eastAsia"/>
                <w:szCs w:val="21"/>
              </w:rPr>
              <w:t>价格磋商</w:t>
            </w:r>
          </w:p>
        </w:tc>
        <w:tc>
          <w:tcPr>
            <w:tcW w:w="540" w:type="pct"/>
          </w:tcPr>
          <w:p w14:paraId="019DC583">
            <w:pPr>
              <w:rPr>
                <w:rFonts w:hint="eastAsia"/>
                <w:lang w:val="en-US" w:eastAsia="zh-CN"/>
              </w:rPr>
            </w:pPr>
            <w:r>
              <w:rPr>
                <w:rFonts w:hint="eastAsia"/>
                <w:lang w:val="en-US" w:eastAsia="zh-CN"/>
              </w:rPr>
              <w:t>要求降低价格</w:t>
            </w:r>
          </w:p>
          <w:p w14:paraId="0AE40A7E">
            <w:pPr>
              <w:rPr>
                <w:rFonts w:hint="default"/>
                <w:lang w:val="en-US" w:eastAsia="zh-CN"/>
              </w:rPr>
            </w:pPr>
            <w:r>
              <w:rPr>
                <w:rFonts w:hint="eastAsia"/>
                <w:lang w:val="en-US" w:eastAsia="zh-CN"/>
              </w:rPr>
              <w:t>修改付款方式</w:t>
            </w:r>
          </w:p>
        </w:tc>
        <w:tc>
          <w:tcPr>
            <w:tcW w:w="329" w:type="pct"/>
            <w:vAlign w:val="top"/>
          </w:tcPr>
          <w:p w14:paraId="64194A1F">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7BDD49E8">
            <w:pPr>
              <w:rPr>
                <w:rFonts w:ascii="宋体" w:hAnsi="宋体"/>
                <w:szCs w:val="21"/>
              </w:rPr>
            </w:pPr>
            <w:r>
              <w:rPr>
                <w:rFonts w:ascii="宋体" w:hAnsi="宋体"/>
                <w:szCs w:val="21"/>
              </w:rPr>
              <w:t>B1, B2,</w:t>
            </w:r>
          </w:p>
          <w:p w14:paraId="08B6A89E">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254C53BB">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2CAD4497">
            <w:pPr>
              <w:rPr>
                <w:rFonts w:ascii="宋体" w:hAnsi="宋体"/>
                <w:szCs w:val="21"/>
              </w:rPr>
            </w:pPr>
            <w:r>
              <w:rPr>
                <w:rFonts w:hint="eastAsia" w:ascii="宋体" w:hAnsi="宋体"/>
                <w:szCs w:val="21"/>
                <w:lang w:val="en-US" w:eastAsia="zh-CN"/>
              </w:rPr>
              <w:t>C5</w:t>
            </w:r>
          </w:p>
        </w:tc>
        <w:tc>
          <w:tcPr>
            <w:tcW w:w="1175" w:type="pct"/>
          </w:tcPr>
          <w:p w14:paraId="29E38C17">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1281206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72EB2D4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9345BDB">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66F30CA1">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38FDE1C4">
            <w:pPr>
              <w:rPr>
                <w:rFonts w:hint="eastAsia" w:ascii="宋体" w:hAnsi="宋体"/>
                <w:szCs w:val="21"/>
              </w:rPr>
            </w:pPr>
          </w:p>
        </w:tc>
      </w:tr>
      <w:tr w14:paraId="0BAB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69104F98">
            <w:pPr>
              <w:rPr>
                <w:rFonts w:ascii="Arial" w:hAnsi="Arial" w:eastAsia="宋体" w:cs="Arial"/>
              </w:rPr>
            </w:pPr>
            <w:r>
              <w:t xml:space="preserve">Task10 </w:t>
            </w:r>
            <w:r>
              <w:rPr>
                <w:rFonts w:hint="eastAsia"/>
                <w:szCs w:val="21"/>
              </w:rPr>
              <w:t>签订合同</w:t>
            </w:r>
          </w:p>
        </w:tc>
        <w:tc>
          <w:tcPr>
            <w:tcW w:w="540" w:type="pct"/>
          </w:tcPr>
          <w:p w14:paraId="04287ACA">
            <w:pPr>
              <w:rPr>
                <w:rFonts w:hint="eastAsia"/>
                <w:lang w:val="en-US" w:eastAsia="zh-CN"/>
              </w:rPr>
            </w:pPr>
            <w:r>
              <w:rPr>
                <w:rFonts w:hint="eastAsia"/>
                <w:lang w:val="en-US" w:eastAsia="zh-CN"/>
              </w:rPr>
              <w:t>合同制定</w:t>
            </w:r>
          </w:p>
          <w:p w14:paraId="7572A745">
            <w:pPr>
              <w:rPr>
                <w:rFonts w:hint="default"/>
                <w:lang w:val="en-US" w:eastAsia="zh-CN"/>
              </w:rPr>
            </w:pPr>
            <w:r>
              <w:rPr>
                <w:rFonts w:hint="eastAsia"/>
                <w:lang w:val="en-US" w:eastAsia="zh-CN"/>
              </w:rPr>
              <w:t>合同修改</w:t>
            </w:r>
          </w:p>
        </w:tc>
        <w:tc>
          <w:tcPr>
            <w:tcW w:w="329" w:type="pct"/>
            <w:vAlign w:val="top"/>
          </w:tcPr>
          <w:p w14:paraId="24F533DE">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0AED65B8">
            <w:pPr>
              <w:rPr>
                <w:rFonts w:ascii="宋体" w:hAnsi="宋体"/>
                <w:szCs w:val="21"/>
              </w:rPr>
            </w:pPr>
            <w:r>
              <w:rPr>
                <w:rFonts w:ascii="宋体" w:hAnsi="宋体"/>
                <w:szCs w:val="21"/>
              </w:rPr>
              <w:t>B1, B2,</w:t>
            </w:r>
          </w:p>
          <w:p w14:paraId="058BC65D">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69952B8E">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33359D99">
            <w:pPr>
              <w:rPr>
                <w:rFonts w:ascii="宋体" w:hAnsi="宋体"/>
                <w:szCs w:val="21"/>
              </w:rPr>
            </w:pPr>
            <w:r>
              <w:rPr>
                <w:rFonts w:hint="eastAsia" w:ascii="宋体" w:hAnsi="宋体"/>
                <w:szCs w:val="21"/>
                <w:lang w:val="en-US" w:eastAsia="zh-CN"/>
              </w:rPr>
              <w:t>C5</w:t>
            </w:r>
          </w:p>
        </w:tc>
        <w:tc>
          <w:tcPr>
            <w:tcW w:w="1175" w:type="pct"/>
          </w:tcPr>
          <w:p w14:paraId="31DC0682">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3E5A585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26590D6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21E2F44">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139F52BE">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52946D7A">
            <w:pPr>
              <w:rPr>
                <w:rFonts w:hint="eastAsia" w:ascii="宋体" w:hAnsi="宋体"/>
                <w:szCs w:val="21"/>
              </w:rPr>
            </w:pPr>
          </w:p>
        </w:tc>
      </w:tr>
      <w:tr w14:paraId="081A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671F67AF">
            <w:pPr>
              <w:rPr>
                <w:rFonts w:ascii="Arial" w:hAnsi="Arial" w:eastAsia="宋体" w:cs="Arial"/>
              </w:rPr>
            </w:pPr>
            <w:r>
              <w:t xml:space="preserve">Task 11 </w:t>
            </w:r>
            <w:r>
              <w:rPr>
                <w:rFonts w:hint="eastAsia"/>
                <w:szCs w:val="21"/>
              </w:rPr>
              <w:t>支付请求</w:t>
            </w:r>
            <w:r>
              <w:t xml:space="preserve"> </w:t>
            </w:r>
          </w:p>
        </w:tc>
        <w:tc>
          <w:tcPr>
            <w:tcW w:w="540" w:type="pct"/>
          </w:tcPr>
          <w:p w14:paraId="3F85A2B6">
            <w:pPr>
              <w:rPr>
                <w:rFonts w:hint="eastAsia"/>
                <w:lang w:val="en-US" w:eastAsia="zh-CN"/>
              </w:rPr>
            </w:pPr>
            <w:r>
              <w:rPr>
                <w:rFonts w:hint="eastAsia"/>
                <w:lang w:val="en-US" w:eastAsia="zh-CN"/>
              </w:rPr>
              <w:t>信用证</w:t>
            </w:r>
          </w:p>
          <w:p w14:paraId="02D30F5F">
            <w:pPr>
              <w:rPr>
                <w:rFonts w:hint="default"/>
                <w:lang w:val="en-US" w:eastAsia="zh-CN"/>
              </w:rPr>
            </w:pPr>
            <w:r>
              <w:rPr>
                <w:rFonts w:hint="eastAsia"/>
                <w:lang w:val="en-US" w:eastAsia="zh-CN"/>
              </w:rPr>
              <w:t>简化付款方式</w:t>
            </w:r>
          </w:p>
        </w:tc>
        <w:tc>
          <w:tcPr>
            <w:tcW w:w="329" w:type="pct"/>
            <w:vAlign w:val="top"/>
          </w:tcPr>
          <w:p w14:paraId="6D53E135">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21487C17">
            <w:pPr>
              <w:rPr>
                <w:rFonts w:ascii="宋体" w:hAnsi="宋体"/>
                <w:szCs w:val="21"/>
              </w:rPr>
            </w:pPr>
            <w:r>
              <w:rPr>
                <w:rFonts w:ascii="宋体" w:hAnsi="宋体"/>
                <w:szCs w:val="21"/>
              </w:rPr>
              <w:t>B1, B2,</w:t>
            </w:r>
          </w:p>
          <w:p w14:paraId="4155740B">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26187065">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381D0DF4">
            <w:pPr>
              <w:rPr>
                <w:rFonts w:ascii="宋体" w:hAnsi="宋体"/>
                <w:szCs w:val="21"/>
              </w:rPr>
            </w:pPr>
            <w:r>
              <w:rPr>
                <w:rFonts w:hint="eastAsia" w:ascii="宋体" w:hAnsi="宋体"/>
                <w:szCs w:val="21"/>
                <w:lang w:val="en-US" w:eastAsia="zh-CN"/>
              </w:rPr>
              <w:t>C5</w:t>
            </w:r>
          </w:p>
        </w:tc>
        <w:tc>
          <w:tcPr>
            <w:tcW w:w="1175" w:type="pct"/>
          </w:tcPr>
          <w:p w14:paraId="6F425A15">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3670270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2C7422A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40628A1">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24E26F23">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5F8A9E2C">
            <w:pPr>
              <w:rPr>
                <w:rFonts w:hint="eastAsia" w:ascii="宋体" w:hAnsi="宋体"/>
                <w:szCs w:val="21"/>
              </w:rPr>
            </w:pPr>
          </w:p>
        </w:tc>
      </w:tr>
      <w:tr w14:paraId="2DCA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76777409">
            <w:pPr>
              <w:rPr>
                <w:rFonts w:ascii="Arial" w:hAnsi="Arial" w:eastAsia="宋体" w:cs="Arial"/>
              </w:rPr>
            </w:pPr>
            <w:r>
              <w:t xml:space="preserve">Task 12 </w:t>
            </w:r>
            <w:r>
              <w:rPr>
                <w:rFonts w:hint="eastAsia"/>
                <w:szCs w:val="21"/>
              </w:rPr>
              <w:t>办理保险</w:t>
            </w:r>
            <w:r>
              <w:t xml:space="preserve"> </w:t>
            </w:r>
          </w:p>
        </w:tc>
        <w:tc>
          <w:tcPr>
            <w:tcW w:w="540" w:type="pct"/>
          </w:tcPr>
          <w:p w14:paraId="11A3946F">
            <w:pPr>
              <w:rPr>
                <w:rFonts w:hint="eastAsia"/>
                <w:lang w:val="en-US" w:eastAsia="zh-CN"/>
              </w:rPr>
            </w:pPr>
            <w:r>
              <w:rPr>
                <w:rFonts w:hint="eastAsia"/>
                <w:lang w:val="en-US" w:eastAsia="zh-CN"/>
              </w:rPr>
              <w:t>要求卖方投保</w:t>
            </w:r>
          </w:p>
          <w:p w14:paraId="523B4CE7">
            <w:pPr>
              <w:rPr>
                <w:rFonts w:hint="default"/>
                <w:lang w:val="en-US" w:eastAsia="zh-CN"/>
              </w:rPr>
            </w:pPr>
            <w:r>
              <w:rPr>
                <w:rFonts w:hint="eastAsia"/>
                <w:lang w:val="en-US" w:eastAsia="zh-CN"/>
              </w:rPr>
              <w:t>回复</w:t>
            </w:r>
          </w:p>
        </w:tc>
        <w:tc>
          <w:tcPr>
            <w:tcW w:w="329" w:type="pct"/>
            <w:vAlign w:val="top"/>
          </w:tcPr>
          <w:p w14:paraId="5441FCC6">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336" w:type="pct"/>
          </w:tcPr>
          <w:p w14:paraId="0D677FA5">
            <w:pPr>
              <w:rPr>
                <w:rFonts w:ascii="宋体" w:hAnsi="宋体"/>
                <w:szCs w:val="21"/>
              </w:rPr>
            </w:pPr>
            <w:r>
              <w:rPr>
                <w:rFonts w:ascii="宋体" w:hAnsi="宋体"/>
                <w:szCs w:val="21"/>
              </w:rPr>
              <w:t>B1, B2,</w:t>
            </w:r>
          </w:p>
          <w:p w14:paraId="1ABC9E49">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5E40CF4E">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4467C194">
            <w:pPr>
              <w:rPr>
                <w:rFonts w:ascii="宋体" w:hAnsi="宋体"/>
                <w:szCs w:val="21"/>
              </w:rPr>
            </w:pPr>
            <w:r>
              <w:rPr>
                <w:rFonts w:hint="eastAsia" w:ascii="宋体" w:hAnsi="宋体"/>
                <w:szCs w:val="21"/>
                <w:lang w:val="en-US" w:eastAsia="zh-CN"/>
              </w:rPr>
              <w:t>C5</w:t>
            </w:r>
          </w:p>
        </w:tc>
        <w:tc>
          <w:tcPr>
            <w:tcW w:w="1175" w:type="pct"/>
          </w:tcPr>
          <w:p w14:paraId="58C2D09D">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58A156D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71257E8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5556E64">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409ECF5D">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4AF496A0">
            <w:pPr>
              <w:rPr>
                <w:rFonts w:hint="eastAsia" w:ascii="宋体" w:hAnsi="宋体"/>
                <w:szCs w:val="21"/>
              </w:rPr>
            </w:pPr>
          </w:p>
        </w:tc>
      </w:tr>
      <w:tr w14:paraId="0A9F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26609C7D">
            <w:pPr>
              <w:rPr>
                <w:rFonts w:ascii="Arial" w:hAnsi="Arial" w:eastAsia="宋体" w:cs="Arial"/>
              </w:rPr>
            </w:pPr>
            <w:r>
              <w:t xml:space="preserve">Task 13 </w:t>
            </w:r>
            <w:r>
              <w:rPr>
                <w:rFonts w:hint="eastAsia"/>
                <w:szCs w:val="21"/>
              </w:rPr>
              <w:t>解决索赔</w:t>
            </w:r>
          </w:p>
        </w:tc>
        <w:tc>
          <w:tcPr>
            <w:tcW w:w="540" w:type="pct"/>
          </w:tcPr>
          <w:p w14:paraId="3149C57F">
            <w:pPr>
              <w:rPr>
                <w:rFonts w:hint="eastAsia"/>
                <w:lang w:val="en-US" w:eastAsia="zh-CN"/>
              </w:rPr>
            </w:pPr>
            <w:r>
              <w:rPr>
                <w:rFonts w:hint="eastAsia"/>
                <w:lang w:val="en-US" w:eastAsia="zh-CN"/>
              </w:rPr>
              <w:t>提出索赔</w:t>
            </w:r>
          </w:p>
          <w:p w14:paraId="104D9C16">
            <w:pPr>
              <w:rPr>
                <w:rFonts w:hint="default"/>
                <w:lang w:val="en-US" w:eastAsia="zh-CN"/>
              </w:rPr>
            </w:pPr>
            <w:r>
              <w:rPr>
                <w:rFonts w:hint="eastAsia"/>
                <w:lang w:val="en-US" w:eastAsia="zh-CN"/>
              </w:rPr>
              <w:t>拒绝索赔</w:t>
            </w:r>
          </w:p>
        </w:tc>
        <w:tc>
          <w:tcPr>
            <w:tcW w:w="329" w:type="pct"/>
          </w:tcPr>
          <w:p w14:paraId="6F783089">
            <w:pPr>
              <w:rPr>
                <w:rFonts w:ascii="宋体" w:hAnsi="宋体"/>
                <w:szCs w:val="21"/>
              </w:rPr>
            </w:pPr>
            <w:r>
              <w:rPr>
                <w:rFonts w:hint="eastAsia" w:ascii="宋体" w:hAnsi="宋体"/>
                <w:szCs w:val="21"/>
              </w:rPr>
              <w:t>A1, A2, A3，</w:t>
            </w:r>
            <w:r>
              <w:rPr>
                <w:rFonts w:hint="eastAsia" w:ascii="宋体" w:hAnsi="宋体"/>
                <w:szCs w:val="21"/>
                <w:lang w:val="en-US" w:eastAsia="zh-CN"/>
              </w:rPr>
              <w:t xml:space="preserve">  </w:t>
            </w:r>
            <w:r>
              <w:rPr>
                <w:rFonts w:hint="eastAsia" w:ascii="宋体" w:hAnsi="宋体"/>
                <w:szCs w:val="21"/>
              </w:rPr>
              <w:t>A4</w:t>
            </w:r>
          </w:p>
        </w:tc>
        <w:tc>
          <w:tcPr>
            <w:tcW w:w="336" w:type="pct"/>
          </w:tcPr>
          <w:p w14:paraId="41350BAC">
            <w:pPr>
              <w:rPr>
                <w:rFonts w:ascii="宋体" w:hAnsi="宋体"/>
                <w:szCs w:val="21"/>
              </w:rPr>
            </w:pPr>
            <w:r>
              <w:rPr>
                <w:rFonts w:ascii="宋体" w:hAnsi="宋体"/>
                <w:szCs w:val="21"/>
              </w:rPr>
              <w:t>B1, B2,</w:t>
            </w:r>
          </w:p>
          <w:p w14:paraId="023015C3">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053EF7DE">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08DA1DCF">
            <w:pPr>
              <w:rPr>
                <w:rFonts w:ascii="宋体" w:hAnsi="宋体"/>
                <w:szCs w:val="21"/>
              </w:rPr>
            </w:pPr>
            <w:r>
              <w:rPr>
                <w:rFonts w:hint="eastAsia" w:ascii="宋体" w:hAnsi="宋体"/>
                <w:szCs w:val="21"/>
                <w:lang w:val="en-US" w:eastAsia="zh-CN"/>
              </w:rPr>
              <w:t>C5</w:t>
            </w:r>
          </w:p>
        </w:tc>
        <w:tc>
          <w:tcPr>
            <w:tcW w:w="1175" w:type="pct"/>
          </w:tcPr>
          <w:p w14:paraId="7CB40EFB">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0A5C15D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4777746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79337E8">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27A547EE">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772EE084">
            <w:pPr>
              <w:rPr>
                <w:rFonts w:hint="eastAsia" w:ascii="宋体" w:hAnsi="宋体"/>
                <w:szCs w:val="21"/>
              </w:rPr>
            </w:pPr>
          </w:p>
        </w:tc>
      </w:tr>
      <w:tr w14:paraId="4923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37" w:type="pct"/>
          </w:tcPr>
          <w:p w14:paraId="2B4086C3">
            <w:pPr>
              <w:rPr>
                <w:rFonts w:ascii="Arial" w:hAnsi="Arial" w:eastAsia="宋体" w:cs="Arial"/>
              </w:rPr>
            </w:pPr>
            <w:r>
              <w:t xml:space="preserve">Task 14 </w:t>
            </w:r>
            <w:r>
              <w:rPr>
                <w:rFonts w:hint="eastAsia"/>
                <w:szCs w:val="21"/>
              </w:rPr>
              <w:t>代理业务</w:t>
            </w:r>
            <w:r>
              <w:t xml:space="preserve"> </w:t>
            </w:r>
          </w:p>
        </w:tc>
        <w:tc>
          <w:tcPr>
            <w:tcW w:w="540" w:type="pct"/>
          </w:tcPr>
          <w:p w14:paraId="676D06D9">
            <w:pPr>
              <w:rPr>
                <w:rFonts w:hint="eastAsia"/>
                <w:lang w:val="en-US" w:eastAsia="zh-CN"/>
              </w:rPr>
            </w:pPr>
            <w:r>
              <w:rPr>
                <w:rFonts w:hint="eastAsia"/>
                <w:lang w:val="en-US" w:eastAsia="zh-CN"/>
              </w:rPr>
              <w:t>招收代理</w:t>
            </w:r>
          </w:p>
          <w:p w14:paraId="5F841FAA">
            <w:pPr>
              <w:rPr>
                <w:rFonts w:hint="default"/>
                <w:lang w:val="en-US" w:eastAsia="zh-CN"/>
              </w:rPr>
            </w:pPr>
            <w:r>
              <w:rPr>
                <w:rFonts w:hint="eastAsia"/>
                <w:lang w:val="en-US" w:eastAsia="zh-CN"/>
              </w:rPr>
              <w:t>回复</w:t>
            </w:r>
          </w:p>
        </w:tc>
        <w:tc>
          <w:tcPr>
            <w:tcW w:w="329" w:type="pct"/>
          </w:tcPr>
          <w:p w14:paraId="78DB5751">
            <w:pPr>
              <w:rPr>
                <w:rFonts w:ascii="宋体" w:hAnsi="宋体"/>
                <w:szCs w:val="21"/>
              </w:rPr>
            </w:pPr>
            <w:r>
              <w:rPr>
                <w:rFonts w:ascii="宋体" w:hAnsi="宋体"/>
                <w:szCs w:val="21"/>
              </w:rPr>
              <w:t xml:space="preserve">A1,  A2, </w:t>
            </w:r>
          </w:p>
          <w:p w14:paraId="0AC8F653">
            <w:pPr>
              <w:rPr>
                <w:rFonts w:ascii="宋体" w:hAnsi="宋体"/>
                <w:szCs w:val="21"/>
              </w:rPr>
            </w:pPr>
            <w:r>
              <w:rPr>
                <w:rFonts w:ascii="宋体" w:hAnsi="宋体"/>
                <w:szCs w:val="21"/>
              </w:rPr>
              <w:t>A3,  A4</w:t>
            </w:r>
          </w:p>
        </w:tc>
        <w:tc>
          <w:tcPr>
            <w:tcW w:w="336" w:type="pct"/>
          </w:tcPr>
          <w:p w14:paraId="5D99D067">
            <w:pPr>
              <w:rPr>
                <w:rFonts w:ascii="宋体" w:hAnsi="宋体"/>
                <w:szCs w:val="21"/>
              </w:rPr>
            </w:pPr>
            <w:r>
              <w:rPr>
                <w:rFonts w:ascii="宋体" w:hAnsi="宋体"/>
                <w:szCs w:val="21"/>
              </w:rPr>
              <w:t>B1, B2,</w:t>
            </w:r>
          </w:p>
          <w:p w14:paraId="5B17BC10">
            <w:pPr>
              <w:rPr>
                <w:rFonts w:ascii="宋体" w:hAnsi="宋体"/>
                <w:szCs w:val="21"/>
              </w:rPr>
            </w:pPr>
            <w:r>
              <w:rPr>
                <w:rFonts w:ascii="宋体" w:hAnsi="宋体"/>
                <w:szCs w:val="21"/>
              </w:rPr>
              <w:t>B</w:t>
            </w:r>
            <w:r>
              <w:rPr>
                <w:rFonts w:hint="eastAsia" w:ascii="宋体" w:hAnsi="宋体"/>
                <w:szCs w:val="21"/>
                <w:lang w:val="en-US" w:eastAsia="zh-CN"/>
              </w:rPr>
              <w:t>3</w:t>
            </w:r>
          </w:p>
        </w:tc>
        <w:tc>
          <w:tcPr>
            <w:tcW w:w="429" w:type="pct"/>
          </w:tcPr>
          <w:p w14:paraId="441106F0">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r>
              <w:rPr>
                <w:rFonts w:hint="eastAsia" w:ascii="宋体" w:hAnsi="宋体"/>
                <w:szCs w:val="21"/>
                <w:lang w:val="en-US" w:eastAsia="zh-CN"/>
              </w:rPr>
              <w:t>,</w:t>
            </w:r>
          </w:p>
          <w:p w14:paraId="5708CF7F">
            <w:pPr>
              <w:rPr>
                <w:rFonts w:ascii="宋体" w:hAnsi="宋体"/>
                <w:szCs w:val="21"/>
              </w:rPr>
            </w:pPr>
            <w:r>
              <w:rPr>
                <w:rFonts w:hint="eastAsia" w:ascii="宋体" w:hAnsi="宋体"/>
                <w:szCs w:val="21"/>
                <w:lang w:val="en-US" w:eastAsia="zh-CN"/>
              </w:rPr>
              <w:t>C5</w:t>
            </w:r>
          </w:p>
        </w:tc>
        <w:tc>
          <w:tcPr>
            <w:tcW w:w="1175" w:type="pct"/>
          </w:tcPr>
          <w:p w14:paraId="7F5F3DB2">
            <w:pPr>
              <w:rPr>
                <w:rFonts w:hint="eastAsia" w:ascii="宋体" w:hAnsi="宋体"/>
                <w:szCs w:val="21"/>
              </w:rPr>
            </w:pPr>
            <w:r>
              <w:rPr>
                <w:rFonts w:hint="eastAsia" w:ascii="宋体" w:hAnsi="宋体"/>
                <w:szCs w:val="21"/>
                <w:lang w:val="en-US" w:eastAsia="zh-CN"/>
              </w:rPr>
              <w:t>D1,D2,D3,D4,D5,D6,D7</w:t>
            </w:r>
          </w:p>
        </w:tc>
        <w:tc>
          <w:tcPr>
            <w:tcW w:w="1124" w:type="pct"/>
            <w:shd w:val="clear" w:color="auto" w:fill="auto"/>
            <w:vAlign w:val="top"/>
          </w:tcPr>
          <w:p w14:paraId="05EF07B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5F11085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37B279B6">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77" w:type="pct"/>
            <w:shd w:val="clear" w:color="auto" w:fill="auto"/>
            <w:vAlign w:val="center"/>
          </w:tcPr>
          <w:p w14:paraId="5A3328F5">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248" w:type="pct"/>
          </w:tcPr>
          <w:p w14:paraId="3176298A">
            <w:pPr>
              <w:rPr>
                <w:rFonts w:hint="eastAsia" w:ascii="宋体" w:hAnsi="宋体"/>
                <w:szCs w:val="21"/>
              </w:rPr>
            </w:pPr>
          </w:p>
        </w:tc>
      </w:tr>
    </w:tbl>
    <w:p w14:paraId="7A46F54D">
      <w:pPr>
        <w:numPr>
          <w:ilvl w:val="0"/>
          <w:numId w:val="0"/>
        </w:numPr>
        <w:bidi w:val="0"/>
        <w:rPr>
          <w:rFonts w:hint="eastAsia"/>
          <w:color w:val="FF0000"/>
          <w:sz w:val="24"/>
        </w:rPr>
      </w:pPr>
      <w:r>
        <w:rPr>
          <w:rFonts w:hint="eastAsia" w:ascii="黑体" w:hAnsi="黑体" w:eastAsia="黑体" w:cs="黑体"/>
          <w:sz w:val="28"/>
          <w:szCs w:val="28"/>
          <w:lang w:val="en-US" w:eastAsia="zh-CN"/>
        </w:rPr>
        <w:t>六、课程考核与评价</w:t>
      </w:r>
    </w:p>
    <w:p w14:paraId="3531A8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3E9AEAE5">
      <w:pPr>
        <w:spacing w:line="360" w:lineRule="auto"/>
        <w:jc w:val="left"/>
        <w:rPr>
          <w:rFonts w:hint="eastAsia"/>
          <w:color w:val="FF0000"/>
          <w:sz w:val="24"/>
        </w:rPr>
      </w:pPr>
    </w:p>
    <w:tbl>
      <w:tblPr>
        <w:tblStyle w:val="22"/>
        <w:tblW w:w="48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975"/>
        <w:gridCol w:w="1525"/>
        <w:gridCol w:w="798"/>
        <w:gridCol w:w="5149"/>
      </w:tblGrid>
      <w:tr w14:paraId="2793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2" w:type="dxa"/>
            <w:vMerge w:val="restart"/>
            <w:tcBorders>
              <w:left w:val="single" w:color="auto" w:sz="4" w:space="0"/>
              <w:right w:val="single" w:color="auto" w:sz="4" w:space="0"/>
            </w:tcBorders>
            <w:vAlign w:val="center"/>
          </w:tcPr>
          <w:p w14:paraId="3A239D72">
            <w:pPr>
              <w:jc w:val="center"/>
              <w:rPr>
                <w:b/>
              </w:rPr>
            </w:pPr>
            <w:r>
              <w:rPr>
                <w:rFonts w:hint="eastAsia"/>
                <w:b/>
              </w:rPr>
              <w:t>学习评价</w:t>
            </w:r>
          </w:p>
        </w:tc>
        <w:tc>
          <w:tcPr>
            <w:tcW w:w="2500" w:type="dxa"/>
            <w:gridSpan w:val="2"/>
            <w:tcBorders>
              <w:left w:val="single" w:color="auto" w:sz="4" w:space="0"/>
              <w:right w:val="single" w:color="auto" w:sz="4" w:space="0"/>
            </w:tcBorders>
            <w:vAlign w:val="center"/>
          </w:tcPr>
          <w:p w14:paraId="59EEFC73">
            <w:pPr>
              <w:jc w:val="center"/>
              <w:rPr>
                <w:rFonts w:hint="default" w:ascii="Arial" w:hAnsi="Arial" w:eastAsia="宋体" w:cs="Arial"/>
                <w:lang w:val="en-US" w:eastAsia="zh-CN"/>
              </w:rPr>
            </w:pPr>
            <w:r>
              <w:rPr>
                <w:rFonts w:hint="eastAsia" w:ascii="Arial" w:hAnsi="Arial" w:eastAsia="宋体" w:cs="Arial"/>
                <w:lang w:val="en-US" w:eastAsia="zh-CN"/>
              </w:rPr>
              <w:t>评价项目</w:t>
            </w:r>
          </w:p>
        </w:tc>
        <w:tc>
          <w:tcPr>
            <w:tcW w:w="798" w:type="dxa"/>
            <w:tcBorders>
              <w:left w:val="single" w:color="auto" w:sz="4" w:space="0"/>
              <w:right w:val="single" w:color="auto" w:sz="4" w:space="0"/>
            </w:tcBorders>
            <w:vAlign w:val="center"/>
          </w:tcPr>
          <w:p w14:paraId="7956F342">
            <w:pPr>
              <w:jc w:val="center"/>
              <w:rPr>
                <w:rFonts w:hint="eastAsia" w:ascii="Arial" w:hAnsi="Arial" w:eastAsia="宋体" w:cs="Arial"/>
                <w:lang w:val="en-US" w:eastAsia="zh-CN"/>
              </w:rPr>
            </w:pPr>
            <w:r>
              <w:rPr>
                <w:rFonts w:hint="eastAsia" w:ascii="Arial" w:hAnsi="Arial" w:eastAsia="宋体" w:cs="Arial"/>
                <w:lang w:val="en-US" w:eastAsia="zh-CN"/>
              </w:rPr>
              <w:t>分值</w:t>
            </w:r>
          </w:p>
          <w:p w14:paraId="25E76243">
            <w:pPr>
              <w:jc w:val="center"/>
              <w:rPr>
                <w:rFonts w:hint="eastAsia" w:ascii="Arial" w:hAnsi="Arial" w:eastAsia="宋体" w:cs="Arial"/>
                <w:lang w:val="en-US" w:eastAsia="zh-CN"/>
              </w:rPr>
            </w:pPr>
            <w:r>
              <w:rPr>
                <w:rFonts w:hint="eastAsia" w:ascii="Arial" w:hAnsi="Arial" w:eastAsia="宋体" w:cs="Arial"/>
                <w:lang w:val="en-US" w:eastAsia="zh-CN"/>
              </w:rPr>
              <w:t>比例</w:t>
            </w:r>
          </w:p>
        </w:tc>
        <w:tc>
          <w:tcPr>
            <w:tcW w:w="5151" w:type="dxa"/>
            <w:tcBorders>
              <w:left w:val="single" w:color="auto" w:sz="4" w:space="0"/>
              <w:right w:val="single" w:color="auto" w:sz="4" w:space="0"/>
            </w:tcBorders>
            <w:vAlign w:val="center"/>
          </w:tcPr>
          <w:p w14:paraId="15BDE23C">
            <w:pPr>
              <w:jc w:val="center"/>
              <w:rPr>
                <w:rFonts w:hint="default" w:ascii="Arial" w:hAnsi="Arial" w:eastAsia="宋体" w:cs="Arial"/>
                <w:lang w:val="en-US" w:eastAsia="zh-CN"/>
              </w:rPr>
            </w:pPr>
            <w:r>
              <w:rPr>
                <w:rFonts w:hint="eastAsia" w:ascii="Arial" w:hAnsi="Arial" w:eastAsia="宋体" w:cs="Arial"/>
                <w:lang w:val="en-US" w:eastAsia="zh-CN"/>
              </w:rPr>
              <w:t>评价标准</w:t>
            </w:r>
          </w:p>
        </w:tc>
      </w:tr>
      <w:tr w14:paraId="2AA6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2" w:type="dxa"/>
            <w:vMerge w:val="continue"/>
            <w:tcBorders>
              <w:left w:val="single" w:color="auto" w:sz="4" w:space="0"/>
              <w:right w:val="single" w:color="auto" w:sz="4" w:space="0"/>
            </w:tcBorders>
          </w:tcPr>
          <w:p w14:paraId="50A3477E"/>
        </w:tc>
        <w:tc>
          <w:tcPr>
            <w:tcW w:w="975" w:type="dxa"/>
            <w:vMerge w:val="restart"/>
            <w:tcBorders>
              <w:left w:val="single" w:color="auto" w:sz="4" w:space="0"/>
              <w:right w:val="single" w:color="auto" w:sz="4" w:space="0"/>
            </w:tcBorders>
            <w:vAlign w:val="center"/>
          </w:tcPr>
          <w:p w14:paraId="6D237743">
            <w:pPr>
              <w:jc w:val="center"/>
              <w:rPr>
                <w:rFonts w:hint="default" w:ascii="Arial" w:hAnsi="Arial" w:eastAsia="宋体" w:cs="Arial"/>
                <w:lang w:val="en-US" w:eastAsia="zh-CN"/>
              </w:rPr>
            </w:pPr>
            <w:r>
              <w:rPr>
                <w:rFonts w:hint="eastAsia" w:ascii="Arial" w:hAnsi="Arial" w:eastAsia="宋体" w:cs="Arial"/>
                <w:lang w:val="en-US" w:eastAsia="zh-CN"/>
              </w:rPr>
              <w:t>过程性评价</w:t>
            </w:r>
          </w:p>
        </w:tc>
        <w:tc>
          <w:tcPr>
            <w:tcW w:w="1525" w:type="dxa"/>
            <w:tcBorders>
              <w:left w:val="single" w:color="auto" w:sz="4" w:space="0"/>
              <w:right w:val="single" w:color="auto" w:sz="4" w:space="0"/>
            </w:tcBorders>
          </w:tcPr>
          <w:p w14:paraId="0A6890DC">
            <w:pPr>
              <w:jc w:val="center"/>
              <w:rPr>
                <w:rFonts w:hint="default" w:ascii="Arial" w:hAnsi="Arial" w:eastAsia="宋体" w:cs="Arial"/>
                <w:lang w:val="en-US" w:eastAsia="zh-CN"/>
              </w:rPr>
            </w:pPr>
            <w:r>
              <w:rPr>
                <w:rFonts w:hint="eastAsia" w:ascii="Arial" w:hAnsi="Arial" w:eastAsia="宋体" w:cs="Arial"/>
                <w:lang w:val="en-US" w:eastAsia="zh-CN"/>
              </w:rPr>
              <w:t>课堂出勤评价</w:t>
            </w:r>
          </w:p>
        </w:tc>
        <w:tc>
          <w:tcPr>
            <w:tcW w:w="798" w:type="dxa"/>
            <w:tcBorders>
              <w:left w:val="single" w:color="auto" w:sz="4" w:space="0"/>
              <w:right w:val="single" w:color="auto" w:sz="4" w:space="0"/>
            </w:tcBorders>
          </w:tcPr>
          <w:p w14:paraId="107F1AF3">
            <w:pPr>
              <w:jc w:val="center"/>
              <w:rPr>
                <w:rFonts w:hint="default" w:ascii="Arial" w:hAnsi="Arial" w:eastAsia="宋体" w:cs="Arial"/>
                <w:lang w:val="en-US" w:eastAsia="zh-CN"/>
              </w:rPr>
            </w:pPr>
            <w:r>
              <w:rPr>
                <w:rFonts w:hint="eastAsia" w:ascii="Arial" w:hAnsi="Arial" w:eastAsia="宋体" w:cs="Arial"/>
                <w:lang w:val="en-US" w:eastAsia="zh-CN"/>
              </w:rPr>
              <w:t>10</w:t>
            </w:r>
          </w:p>
        </w:tc>
        <w:tc>
          <w:tcPr>
            <w:tcW w:w="5151" w:type="dxa"/>
            <w:tcBorders>
              <w:left w:val="single" w:color="auto" w:sz="4" w:space="0"/>
              <w:right w:val="single" w:color="auto" w:sz="4" w:space="0"/>
            </w:tcBorders>
          </w:tcPr>
          <w:p w14:paraId="6D7E26A1">
            <w:pPr>
              <w:rPr>
                <w:rFonts w:hint="default" w:ascii="Arial" w:hAnsi="Arial" w:eastAsia="宋体" w:cs="Arial"/>
                <w:lang w:val="en-US" w:eastAsia="zh-CN"/>
              </w:rPr>
            </w:pPr>
            <w:r>
              <w:rPr>
                <w:rFonts w:hint="eastAsia" w:eastAsia="宋体"/>
                <w:szCs w:val="21"/>
                <w:lang w:val="en-US" w:eastAsia="zh-CN"/>
              </w:rPr>
              <w:t>满分十分。病假一次扣0.5分；事假一次扣1分；旷课一次扣2分；缺课三分之一以上0分</w:t>
            </w:r>
          </w:p>
        </w:tc>
      </w:tr>
      <w:tr w14:paraId="734F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2" w:type="dxa"/>
            <w:vMerge w:val="continue"/>
            <w:tcBorders>
              <w:left w:val="single" w:color="auto" w:sz="4" w:space="0"/>
              <w:right w:val="single" w:color="auto" w:sz="4" w:space="0"/>
            </w:tcBorders>
          </w:tcPr>
          <w:p w14:paraId="33793297"/>
        </w:tc>
        <w:tc>
          <w:tcPr>
            <w:tcW w:w="975" w:type="dxa"/>
            <w:vMerge w:val="continue"/>
            <w:tcBorders>
              <w:left w:val="single" w:color="auto" w:sz="4" w:space="0"/>
              <w:right w:val="single" w:color="auto" w:sz="4" w:space="0"/>
            </w:tcBorders>
          </w:tcPr>
          <w:p w14:paraId="47A2A7F5">
            <w:pPr>
              <w:jc w:val="center"/>
              <w:rPr>
                <w:rFonts w:hint="default" w:ascii="Arial" w:hAnsi="Arial" w:eastAsia="宋体" w:cs="Arial"/>
                <w:lang w:val="en-US" w:eastAsia="zh-CN"/>
              </w:rPr>
            </w:pPr>
          </w:p>
        </w:tc>
        <w:tc>
          <w:tcPr>
            <w:tcW w:w="1525" w:type="dxa"/>
            <w:tcBorders>
              <w:left w:val="single" w:color="auto" w:sz="4" w:space="0"/>
              <w:right w:val="single" w:color="auto" w:sz="4" w:space="0"/>
            </w:tcBorders>
          </w:tcPr>
          <w:p w14:paraId="1FB10C60">
            <w:pPr>
              <w:jc w:val="center"/>
              <w:rPr>
                <w:rFonts w:hint="default" w:ascii="Arial" w:hAnsi="Arial" w:eastAsia="宋体" w:cs="Arial"/>
                <w:lang w:val="en-US" w:eastAsia="zh-CN"/>
              </w:rPr>
            </w:pPr>
            <w:r>
              <w:rPr>
                <w:rFonts w:hint="eastAsia" w:ascii="Arial" w:hAnsi="Arial" w:eastAsia="宋体" w:cs="Arial"/>
                <w:lang w:val="en-US" w:eastAsia="zh-CN"/>
              </w:rPr>
              <w:t>单元知识点课堂表现综合评价以及期中测试评价</w:t>
            </w:r>
          </w:p>
        </w:tc>
        <w:tc>
          <w:tcPr>
            <w:tcW w:w="798" w:type="dxa"/>
            <w:tcBorders>
              <w:left w:val="single" w:color="auto" w:sz="4" w:space="0"/>
              <w:right w:val="single" w:color="auto" w:sz="4" w:space="0"/>
            </w:tcBorders>
          </w:tcPr>
          <w:p w14:paraId="2829F623">
            <w:pPr>
              <w:jc w:val="center"/>
              <w:rPr>
                <w:rFonts w:hint="default" w:ascii="Arial" w:hAnsi="Arial" w:eastAsia="宋体" w:cs="Arial"/>
                <w:lang w:val="en-US" w:eastAsia="zh-CN"/>
              </w:rPr>
            </w:pPr>
            <w:r>
              <w:rPr>
                <w:rFonts w:hint="eastAsia" w:ascii="Arial" w:hAnsi="Arial" w:eastAsia="宋体" w:cs="Arial"/>
                <w:lang w:val="en-US" w:eastAsia="zh-CN"/>
              </w:rPr>
              <w:t>30</w:t>
            </w:r>
          </w:p>
        </w:tc>
        <w:tc>
          <w:tcPr>
            <w:tcW w:w="5151" w:type="dxa"/>
            <w:tcBorders>
              <w:left w:val="single" w:color="auto" w:sz="4" w:space="0"/>
              <w:right w:val="single" w:color="auto" w:sz="4" w:space="0"/>
            </w:tcBorders>
          </w:tcPr>
          <w:p w14:paraId="3F795D8E">
            <w:pPr>
              <w:rPr>
                <w:rFonts w:hint="default" w:ascii="Arial" w:hAnsi="Arial" w:cs="Arial" w:eastAsiaTheme="minorEastAsia"/>
                <w:lang w:val="en-US" w:eastAsia="zh-CN"/>
              </w:rPr>
            </w:pPr>
            <w:r>
              <w:rPr>
                <w:rFonts w:hint="eastAsia"/>
                <w:szCs w:val="21"/>
                <w:lang w:val="en-US" w:eastAsia="zh-CN"/>
              </w:rPr>
              <w:t>满分三十分。单元知识点课堂表现综合评价20分，每次课能够准确回答单元知识点问题得1分；能够基本回答单元知识点问题得0.5分；不能回答单元知识点问题得0分。期中测试评价占10分，总分 10 分，内容准确 4 分（核信无错漏）、语言规范 3 分（商务表达无语法错）、格式完整 2 分（函电格式合规）、语境适配 1 分（语气贴合商务场景），按偏差程度阶梯扣分。</w:t>
            </w:r>
          </w:p>
        </w:tc>
      </w:tr>
      <w:tr w14:paraId="4250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2" w:type="dxa"/>
            <w:vMerge w:val="continue"/>
            <w:tcBorders>
              <w:left w:val="single" w:color="auto" w:sz="4" w:space="0"/>
              <w:right w:val="single" w:color="auto" w:sz="4" w:space="0"/>
            </w:tcBorders>
          </w:tcPr>
          <w:p w14:paraId="6BD60D38"/>
        </w:tc>
        <w:tc>
          <w:tcPr>
            <w:tcW w:w="975" w:type="dxa"/>
            <w:vMerge w:val="continue"/>
            <w:tcBorders>
              <w:left w:val="single" w:color="auto" w:sz="4" w:space="0"/>
              <w:right w:val="single" w:color="auto" w:sz="4" w:space="0"/>
            </w:tcBorders>
          </w:tcPr>
          <w:p w14:paraId="38CBFAE0">
            <w:pPr>
              <w:jc w:val="center"/>
              <w:rPr>
                <w:rFonts w:hint="default" w:ascii="Arial" w:hAnsi="Arial" w:eastAsia="宋体" w:cs="Arial"/>
                <w:lang w:val="en-US" w:eastAsia="zh-CN"/>
              </w:rPr>
            </w:pPr>
          </w:p>
        </w:tc>
        <w:tc>
          <w:tcPr>
            <w:tcW w:w="1525" w:type="dxa"/>
            <w:tcBorders>
              <w:left w:val="single" w:color="auto" w:sz="4" w:space="0"/>
              <w:right w:val="single" w:color="auto" w:sz="4" w:space="0"/>
            </w:tcBorders>
          </w:tcPr>
          <w:p w14:paraId="227E1079">
            <w:pPr>
              <w:jc w:val="center"/>
              <w:rPr>
                <w:rFonts w:hint="default" w:ascii="Arial" w:hAnsi="Arial" w:eastAsia="宋体" w:cs="Arial"/>
                <w:lang w:val="en-US" w:eastAsia="zh-CN"/>
              </w:rPr>
            </w:pPr>
            <w:r>
              <w:rPr>
                <w:rFonts w:hint="eastAsia" w:ascii="Arial" w:hAnsi="Arial" w:eastAsia="宋体" w:cs="Arial"/>
                <w:lang w:val="en-US" w:eastAsia="zh-CN"/>
              </w:rPr>
              <w:t>作业完成情况评价</w:t>
            </w:r>
          </w:p>
        </w:tc>
        <w:tc>
          <w:tcPr>
            <w:tcW w:w="798" w:type="dxa"/>
            <w:tcBorders>
              <w:left w:val="single" w:color="auto" w:sz="4" w:space="0"/>
              <w:right w:val="single" w:color="auto" w:sz="4" w:space="0"/>
            </w:tcBorders>
          </w:tcPr>
          <w:p w14:paraId="71C1729B">
            <w:pPr>
              <w:jc w:val="center"/>
              <w:rPr>
                <w:rFonts w:hint="default" w:ascii="Arial" w:hAnsi="Arial" w:eastAsia="宋体" w:cs="Arial"/>
                <w:lang w:val="en-US" w:eastAsia="zh-CN"/>
              </w:rPr>
            </w:pPr>
            <w:r>
              <w:rPr>
                <w:rFonts w:hint="eastAsia" w:ascii="Arial" w:hAnsi="Arial" w:eastAsia="宋体" w:cs="Arial"/>
                <w:lang w:val="en-US" w:eastAsia="zh-CN"/>
              </w:rPr>
              <w:t>10</w:t>
            </w:r>
          </w:p>
        </w:tc>
        <w:tc>
          <w:tcPr>
            <w:tcW w:w="5151" w:type="dxa"/>
            <w:tcBorders>
              <w:left w:val="single" w:color="auto" w:sz="4" w:space="0"/>
              <w:right w:val="single" w:color="auto" w:sz="4" w:space="0"/>
            </w:tcBorders>
          </w:tcPr>
          <w:p w14:paraId="25B05EBE">
            <w:pPr>
              <w:rPr>
                <w:rFonts w:ascii="Arial" w:hAnsi="Arial" w:eastAsia="宋体" w:cs="Arial"/>
              </w:rPr>
            </w:pPr>
            <w:r>
              <w:rPr>
                <w:rFonts w:hint="eastAsia"/>
                <w:szCs w:val="21"/>
                <w:lang w:val="en-US" w:eastAsia="zh-CN"/>
              </w:rPr>
              <w:t>总分 10 分，每次作业占1分。需完全贴合原句语义，无错译、漏译、增译，语法规范、用词精准，语句流畅自然且无中式表达，满足以上所有要求即得 1 分，如有错误，按错误类型与严重程度阶梯式扣分。任一要求未达标均不得分。</w:t>
            </w:r>
          </w:p>
        </w:tc>
      </w:tr>
      <w:tr w14:paraId="169F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62" w:type="dxa"/>
            <w:vMerge w:val="continue"/>
            <w:tcBorders>
              <w:left w:val="single" w:color="auto" w:sz="4" w:space="0"/>
              <w:right w:val="single" w:color="auto" w:sz="4" w:space="0"/>
            </w:tcBorders>
          </w:tcPr>
          <w:p w14:paraId="3605CFBD"/>
        </w:tc>
        <w:tc>
          <w:tcPr>
            <w:tcW w:w="2500" w:type="dxa"/>
            <w:gridSpan w:val="2"/>
            <w:tcBorders>
              <w:left w:val="single" w:color="auto" w:sz="4" w:space="0"/>
              <w:right w:val="single" w:color="auto" w:sz="4" w:space="0"/>
            </w:tcBorders>
          </w:tcPr>
          <w:p w14:paraId="473BAD9C">
            <w:pPr>
              <w:jc w:val="center"/>
              <w:rPr>
                <w:rFonts w:hint="default" w:ascii="Arial" w:hAnsi="Arial" w:eastAsia="宋体" w:cs="Arial"/>
                <w:lang w:val="en-US"/>
              </w:rPr>
            </w:pPr>
            <w:r>
              <w:rPr>
                <w:rFonts w:hint="eastAsia" w:ascii="Arial" w:hAnsi="Arial" w:eastAsia="宋体" w:cs="Arial"/>
                <w:lang w:val="en-US" w:eastAsia="zh-CN"/>
              </w:rPr>
              <w:t>终结性评价（期末）</w:t>
            </w:r>
          </w:p>
        </w:tc>
        <w:tc>
          <w:tcPr>
            <w:tcW w:w="798" w:type="dxa"/>
            <w:tcBorders>
              <w:left w:val="single" w:color="auto" w:sz="4" w:space="0"/>
              <w:right w:val="single" w:color="auto" w:sz="4" w:space="0"/>
            </w:tcBorders>
          </w:tcPr>
          <w:p w14:paraId="746C1DD4">
            <w:pPr>
              <w:jc w:val="center"/>
              <w:rPr>
                <w:rFonts w:hint="default" w:ascii="Arial" w:hAnsi="Arial" w:eastAsia="宋体" w:cs="Arial"/>
                <w:lang w:val="en-US" w:eastAsia="zh-CN"/>
              </w:rPr>
            </w:pPr>
            <w:r>
              <w:rPr>
                <w:rFonts w:hint="eastAsia" w:ascii="Arial" w:hAnsi="Arial" w:eastAsia="宋体" w:cs="Arial"/>
                <w:lang w:val="en-US" w:eastAsia="zh-CN"/>
              </w:rPr>
              <w:t>50</w:t>
            </w:r>
          </w:p>
        </w:tc>
        <w:tc>
          <w:tcPr>
            <w:tcW w:w="5151" w:type="dxa"/>
            <w:tcBorders>
              <w:left w:val="single" w:color="auto" w:sz="4" w:space="0"/>
              <w:right w:val="single" w:color="auto" w:sz="4" w:space="0"/>
            </w:tcBorders>
          </w:tcPr>
          <w:p w14:paraId="66FE705B">
            <w:pPr>
              <w:rPr>
                <w:rFonts w:ascii="Arial" w:hAnsi="Arial" w:eastAsia="宋体" w:cs="Arial"/>
              </w:rPr>
            </w:pPr>
            <w:r>
              <w:rPr>
                <w:rFonts w:hint="eastAsia"/>
                <w:szCs w:val="21"/>
                <w:lang w:val="en-US" w:eastAsia="zh-CN"/>
              </w:rPr>
              <w:t>选择题按题计分，选对得全分，错选、漏选、多选均不得分；术语翻译需贴合外贸语境、精准无歧义，错译、偏译按错误程度酌情扣分。句子翻译以语义准确为核心，无错漏增译，语法规范、用词恰当、语句流畅方得满分。作文翻译按档评分，需契合函电格式，内容完整扣题、语言符合商务正式表达、逻辑连贯，格式失误、内容偏差、表达不当均按问题轻重相应扣分。</w:t>
            </w:r>
          </w:p>
        </w:tc>
      </w:tr>
    </w:tbl>
    <w:p w14:paraId="524A8D20">
      <w:pPr>
        <w:pStyle w:val="3"/>
        <w:bidi w:val="0"/>
        <w:rPr>
          <w:rFonts w:hint="eastAsia"/>
          <w:lang w:val="en-US" w:eastAsia="zh-CN"/>
        </w:rPr>
      </w:pPr>
      <w:r>
        <w:rPr>
          <w:rFonts w:hint="eastAsia"/>
          <w:lang w:val="en-US" w:eastAsia="zh-CN"/>
        </w:rPr>
        <w:t>七、课程实施与保障</w:t>
      </w:r>
    </w:p>
    <w:p w14:paraId="6FAED1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9AC9C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43298A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272A3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求真务实的工匠精神；提升学生解决实际问题的能力。</w:t>
      </w:r>
    </w:p>
    <w:p w14:paraId="49D82C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20E5E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3030D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由具有“双师”素质的专业教学团队组成。主要由学校专任教师3名和来自行业企业的兼职教师组成。学校专任教师和行业企业兼职教师发挥各自优势，分工协作，形成本课程标准、教学环节设计及授课任务。</w:t>
      </w:r>
    </w:p>
    <w:p w14:paraId="0413FC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由专任教师完成校内课程教学，由具有相应高技能水平的兼职教师和专任教师共同完成校外实训教学环节。</w:t>
      </w:r>
    </w:p>
    <w:p w14:paraId="00994E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2E3BA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bookmarkStart w:id="55" w:name="_Toc32504"/>
      <w:r>
        <w:rPr>
          <w:rFonts w:hint="eastAsia" w:ascii="宋体" w:hAnsi="宋体" w:eastAsia="宋体" w:cs="宋体"/>
          <w:color w:val="auto"/>
          <w:sz w:val="24"/>
          <w:szCs w:val="24"/>
          <w:lang w:val="en-US" w:eastAsia="zh-CN"/>
        </w:rPr>
        <w:t>实施课程教学，校内具备以下条件：多媒体专业教室、教学做一体化实训室和相关实训设备。</w:t>
      </w:r>
    </w:p>
    <w:p w14:paraId="2F9B7A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（1）多媒体专业教室</w:t>
      </w:r>
    </w:p>
    <w:p w14:paraId="1C8C78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415E5B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（2）教学做一体化实训室</w:t>
      </w:r>
    </w:p>
    <w:p w14:paraId="1E03D0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校内实践教学条件按照完成专业学习领域核心课程的学习情境教学要求配置，每个场地满足一次性容纳40名学生进行基于产出导向的理论实践一体化教学的需要。专业课程的实践条件配置与要求如下表所示。</w:t>
      </w:r>
    </w:p>
    <w:tbl>
      <w:tblPr>
        <w:tblStyle w:val="22"/>
        <w:tblW w:w="4998" w:type="pct"/>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103BCE2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2D9A9A51">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7797B79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2FB1BB3E">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326CA5FF">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4FD655AE">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7EE13480">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6D85513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0E362584">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577AE57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47AE7CBB">
            <w:pPr>
              <w:spacing w:after="156" w:afterLines="50" w:line="240" w:lineRule="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利用SMITRADE外贸软件、外贸单证教学系统软件、跨境电子商务模拟实操软件进行外贸及跨境电子商务训练</w:t>
            </w:r>
          </w:p>
        </w:tc>
        <w:tc>
          <w:tcPr>
            <w:tcW w:w="1360" w:type="pct"/>
            <w:noWrap w:val="0"/>
            <w:vAlign w:val="top"/>
          </w:tcPr>
          <w:p w14:paraId="31B1F0A5">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cstheme="minorEastAsia"/>
                <w:snapToGrid w:val="0"/>
                <w:color w:val="auto"/>
                <w:sz w:val="21"/>
                <w:szCs w:val="21"/>
                <w:highlight w:val="none"/>
                <w:lang w:val="en-US" w:eastAsia="zh-CN" w:bidi="ar"/>
              </w:rPr>
              <w:t>商务英语函电、</w:t>
            </w:r>
            <w:r>
              <w:rPr>
                <w:rStyle w:val="53"/>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1D54EDE1">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20EA84BB">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00m</w:t>
            </w:r>
            <w:r>
              <w:rPr>
                <w:rFonts w:hint="eastAsia" w:asciiTheme="minorEastAsia" w:hAnsiTheme="minorEastAsia" w:eastAsiaTheme="minorEastAsia" w:cstheme="minorEastAsia"/>
                <w:sz w:val="21"/>
                <w:szCs w:val="21"/>
                <w:lang w:val="en-US" w:eastAsia="zh-CN"/>
              </w:rPr>
              <w:t>2</w:t>
            </w:r>
          </w:p>
        </w:tc>
      </w:tr>
    </w:tbl>
    <w:p w14:paraId="20570F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（3）支持信息化教学方面的基本要求</w:t>
      </w:r>
    </w:p>
    <w:p w14:paraId="55682B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2C9D46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080FCB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016B57F">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教材选用基本要求</w:t>
      </w:r>
    </w:p>
    <w:p w14:paraId="587BA5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商务函电教材，可优先选用获得省部级以上奖项及国家级规划教材。教材的内容和语言应具有时代感，要充分利用计算机、多媒体、网络等现代化技术手段。</w:t>
      </w:r>
    </w:p>
    <w:p w14:paraId="7FAB90E3">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图书文献配备基本要求</w:t>
      </w:r>
    </w:p>
    <w:p w14:paraId="1C929B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商务英语听说读写译技能类图书、外贸行业政策法规、行业标准、国际惯例图书、国际经济与贸易类图书和实务案例类图书、5种以上英语语言类和国际经济与贸易类专业学术期刊。</w:t>
      </w:r>
    </w:p>
    <w:p w14:paraId="0EDACB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06A50D4">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292186BF">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lang w:val="en-US" w:eastAsia="zh-CN"/>
        </w:rPr>
      </w:pPr>
      <w:r>
        <w:rPr>
          <w:rFonts w:hint="eastAsia" w:ascii="宋体" w:hAnsi="宋体" w:eastAsia="宋体" w:cs="宋体"/>
          <w:sz w:val="24"/>
          <w:szCs w:val="24"/>
          <w:lang w:val="en-US" w:eastAsia="zh-CN"/>
        </w:rPr>
        <w:t>网络共享课程：学习通平台（http://lnpc.zhiye.chaoxing.com/）；智慧职教（www.icve.com.cn); 爱课程（www.icourses.cn）</w:t>
      </w:r>
    </w:p>
    <w:p w14:paraId="161A7278">
      <w:pPr>
        <w:bidi w:val="0"/>
        <w:rPr>
          <w:rFonts w:hint="eastAsia" w:ascii="黑体" w:hAnsi="黑体" w:eastAsia="黑体" w:cs="黑体"/>
          <w:sz w:val="28"/>
          <w:szCs w:val="28"/>
        </w:rPr>
      </w:pPr>
    </w:p>
    <w:p w14:paraId="364667BB">
      <w:pPr>
        <w:bidi w:val="0"/>
        <w:rPr>
          <w:rFonts w:hint="eastAsia" w:ascii="黑体" w:hAnsi="黑体" w:eastAsia="黑体" w:cs="黑体"/>
          <w:sz w:val="28"/>
          <w:szCs w:val="28"/>
        </w:rPr>
      </w:pPr>
    </w:p>
    <w:p w14:paraId="3D1B99C3">
      <w:pPr>
        <w:bidi w:val="0"/>
        <w:rPr>
          <w:rFonts w:hint="eastAsia" w:ascii="黑体" w:hAnsi="黑体" w:eastAsia="黑体" w:cs="黑体"/>
          <w:sz w:val="28"/>
          <w:szCs w:val="28"/>
        </w:rPr>
      </w:pPr>
    </w:p>
    <w:p w14:paraId="30796E04">
      <w:pPr>
        <w:rPr>
          <w:rFonts w:hint="eastAsia"/>
          <w:lang w:val="en-US" w:eastAsia="zh-CN"/>
        </w:rPr>
      </w:pPr>
      <w:bookmarkStart w:id="56" w:name="_Toc10810"/>
      <w:bookmarkStart w:id="57" w:name="_Toc28169"/>
      <w:r>
        <w:rPr>
          <w:rFonts w:hint="eastAsia"/>
          <w:lang w:val="en-US" w:eastAsia="zh-CN"/>
        </w:rPr>
        <w:br w:type="page"/>
      </w:r>
    </w:p>
    <w:p w14:paraId="2494FA3D">
      <w:pPr>
        <w:pStyle w:val="2"/>
        <w:bidi w:val="0"/>
        <w:jc w:val="center"/>
        <w:rPr>
          <w:rFonts w:hint="eastAsia"/>
          <w:lang w:val="en-US" w:eastAsia="zh-CN"/>
        </w:rPr>
      </w:pPr>
      <w:r>
        <w:rPr>
          <w:rFonts w:hint="eastAsia"/>
          <w:lang w:val="en-US" w:eastAsia="zh-CN"/>
        </w:rPr>
        <w:t>《跨文化商务交际》课程标准</w:t>
      </w:r>
      <w:bookmarkEnd w:id="56"/>
      <w:bookmarkEnd w:id="57"/>
    </w:p>
    <w:p w14:paraId="11439F45">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7BDA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F20CBB6">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071A93E">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跨文化商务交际</w:t>
            </w:r>
          </w:p>
        </w:tc>
        <w:tc>
          <w:tcPr>
            <w:tcW w:w="534" w:type="pct"/>
            <w:tcBorders>
              <w:top w:val="single" w:color="auto" w:sz="4" w:space="0"/>
              <w:left w:val="single" w:color="auto" w:sz="4" w:space="0"/>
              <w:bottom w:val="single" w:color="auto" w:sz="4" w:space="0"/>
              <w:right w:val="single" w:color="auto" w:sz="4" w:space="0"/>
            </w:tcBorders>
            <w:vAlign w:val="center"/>
          </w:tcPr>
          <w:p w14:paraId="4026BDF7">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20B891C">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b w:val="0"/>
                <w:bCs w:val="0"/>
                <w:color w:val="auto"/>
                <w:sz w:val="21"/>
                <w:szCs w:val="21"/>
                <w:lang w:val="en-US" w:eastAsia="zh-CN"/>
              </w:rPr>
              <w:t xml:space="preserve">swsy24038 </w:t>
            </w:r>
          </w:p>
        </w:tc>
      </w:tr>
      <w:tr w14:paraId="7EE8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E96B55C">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6AA565D0">
            <w:pPr>
              <w:jc w:val="center"/>
              <w:rPr>
                <w:rFonts w:hint="default" w:eastAsiaTheme="minorEastAsia"/>
                <w:lang w:val="en-US" w:eastAsia="zh-CN"/>
              </w:rPr>
            </w:pPr>
            <w:r>
              <w:rPr>
                <w:rFonts w:hint="eastAsia"/>
                <w:lang w:val="en-US" w:eastAsia="zh-CN"/>
              </w:rPr>
              <w:t xml:space="preserve"> 24学时</w:t>
            </w:r>
          </w:p>
        </w:tc>
        <w:tc>
          <w:tcPr>
            <w:tcW w:w="875" w:type="pct"/>
            <w:tcBorders>
              <w:top w:val="single" w:color="auto" w:sz="4" w:space="0"/>
              <w:left w:val="single" w:color="auto" w:sz="4" w:space="0"/>
              <w:bottom w:val="single" w:color="auto" w:sz="4" w:space="0"/>
              <w:right w:val="single" w:color="auto" w:sz="4" w:space="0"/>
            </w:tcBorders>
          </w:tcPr>
          <w:p w14:paraId="206488F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35148337">
            <w:pPr>
              <w:jc w:val="center"/>
              <w:rPr>
                <w:rFonts w:hint="eastAsia"/>
                <w:lang w:val="en-US" w:eastAsia="zh-CN"/>
              </w:rPr>
            </w:pPr>
            <w:r>
              <w:rPr>
                <w:rFonts w:hint="eastAsia"/>
                <w:lang w:val="en-US" w:eastAsia="zh-CN"/>
              </w:rPr>
              <w:t>2学时</w:t>
            </w:r>
          </w:p>
        </w:tc>
        <w:tc>
          <w:tcPr>
            <w:tcW w:w="534" w:type="pct"/>
            <w:tcBorders>
              <w:top w:val="single" w:color="auto" w:sz="4" w:space="0"/>
              <w:left w:val="single" w:color="auto" w:sz="4" w:space="0"/>
              <w:bottom w:val="single" w:color="auto" w:sz="4" w:space="0"/>
              <w:right w:val="single" w:color="auto" w:sz="4" w:space="0"/>
            </w:tcBorders>
            <w:vAlign w:val="center"/>
          </w:tcPr>
          <w:p w14:paraId="490C85AC">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31765FF">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7482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C4DEEBB">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64FA3EC">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4028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4735D08">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26ADEE19">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BFD6392">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CA012A2">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8CF887A">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74D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548212E">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61124262">
            <w:pPr>
              <w:jc w:val="center"/>
              <w:rPr>
                <w:rFonts w:hint="eastAsia" w:ascii="Arial" w:hAnsi="Arial" w:eastAsia="宋体" w:cs="Arial"/>
                <w:lang w:val="en-US" w:eastAsia="zh-CN"/>
              </w:rPr>
            </w:pPr>
            <w:r>
              <w:rPr>
                <w:rFonts w:hint="eastAsia" w:ascii="Arial" w:hAnsi="Arial" w:eastAsia="宋体" w:cs="Arial"/>
                <w:lang w:val="en-US" w:eastAsia="zh-CN"/>
              </w:rPr>
              <w:t>商务英语视听说、商务英语函电、客户关系管理、贸易客源国概况</w:t>
            </w:r>
          </w:p>
        </w:tc>
      </w:tr>
      <w:tr w14:paraId="0494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9B5D98D">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02329196">
            <w:pPr>
              <w:jc w:val="center"/>
              <w:rPr>
                <w:rFonts w:hint="default" w:ascii="Arial" w:hAnsi="Arial" w:eastAsia="宋体" w:cs="Arial"/>
                <w:lang w:val="en-US" w:eastAsia="zh-CN"/>
              </w:rPr>
            </w:pPr>
            <w:r>
              <w:rPr>
                <w:rFonts w:hint="eastAsia" w:ascii="Arial" w:hAnsi="Arial" w:eastAsia="宋体" w:cs="Arial"/>
                <w:lang w:val="en-US" w:eastAsia="zh-CN"/>
              </w:rPr>
              <w:t>岗位实习</w:t>
            </w:r>
          </w:p>
        </w:tc>
      </w:tr>
      <w:tr w14:paraId="4815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0544783">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1A7282F0">
            <w:pPr>
              <w:jc w:val="center"/>
              <w:rPr>
                <w:rFonts w:hint="eastAsia" w:ascii="Arial" w:hAnsi="Arial" w:eastAsia="宋体" w:cs="Arial"/>
                <w:lang w:val="en-US" w:eastAsia="zh-CN"/>
              </w:rPr>
            </w:pPr>
            <w:r>
              <w:rPr>
                <w:rFonts w:hint="eastAsia" w:ascii="Arial" w:hAnsi="Arial" w:eastAsia="宋体" w:cs="Arial"/>
                <w:lang w:val="en-US" w:eastAsia="zh-CN"/>
              </w:rPr>
              <w:t>《跨文化商务交际》（第二版）（王海华、徐瑾、许琳，大连理工大学出版社，2023年12月出版，ISBN：9787568543675)</w:t>
            </w:r>
          </w:p>
        </w:tc>
      </w:tr>
      <w:tr w14:paraId="34FF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A5F9F0B">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22AF93BB">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60AE60A7">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84C89B4">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12F8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BDF5F5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D58D3C9">
            <w:pPr>
              <w:widowControl/>
              <w:jc w:val="center"/>
              <w:rPr>
                <w:rFonts w:hint="eastAsia" w:eastAsiaTheme="minorEastAsia"/>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vAlign w:val="center"/>
          </w:tcPr>
          <w:p w14:paraId="7EB37A00">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55C1F63C">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2025年8月 </w:t>
            </w:r>
          </w:p>
        </w:tc>
      </w:tr>
    </w:tbl>
    <w:p w14:paraId="43893FBE">
      <w:pPr>
        <w:pStyle w:val="3"/>
        <w:bidi w:val="0"/>
        <w:rPr>
          <w:rFonts w:hint="eastAsia"/>
          <w:lang w:val="en-US" w:eastAsia="zh-CN"/>
        </w:rPr>
      </w:pPr>
      <w:r>
        <w:rPr>
          <w:rFonts w:hint="eastAsia"/>
          <w:lang w:val="en-US" w:eastAsia="zh-CN"/>
        </w:rPr>
        <w:t>二、课程定位</w:t>
      </w:r>
    </w:p>
    <w:p w14:paraId="1A3C65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本课程是商务英语专业一门必修专业基础课程，是在</w:t>
      </w:r>
      <w:r>
        <w:rPr>
          <w:rFonts w:hint="eastAsia" w:asciiTheme="minorEastAsia" w:hAnsiTheme="minorEastAsia" w:cstheme="minorEastAsia"/>
          <w:sz w:val="24"/>
          <w:szCs w:val="24"/>
          <w:lang w:val="en-US" w:eastAsia="zh-CN"/>
        </w:rPr>
        <w:t>《商务英语视听说》</w:t>
      </w:r>
      <w:r>
        <w:rPr>
          <w:rFonts w:hint="eastAsia" w:asciiTheme="minorEastAsia" w:hAnsiTheme="minorEastAsia" w:eastAsiaTheme="minorEastAsia" w:cstheme="minorEastAsia"/>
          <w:sz w:val="24"/>
          <w:szCs w:val="24"/>
          <w:lang w:val="en-US" w:eastAsia="zh-CN"/>
        </w:rPr>
        <w:t>《商务英语函电》《客户关系管理》《贸易客源国概况》等先修课程基础上开设的一门理论+实践的课程，对接“具备国际视野、熟悉跨文化规则、精通商务沟通”的专业人才培养目标，面向商务翻译、外贸业务、跨境电商运营、涉外商务秘书等岗位群，培养学生具备“尊重差异、诚信守法、精益求精”的职业素质，具备“快速识别文化差异、有效化解跨文化冲突、促成商务合作”能力，为后续《岗位实习》</w:t>
      </w:r>
      <w:r>
        <w:rPr>
          <w:rFonts w:hint="eastAsia" w:asciiTheme="minorEastAsia" w:hAnsiTheme="minorEastAsia" w:cstheme="minorEastAsia"/>
          <w:sz w:val="24"/>
          <w:szCs w:val="24"/>
          <w:lang w:val="en-US" w:eastAsia="zh-CN"/>
        </w:rPr>
        <w:t>以及从事涉外业务</w:t>
      </w:r>
      <w:r>
        <w:rPr>
          <w:rFonts w:hint="eastAsia" w:asciiTheme="minorEastAsia" w:hAnsiTheme="minorEastAsia" w:eastAsiaTheme="minorEastAsia" w:cstheme="minorEastAsia"/>
          <w:sz w:val="24"/>
          <w:szCs w:val="24"/>
          <w:lang w:val="en-US" w:eastAsia="zh-CN"/>
        </w:rPr>
        <w:t>奠定基础。同时，将课程思政内容融入课程核心内容体系，帮助学生树立正确的世界观、人生观、价值观。</w:t>
      </w:r>
    </w:p>
    <w:p w14:paraId="715ACCE5">
      <w:pPr>
        <w:pStyle w:val="3"/>
        <w:bidi w:val="0"/>
        <w:rPr>
          <w:rFonts w:hint="eastAsia"/>
          <w:lang w:val="en-US" w:eastAsia="zh-CN"/>
        </w:rPr>
      </w:pPr>
      <w:r>
        <w:rPr>
          <w:rFonts w:hint="eastAsia"/>
          <w:lang w:val="en-US" w:eastAsia="zh-CN"/>
        </w:rPr>
        <w:t>三、课程设计思路</w:t>
      </w:r>
    </w:p>
    <w:p w14:paraId="0DFF35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首先，根据商务英语人才培养方案、涉外商务工作领域岗位能力要求及教材，确定“文化意识—语言沟通—商务场景应用”三维教学内容</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从岗位能力和职业素养出发，先让学生了解跨文化商务交际的基本特点、文化价值观差异等基础文化意识；</w:t>
      </w:r>
      <w:r>
        <w:rPr>
          <w:rFonts w:hint="eastAsia" w:asciiTheme="minorEastAsia" w:hAnsiTheme="minorEastAsia" w:cstheme="minorEastAsia"/>
          <w:sz w:val="24"/>
          <w:szCs w:val="24"/>
          <w:lang w:val="en-US" w:eastAsia="zh-CN"/>
        </w:rPr>
        <w:t>然后，</w:t>
      </w:r>
      <w:r>
        <w:rPr>
          <w:rFonts w:hint="eastAsia" w:asciiTheme="minorEastAsia" w:hAnsiTheme="minorEastAsia" w:eastAsiaTheme="minorEastAsia" w:cstheme="minorEastAsia"/>
          <w:sz w:val="24"/>
          <w:szCs w:val="24"/>
          <w:lang w:val="en-US" w:eastAsia="zh-CN"/>
        </w:rPr>
        <w:t>掌握口头/非口头交际策略和各种语境交际策略，提升英语语言沟通技能；最后以典型国际商务谈判任务为载体，在商务场景中应用所学策略，实现“能在外贸、跨境电商、涉外接待等真实情境下有效进行跨文化沟通”的最终能力目标。关于教学形式，理论部分主要通过多媒体、板书、教具等课堂授课，实践部分主要通过情境、案例、小组合作等方式进行授课。通过教学评价，衡量授课内容是否能够满足学生学习要求、教学形式是否可以获得良好的学习效果，并不断完善课程授课方案。通过多元教学评价，衡量授课内容是否满足学生获得“国际商务场景中有效进行跨文化沟通”这一核心能力的要求，检验教学形式是否真正促成“三维融合”的学习效果，并依据反馈数据不断完善课程授课方案，形成持续改进的质量闭环。</w:t>
      </w:r>
    </w:p>
    <w:p w14:paraId="596EC9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“基于OBE教学理念”，构建了“和而不同”“人类命运共同体”的课程思政价值链，将丝绸之路上中国企业的跨文化合作故事引入课堂</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结合海外谈判化解文化冲突的真实经历，把尊重差异、诚信守法、大国担当的价值观传递给学生，促使跨文化专业知识与思政教育水乳交融。</w:t>
      </w:r>
    </w:p>
    <w:p w14:paraId="02C7E6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重视传统课堂教学与现代教学手段的结合，构建“文化意识—语言沟通—商务场景”三轴联动教学模式。创新采用“任务驱动、情境沉浸、分层递进”的模块化教学</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改革评价方式，强化过程考核，建立多维度考核评价体系。为适应数字贸易迭代与“一带一路”纵深发展，紧扣区域外贸转型升级对“国际视野＋跨文化沟通＋数字技能”的核心要求，精准对接跨境电商运营、国际商务谈判、涉外客户服务等岗位典型任务，重构项目化教学内容与评价指标，以培养“尊重差异、精语言、通数字、善谈判”的高素质复合型商务英语人才为目标，实现课程项目与岗位任务、证书标准、竞赛评分、思政要求同频共振。</w:t>
      </w:r>
    </w:p>
    <w:p w14:paraId="5ACC08CE">
      <w:pPr>
        <w:pStyle w:val="3"/>
        <w:bidi w:val="0"/>
        <w:rPr>
          <w:rFonts w:hint="eastAsia"/>
          <w:lang w:val="en-US" w:eastAsia="zh-CN"/>
        </w:rPr>
      </w:pPr>
      <w:r>
        <w:rPr>
          <w:rFonts w:hint="eastAsia"/>
          <w:lang w:val="en-US" w:eastAsia="zh-CN"/>
        </w:rPr>
        <w:t>四、课程目标</w:t>
      </w:r>
    </w:p>
    <w:p w14:paraId="54B8707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65F2B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A1. </w:t>
      </w:r>
      <w:r>
        <w:rPr>
          <w:rFonts w:hint="eastAsia" w:asciiTheme="minorEastAsia" w:hAnsiTheme="minorEastAsia" w:cstheme="minorEastAsia"/>
          <w:sz w:val="24"/>
          <w:szCs w:val="24"/>
          <w:highlight w:val="none"/>
          <w:lang w:val="en-US" w:eastAsia="zh-CN"/>
        </w:rPr>
        <w:t>了解</w:t>
      </w:r>
      <w:r>
        <w:rPr>
          <w:rFonts w:hint="eastAsia" w:asciiTheme="minorEastAsia" w:hAnsiTheme="minorEastAsia" w:eastAsiaTheme="minorEastAsia" w:cstheme="minorEastAsia"/>
          <w:sz w:val="24"/>
          <w:szCs w:val="24"/>
          <w:highlight w:val="none"/>
        </w:rPr>
        <w:t>“文化冰山”与高低语境理论</w:t>
      </w:r>
      <w:r>
        <w:rPr>
          <w:rFonts w:hint="eastAsia" w:asciiTheme="minorEastAsia" w:hAnsiTheme="minorEastAsia" w:cstheme="minorEastAsia"/>
          <w:sz w:val="24"/>
          <w:szCs w:val="24"/>
          <w:highlight w:val="none"/>
          <w:lang w:val="en-US" w:eastAsia="zh-CN"/>
        </w:rPr>
        <w:t>及</w:t>
      </w:r>
      <w:r>
        <w:rPr>
          <w:rFonts w:hint="eastAsia" w:asciiTheme="minorEastAsia" w:hAnsiTheme="minorEastAsia" w:eastAsiaTheme="minorEastAsia" w:cstheme="minorEastAsia"/>
          <w:sz w:val="24"/>
          <w:szCs w:val="24"/>
          <w:highlight w:val="none"/>
        </w:rPr>
        <w:t xml:space="preserve">其在国际商务场景中的典型表现。  </w:t>
      </w:r>
    </w:p>
    <w:p w14:paraId="7F8643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A2. </w:t>
      </w:r>
      <w:r>
        <w:rPr>
          <w:rFonts w:hint="eastAsia" w:asciiTheme="minorEastAsia" w:hAnsiTheme="minorEastAsia" w:cstheme="minorEastAsia"/>
          <w:sz w:val="24"/>
          <w:szCs w:val="24"/>
          <w:highlight w:val="none"/>
          <w:lang w:val="en-US" w:eastAsia="zh-CN"/>
        </w:rPr>
        <w:t>了解</w:t>
      </w:r>
      <w:r>
        <w:rPr>
          <w:rFonts w:hint="eastAsia" w:asciiTheme="minorEastAsia" w:hAnsiTheme="minorEastAsia" w:eastAsiaTheme="minorEastAsia" w:cstheme="minorEastAsia"/>
          <w:sz w:val="24"/>
          <w:szCs w:val="24"/>
          <w:highlight w:val="none"/>
        </w:rPr>
        <w:t>霍夫斯泰德六维度模型</w:t>
      </w:r>
      <w:r>
        <w:rPr>
          <w:rFonts w:hint="eastAsia" w:asciiTheme="minorEastAsia" w:hAnsiTheme="minorEastAsia" w:cstheme="minorEastAsia"/>
          <w:sz w:val="24"/>
          <w:szCs w:val="24"/>
          <w:highlight w:val="none"/>
          <w:lang w:val="en-US" w:eastAsia="zh-CN"/>
        </w:rPr>
        <w:t>基本含义</w:t>
      </w:r>
      <w:r>
        <w:rPr>
          <w:rFonts w:hint="eastAsia" w:asciiTheme="minorEastAsia" w:hAnsiTheme="minorEastAsia" w:eastAsiaTheme="minorEastAsia" w:cstheme="minorEastAsia"/>
          <w:sz w:val="24"/>
          <w:szCs w:val="24"/>
          <w:highlight w:val="none"/>
        </w:rPr>
        <w:t xml:space="preserve">及在商务沟通中的影响机制。  </w:t>
      </w:r>
    </w:p>
    <w:p w14:paraId="7A61D5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A3. </w:t>
      </w:r>
      <w:r>
        <w:rPr>
          <w:rFonts w:hint="eastAsia" w:asciiTheme="minorEastAsia" w:hAnsiTheme="minorEastAsia" w:cstheme="minorEastAsia"/>
          <w:sz w:val="24"/>
          <w:szCs w:val="24"/>
          <w:highlight w:val="none"/>
          <w:lang w:val="en-US" w:eastAsia="zh-CN"/>
        </w:rPr>
        <w:t>了解</w:t>
      </w:r>
      <w:r>
        <w:rPr>
          <w:rFonts w:hint="eastAsia" w:asciiTheme="minorEastAsia" w:hAnsiTheme="minorEastAsia" w:eastAsiaTheme="minorEastAsia" w:cstheme="minorEastAsia"/>
          <w:sz w:val="24"/>
          <w:szCs w:val="24"/>
          <w:highlight w:val="none"/>
        </w:rPr>
        <w:t xml:space="preserve">口头沟通类型在高/低语境文化下的语用差异。  </w:t>
      </w:r>
    </w:p>
    <w:p w14:paraId="3F4854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 xml:space="preserve">A4. </w:t>
      </w:r>
      <w:r>
        <w:rPr>
          <w:rFonts w:hint="eastAsia" w:asciiTheme="minorEastAsia" w:hAnsiTheme="minorEastAsia" w:cstheme="minorEastAsia"/>
          <w:sz w:val="24"/>
          <w:szCs w:val="24"/>
          <w:highlight w:val="none"/>
          <w:lang w:val="en-US" w:eastAsia="zh-CN"/>
        </w:rPr>
        <w:t>掌握</w:t>
      </w:r>
      <w:r>
        <w:rPr>
          <w:rFonts w:hint="eastAsia" w:asciiTheme="minorEastAsia" w:hAnsiTheme="minorEastAsia" w:eastAsiaTheme="minorEastAsia" w:cstheme="minorEastAsia"/>
          <w:sz w:val="24"/>
          <w:szCs w:val="24"/>
          <w:highlight w:val="none"/>
        </w:rPr>
        <w:t>同一手势、眼神、人际距离在不同文化中的含义差异</w:t>
      </w:r>
      <w:r>
        <w:rPr>
          <w:rFonts w:hint="eastAsia" w:asciiTheme="minorEastAsia" w:hAnsiTheme="minorEastAsia" w:cstheme="minorEastAsia"/>
          <w:sz w:val="24"/>
          <w:szCs w:val="24"/>
          <w:highlight w:val="none"/>
          <w:lang w:val="en-US" w:eastAsia="zh-CN"/>
        </w:rPr>
        <w:t xml:space="preserve"> </w:t>
      </w:r>
    </w:p>
    <w:p w14:paraId="5BAC9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A5. </w:t>
      </w:r>
      <w:r>
        <w:rPr>
          <w:rFonts w:hint="eastAsia" w:asciiTheme="minorEastAsia" w:hAnsiTheme="minorEastAsia" w:cstheme="minorEastAsia"/>
          <w:sz w:val="24"/>
          <w:szCs w:val="24"/>
          <w:highlight w:val="none"/>
          <w:lang w:val="en-US" w:eastAsia="zh-CN"/>
        </w:rPr>
        <w:t>了解</w:t>
      </w:r>
      <w:r>
        <w:rPr>
          <w:rFonts w:hint="eastAsia" w:asciiTheme="minorEastAsia" w:hAnsiTheme="minorEastAsia" w:eastAsiaTheme="minorEastAsia" w:cstheme="minorEastAsia"/>
          <w:sz w:val="24"/>
          <w:szCs w:val="24"/>
          <w:highlight w:val="none"/>
        </w:rPr>
        <w:t xml:space="preserve">权力距离、守时观、教育哲学差异对商务沟通的影响路径。  </w:t>
      </w:r>
    </w:p>
    <w:p w14:paraId="777453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A6. 识别“关系-契约”光谱、三大谈判风格及风格-目标-条款三维矩阵的操作要点。</w:t>
      </w:r>
    </w:p>
    <w:p w14:paraId="7DDE34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（二）能力目标  </w:t>
      </w:r>
    </w:p>
    <w:p w14:paraId="29AB40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B1. </w:t>
      </w:r>
      <w:r>
        <w:rPr>
          <w:rFonts w:hint="eastAsia" w:asciiTheme="minorEastAsia" w:hAnsiTheme="minorEastAsia" w:cstheme="minorEastAsia"/>
          <w:sz w:val="24"/>
          <w:szCs w:val="24"/>
          <w:highlight w:val="none"/>
          <w:lang w:val="en-US" w:eastAsia="zh-CN"/>
        </w:rPr>
        <w:t>善用</w:t>
      </w:r>
      <w:r>
        <w:rPr>
          <w:rFonts w:hint="eastAsia" w:asciiTheme="minorEastAsia" w:hAnsiTheme="minorEastAsia" w:eastAsiaTheme="minorEastAsia" w:cstheme="minorEastAsia"/>
          <w:sz w:val="24"/>
          <w:szCs w:val="24"/>
          <w:highlight w:val="none"/>
        </w:rPr>
        <w:t xml:space="preserve">三步法，完成情景演讲并化解文化冲突。  </w:t>
      </w:r>
    </w:p>
    <w:p w14:paraId="487C0D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B2. </w:t>
      </w:r>
      <w:r>
        <w:rPr>
          <w:rFonts w:hint="eastAsia" w:asciiTheme="minorEastAsia" w:hAnsiTheme="minorEastAsia" w:cstheme="minorEastAsia"/>
          <w:sz w:val="24"/>
          <w:szCs w:val="24"/>
          <w:highlight w:val="none"/>
          <w:lang w:val="en-US" w:eastAsia="zh-CN"/>
        </w:rPr>
        <w:t>善用</w:t>
      </w:r>
      <w:r>
        <w:rPr>
          <w:rFonts w:hint="eastAsia" w:asciiTheme="minorEastAsia" w:hAnsiTheme="minorEastAsia" w:eastAsiaTheme="minorEastAsia" w:cstheme="minorEastAsia"/>
          <w:sz w:val="24"/>
          <w:szCs w:val="24"/>
          <w:highlight w:val="none"/>
        </w:rPr>
        <w:t>六维度模型，快速判断目标市场文化特征</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 xml:space="preserve">解释商务行为差异。  </w:t>
      </w:r>
    </w:p>
    <w:p w14:paraId="710143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B3. </w:t>
      </w:r>
      <w:r>
        <w:rPr>
          <w:rFonts w:hint="eastAsia" w:asciiTheme="minorEastAsia" w:hAnsiTheme="minorEastAsia" w:cstheme="minorEastAsia"/>
          <w:sz w:val="24"/>
          <w:szCs w:val="24"/>
          <w:highlight w:val="none"/>
          <w:lang w:val="en-US" w:eastAsia="zh-CN"/>
        </w:rPr>
        <w:t>能够</w:t>
      </w:r>
      <w:r>
        <w:rPr>
          <w:rFonts w:hint="eastAsia" w:asciiTheme="minorEastAsia" w:hAnsiTheme="minorEastAsia" w:eastAsiaTheme="minorEastAsia" w:cstheme="minorEastAsia"/>
          <w:sz w:val="24"/>
          <w:szCs w:val="24"/>
          <w:highlight w:val="none"/>
        </w:rPr>
        <w:t>选用恰当英语表达方式完成</w:t>
      </w:r>
      <w:r>
        <w:rPr>
          <w:rFonts w:hint="eastAsia" w:asciiTheme="minorEastAsia" w:hAnsiTheme="minorEastAsia" w:cstheme="minorEastAsia"/>
          <w:sz w:val="24"/>
          <w:szCs w:val="24"/>
          <w:highlight w:val="none"/>
          <w:lang w:val="en-US" w:eastAsia="zh-CN"/>
        </w:rPr>
        <w:t>基本跨文化交际</w:t>
      </w:r>
      <w:r>
        <w:rPr>
          <w:rFonts w:hint="eastAsia" w:asciiTheme="minorEastAsia" w:hAnsiTheme="minorEastAsia" w:eastAsiaTheme="minorEastAsia" w:cstheme="minorEastAsia"/>
          <w:sz w:val="24"/>
          <w:szCs w:val="24"/>
          <w:highlight w:val="none"/>
        </w:rPr>
        <w:t xml:space="preserve">任务，避免语用失误。  </w:t>
      </w:r>
    </w:p>
    <w:p w14:paraId="3C93EB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B4. </w:t>
      </w:r>
      <w:r>
        <w:rPr>
          <w:rFonts w:hint="eastAsia" w:asciiTheme="minorEastAsia" w:hAnsiTheme="minorEastAsia" w:cstheme="minorEastAsia"/>
          <w:sz w:val="24"/>
          <w:szCs w:val="24"/>
          <w:highlight w:val="none"/>
          <w:lang w:val="en-US" w:eastAsia="zh-CN"/>
        </w:rPr>
        <w:t>精通</w:t>
      </w:r>
      <w:r>
        <w:rPr>
          <w:rFonts w:hint="eastAsia" w:asciiTheme="minorEastAsia" w:hAnsiTheme="minorEastAsia" w:eastAsiaTheme="minorEastAsia" w:cstheme="minorEastAsia"/>
          <w:sz w:val="24"/>
          <w:szCs w:val="24"/>
          <w:highlight w:val="none"/>
        </w:rPr>
        <w:t>三维速查表，</w:t>
      </w:r>
      <w:r>
        <w:rPr>
          <w:rFonts w:hint="eastAsia" w:asciiTheme="minorEastAsia" w:hAnsiTheme="minorEastAsia" w:cstheme="minorEastAsia"/>
          <w:sz w:val="24"/>
          <w:szCs w:val="24"/>
          <w:highlight w:val="none"/>
          <w:lang w:val="en-US" w:eastAsia="zh-CN"/>
        </w:rPr>
        <w:t>迅速、</w:t>
      </w:r>
      <w:r>
        <w:rPr>
          <w:rFonts w:hint="eastAsia" w:asciiTheme="minorEastAsia" w:hAnsiTheme="minorEastAsia" w:eastAsiaTheme="minorEastAsia" w:cstheme="minorEastAsia"/>
          <w:sz w:val="24"/>
          <w:szCs w:val="24"/>
          <w:highlight w:val="none"/>
        </w:rPr>
        <w:t xml:space="preserve">准确解读中外商务场景中的非语言信号。  </w:t>
      </w:r>
    </w:p>
    <w:p w14:paraId="4AE364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B5. </w:t>
      </w:r>
      <w:r>
        <w:rPr>
          <w:rFonts w:hint="eastAsia" w:asciiTheme="minorEastAsia" w:hAnsiTheme="minorEastAsia" w:cstheme="minorEastAsia"/>
          <w:sz w:val="24"/>
          <w:szCs w:val="24"/>
          <w:highlight w:val="none"/>
          <w:lang w:val="en-US" w:eastAsia="zh-CN"/>
        </w:rPr>
        <w:t>善于</w:t>
      </w:r>
      <w:r>
        <w:rPr>
          <w:rFonts w:hint="eastAsia" w:asciiTheme="minorEastAsia" w:hAnsiTheme="minorEastAsia" w:eastAsiaTheme="minorEastAsia" w:cstheme="minorEastAsia"/>
          <w:sz w:val="24"/>
          <w:szCs w:val="24"/>
          <w:highlight w:val="none"/>
        </w:rPr>
        <w:t xml:space="preserve">设计适配的称呼、议程与反馈方案，防止“越位”或“失敬”。  </w:t>
      </w:r>
    </w:p>
    <w:p w14:paraId="7FA41B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B6. 能运用“风格-目标-条款”矩阵识别谈判风格，并用三步法化解典型僵局。</w:t>
      </w:r>
    </w:p>
    <w:p w14:paraId="09730F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（三）素质目标  </w:t>
      </w:r>
    </w:p>
    <w:p w14:paraId="2B5F38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C1. 树立尊重差异、开放包容的职业态度，增强文化自信和互鉴意识。  </w:t>
      </w:r>
    </w:p>
    <w:p w14:paraId="2E664D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C2. 养成“言语即形象”“无声语言即形象”的职业意识，形成礼貌、得体、简洁的沟通习惯。  </w:t>
      </w:r>
    </w:p>
    <w:p w14:paraId="339792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C3. 培育“维度思维”与全球视野，尊重多元价值，平等对待不同发展阶段国家。  </w:t>
      </w:r>
    </w:p>
    <w:p w14:paraId="79D669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C4. 强化责任担当与问题解决意识，提升灵活应变与情绪管理能力。  </w:t>
      </w:r>
    </w:p>
    <w:p w14:paraId="1B5A65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C5. 培养“场景切换”思维，理解等级与平等并存的世界多样性。  </w:t>
      </w:r>
    </w:p>
    <w:p w14:paraId="1B47B2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C6. 提升职业认同与团队协作精神，展示中国青年专业文明形象。</w:t>
      </w:r>
    </w:p>
    <w:p w14:paraId="6FCACF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（四）思政目标  </w:t>
      </w:r>
    </w:p>
    <w:p w14:paraId="6AC0C5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D1. 职业道德：树立“爱岗敬业、诚实守信、精益求精”的职业理念，遵守行业职业道德规范和岗位行为准则。  </w:t>
      </w:r>
    </w:p>
    <w:p w14:paraId="7172D7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D2. 工匠精神：培育“严谨细致、追求卓越、持之以恒”的工匠精神，杜绝敷衍了事、投机取巧的工作态度。  </w:t>
      </w:r>
    </w:p>
    <w:p w14:paraId="058597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D3. 法治意识：增强法治观念，自觉遵守行业相关法律法规和规章制度，做到依法从业、合规操作。  </w:t>
      </w:r>
    </w:p>
    <w:p w14:paraId="39B40B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D4. 社会责任：强化“科技报国、服务社会”的责任担当，理解所学专业在国家发展、行业进步中的作用，树立为行业发展和社会建设贡献力量的信念。  </w:t>
      </w:r>
    </w:p>
    <w:p w14:paraId="08EAC8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D5. 家国情怀：以“人类命运共同体”和“和而不同”理念讲好中国故事，激发民族自豪感和爱国热情，培养“强国有我”的使命意识。  </w:t>
      </w:r>
    </w:p>
    <w:p w14:paraId="7B8999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D6. 创新意识：鼓励突破思维定势，勇于探索新技术、新方法，培养敢为人先、勇于担当的创新精神。  </w:t>
      </w:r>
    </w:p>
    <w:p w14:paraId="627CEBA9">
      <w:pPr>
        <w:pStyle w:val="3"/>
        <w:numPr>
          <w:ilvl w:val="0"/>
          <w:numId w:val="15"/>
        </w:numPr>
        <w:bidi w:val="0"/>
        <w:rPr>
          <w:rFonts w:hint="eastAsia"/>
          <w:lang w:val="en-US" w:eastAsia="zh-CN"/>
        </w:rPr>
      </w:pPr>
      <w:r>
        <w:rPr>
          <w:rFonts w:hint="eastAsia"/>
          <w:lang w:val="en-US" w:eastAsia="zh-CN"/>
        </w:rPr>
        <w:t>课程内容和要求</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876"/>
        <w:gridCol w:w="983"/>
        <w:gridCol w:w="1609"/>
        <w:gridCol w:w="1187"/>
        <w:gridCol w:w="1294"/>
        <w:gridCol w:w="1028"/>
        <w:gridCol w:w="436"/>
        <w:gridCol w:w="436"/>
      </w:tblGrid>
      <w:tr w14:paraId="006D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94" w:type="pct"/>
            <w:vAlign w:val="center"/>
          </w:tcPr>
          <w:p w14:paraId="1CDCCB81">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学习情境（章）</w:t>
            </w:r>
          </w:p>
        </w:tc>
        <w:tc>
          <w:tcPr>
            <w:tcW w:w="514" w:type="pct"/>
            <w:vAlign w:val="center"/>
          </w:tcPr>
          <w:p w14:paraId="1F94707F">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工作任务（节）</w:t>
            </w:r>
          </w:p>
        </w:tc>
        <w:tc>
          <w:tcPr>
            <w:tcW w:w="619" w:type="pct"/>
            <w:vAlign w:val="center"/>
          </w:tcPr>
          <w:p w14:paraId="2AFAF8ED">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知识点(A)</w:t>
            </w:r>
          </w:p>
        </w:tc>
        <w:tc>
          <w:tcPr>
            <w:tcW w:w="911" w:type="pct"/>
            <w:vAlign w:val="center"/>
          </w:tcPr>
          <w:p w14:paraId="70BD2458">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技能点(B)</w:t>
            </w:r>
          </w:p>
        </w:tc>
        <w:tc>
          <w:tcPr>
            <w:tcW w:w="697" w:type="pct"/>
            <w:vAlign w:val="center"/>
          </w:tcPr>
          <w:p w14:paraId="1B43D000">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素质目标(C)</w:t>
            </w:r>
          </w:p>
        </w:tc>
        <w:tc>
          <w:tcPr>
            <w:tcW w:w="751" w:type="pct"/>
            <w:vAlign w:val="center"/>
          </w:tcPr>
          <w:p w14:paraId="46BAF63A">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思政元素(D)</w:t>
            </w:r>
          </w:p>
        </w:tc>
        <w:tc>
          <w:tcPr>
            <w:tcW w:w="616" w:type="pct"/>
            <w:vAlign w:val="center"/>
          </w:tcPr>
          <w:p w14:paraId="5F09C3D7">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对应培养规格支撑要点</w:t>
            </w:r>
          </w:p>
        </w:tc>
        <w:tc>
          <w:tcPr>
            <w:tcW w:w="135" w:type="pct"/>
            <w:vAlign w:val="center"/>
          </w:tcPr>
          <w:p w14:paraId="53482F9A">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学时</w:t>
            </w:r>
          </w:p>
        </w:tc>
        <w:tc>
          <w:tcPr>
            <w:tcW w:w="159" w:type="pct"/>
            <w:vAlign w:val="center"/>
          </w:tcPr>
          <w:p w14:paraId="361FF41D">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备注</w:t>
            </w:r>
          </w:p>
        </w:tc>
      </w:tr>
      <w:tr w14:paraId="499C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vAlign w:val="center"/>
          </w:tcPr>
          <w:p w14:paraId="3A6E47EF">
            <w:pPr>
              <w:keepNext w:val="0"/>
              <w:keepLines w:val="0"/>
              <w:widowControl/>
              <w:numPr>
                <w:ilvl w:val="0"/>
                <w:numId w:val="16"/>
              </w:numPr>
              <w:suppressLineNumbers w:val="0"/>
              <w:jc w:val="left"/>
              <w:textAlignment w:val="center"/>
              <w:rPr>
                <w:rFonts w:hint="default"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Culture, Communication and Cross-cultural Communication </w:t>
            </w:r>
          </w:p>
          <w:p w14:paraId="2FE40984">
            <w:pPr>
              <w:keepNext w:val="0"/>
              <w:keepLines w:val="0"/>
              <w:widowControl/>
              <w:numPr>
                <w:ilvl w:val="0"/>
                <w:numId w:val="0"/>
              </w:numPr>
              <w:suppressLineNumbers w:val="0"/>
              <w:jc w:val="left"/>
              <w:textAlignment w:val="center"/>
              <w:rPr>
                <w:rFonts w:hint="default"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cstheme="minorEastAsia"/>
                <w:i w:val="0"/>
                <w:iCs w:val="0"/>
                <w:caps w:val="0"/>
                <w:spacing w:val="5"/>
                <w:sz w:val="21"/>
                <w:szCs w:val="21"/>
                <w:shd w:val="clear" w:fill="FFFFFF"/>
                <w:lang w:val="en-US" w:eastAsia="zh-CN"/>
              </w:rPr>
              <w:t>文化、交际和跨文化交际</w:t>
            </w:r>
          </w:p>
        </w:tc>
        <w:tc>
          <w:tcPr>
            <w:tcW w:w="514" w:type="pct"/>
            <w:vAlign w:val="center"/>
          </w:tcPr>
          <w:p w14:paraId="6FD19FC9">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1.文化认知与差异识别</w:t>
            </w:r>
          </w:p>
        </w:tc>
        <w:tc>
          <w:tcPr>
            <w:tcW w:w="619" w:type="pct"/>
            <w:vAlign w:val="center"/>
          </w:tcPr>
          <w:p w14:paraId="56784B84">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文化冰山与高低语境理论 </w:t>
            </w:r>
          </w:p>
        </w:tc>
        <w:tc>
          <w:tcPr>
            <w:tcW w:w="911" w:type="pct"/>
            <w:vAlign w:val="center"/>
          </w:tcPr>
          <w:p w14:paraId="01EA8D20">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rPr>
              <w:t>能运用“冰山模型”与高低语境框架快速识别并解释中外商务场景中的文化差异。</w:t>
            </w: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 </w:t>
            </w:r>
          </w:p>
        </w:tc>
        <w:tc>
          <w:tcPr>
            <w:tcW w:w="697" w:type="pct"/>
            <w:vAlign w:val="center"/>
          </w:tcPr>
          <w:p w14:paraId="236BB7B1">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 树立尊重差异、开放包容的职业态度。</w:t>
            </w:r>
          </w:p>
        </w:tc>
        <w:tc>
          <w:tcPr>
            <w:tcW w:w="751" w:type="pct"/>
            <w:vAlign w:val="center"/>
          </w:tcPr>
          <w:p w14:paraId="509B494A">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 以“人类命运共同体”理念引领，增强文化自信与互鉴意识。</w:t>
            </w:r>
          </w:p>
        </w:tc>
        <w:tc>
          <w:tcPr>
            <w:tcW w:w="616" w:type="pct"/>
            <w:vAlign w:val="center"/>
          </w:tcPr>
          <w:p w14:paraId="5E283C0E">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素质目标3，知识目标6 </w:t>
            </w:r>
          </w:p>
        </w:tc>
        <w:tc>
          <w:tcPr>
            <w:tcW w:w="135" w:type="pct"/>
            <w:vAlign w:val="center"/>
          </w:tcPr>
          <w:p w14:paraId="45438FD7">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2</w:t>
            </w:r>
          </w:p>
        </w:tc>
        <w:tc>
          <w:tcPr>
            <w:tcW w:w="159" w:type="pct"/>
            <w:vAlign w:val="center"/>
          </w:tcPr>
          <w:p w14:paraId="5D069EA5">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p>
        </w:tc>
      </w:tr>
      <w:tr w14:paraId="0D9E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14:paraId="4F67519A">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p>
        </w:tc>
        <w:tc>
          <w:tcPr>
            <w:tcW w:w="514" w:type="pct"/>
            <w:vAlign w:val="center"/>
          </w:tcPr>
          <w:p w14:paraId="69AD6C78">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2. </w:t>
            </w:r>
            <w:r>
              <w:rPr>
                <w:rFonts w:hint="eastAsia" w:asciiTheme="minorEastAsia" w:hAnsiTheme="minorEastAsia" w:eastAsiaTheme="minorEastAsia" w:cstheme="minorEastAsia"/>
                <w:i w:val="0"/>
                <w:iCs w:val="0"/>
                <w:caps w:val="0"/>
                <w:spacing w:val="5"/>
                <w:sz w:val="21"/>
                <w:szCs w:val="21"/>
                <w:shd w:val="clear" w:fill="FFFFFF"/>
              </w:rPr>
              <w:t>文化冲突调适与自我展示</w:t>
            </w: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 </w:t>
            </w:r>
          </w:p>
        </w:tc>
        <w:tc>
          <w:tcPr>
            <w:tcW w:w="619" w:type="pct"/>
            <w:vAlign w:val="center"/>
          </w:tcPr>
          <w:p w14:paraId="76646CB1">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跨文化</w:t>
            </w:r>
            <w:r>
              <w:rPr>
                <w:rFonts w:hint="eastAsia" w:asciiTheme="minorEastAsia" w:hAnsiTheme="minorEastAsia" w:eastAsiaTheme="minorEastAsia" w:cstheme="minorEastAsia"/>
                <w:i w:val="0"/>
                <w:iCs w:val="0"/>
                <w:caps w:val="0"/>
                <w:spacing w:val="5"/>
                <w:sz w:val="21"/>
                <w:szCs w:val="21"/>
                <w:shd w:val="clear" w:fill="FFFFFF"/>
              </w:rPr>
              <w:t>冲突</w:t>
            </w:r>
            <w:r>
              <w:rPr>
                <w:rFonts w:hint="eastAsia" w:asciiTheme="minorEastAsia" w:hAnsiTheme="minorEastAsia" w:eastAsiaTheme="minorEastAsia" w:cstheme="minorEastAsia"/>
                <w:i w:val="0"/>
                <w:iCs w:val="0"/>
                <w:caps w:val="0"/>
                <w:spacing w:val="5"/>
                <w:sz w:val="21"/>
                <w:szCs w:val="21"/>
                <w:shd w:val="clear" w:fill="FFFFFF"/>
                <w:lang w:val="en-US" w:eastAsia="zh-CN"/>
              </w:rPr>
              <w:t>的</w:t>
            </w:r>
            <w:r>
              <w:rPr>
                <w:rFonts w:hint="eastAsia" w:asciiTheme="minorEastAsia" w:hAnsiTheme="minorEastAsia" w:eastAsiaTheme="minorEastAsia" w:cstheme="minorEastAsia"/>
                <w:i w:val="0"/>
                <w:iCs w:val="0"/>
                <w:caps w:val="0"/>
                <w:spacing w:val="5"/>
                <w:sz w:val="21"/>
                <w:szCs w:val="21"/>
                <w:shd w:val="clear" w:fill="FFFFFF"/>
              </w:rPr>
              <w:t>根源</w:t>
            </w:r>
            <w:r>
              <w:rPr>
                <w:rFonts w:hint="eastAsia" w:asciiTheme="minorEastAsia" w:hAnsiTheme="minorEastAsia" w:eastAsiaTheme="minorEastAsia" w:cstheme="minorEastAsia"/>
                <w:i w:val="0"/>
                <w:iCs w:val="0"/>
                <w:caps w:val="0"/>
                <w:spacing w:val="5"/>
                <w:sz w:val="21"/>
                <w:szCs w:val="21"/>
                <w:shd w:val="clear" w:fill="FFFFFF"/>
                <w:lang w:val="en-US" w:eastAsia="zh-CN"/>
              </w:rPr>
              <w:t>与</w:t>
            </w:r>
            <w:r>
              <w:rPr>
                <w:rFonts w:hint="eastAsia" w:asciiTheme="minorEastAsia" w:hAnsiTheme="minorEastAsia" w:eastAsiaTheme="minorEastAsia" w:cstheme="minorEastAsia"/>
                <w:i w:val="0"/>
                <w:iCs w:val="0"/>
                <w:caps w:val="0"/>
                <w:spacing w:val="5"/>
                <w:sz w:val="21"/>
                <w:szCs w:val="21"/>
                <w:shd w:val="clear" w:fill="FFFFFF"/>
              </w:rPr>
              <w:t>跨文化沟通</w:t>
            </w:r>
            <w:r>
              <w:rPr>
                <w:rFonts w:hint="eastAsia" w:asciiTheme="minorEastAsia" w:hAnsiTheme="minorEastAsia" w:eastAsiaTheme="minorEastAsia" w:cstheme="minorEastAsia"/>
                <w:i w:val="0"/>
                <w:iCs w:val="0"/>
                <w:caps w:val="0"/>
                <w:spacing w:val="5"/>
                <w:sz w:val="21"/>
                <w:szCs w:val="21"/>
                <w:shd w:val="clear" w:fill="FFFFFF"/>
                <w:lang w:val="en-US" w:eastAsia="zh-CN"/>
              </w:rPr>
              <w:t>的</w:t>
            </w:r>
            <w:r>
              <w:rPr>
                <w:rFonts w:hint="eastAsia" w:asciiTheme="minorEastAsia" w:hAnsiTheme="minorEastAsia" w:eastAsiaTheme="minorEastAsia" w:cstheme="minorEastAsia"/>
                <w:i w:val="0"/>
                <w:iCs w:val="0"/>
                <w:caps w:val="0"/>
                <w:spacing w:val="5"/>
                <w:sz w:val="21"/>
                <w:szCs w:val="21"/>
                <w:shd w:val="clear" w:fill="FFFFFF"/>
              </w:rPr>
              <w:t>起点。</w:t>
            </w: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 </w:t>
            </w:r>
          </w:p>
        </w:tc>
        <w:tc>
          <w:tcPr>
            <w:tcW w:w="911" w:type="pct"/>
            <w:vAlign w:val="center"/>
          </w:tcPr>
          <w:p w14:paraId="1D1420E3">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运用“描述-解释-回应”三步法化解冲突，并以英语完成3分钟“中国文化名片”演讲。 </w:t>
            </w:r>
          </w:p>
        </w:tc>
        <w:tc>
          <w:tcPr>
            <w:tcW w:w="697" w:type="pct"/>
            <w:vAlign w:val="center"/>
          </w:tcPr>
          <w:p w14:paraId="7C2EB17A">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 强化责任担当与问题解决意识，提升文化自信与职业认同。 </w:t>
            </w:r>
          </w:p>
        </w:tc>
        <w:tc>
          <w:tcPr>
            <w:tcW w:w="751" w:type="pct"/>
            <w:vAlign w:val="center"/>
          </w:tcPr>
          <w:p w14:paraId="075643AE">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 xml:space="preserve">践行社会主义核心价值观，讲好中国故事，维护国家形象。    </w:t>
            </w:r>
          </w:p>
        </w:tc>
        <w:tc>
          <w:tcPr>
            <w:tcW w:w="616" w:type="pct"/>
            <w:vAlign w:val="center"/>
          </w:tcPr>
          <w:p w14:paraId="622A3820">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素质目标1、能力目标8</w:t>
            </w:r>
          </w:p>
        </w:tc>
        <w:tc>
          <w:tcPr>
            <w:tcW w:w="135" w:type="pct"/>
            <w:vAlign w:val="center"/>
          </w:tcPr>
          <w:p w14:paraId="590494B1">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r>
              <w:rPr>
                <w:rFonts w:hint="eastAsia" w:asciiTheme="minorEastAsia" w:hAnsiTheme="minorEastAsia" w:eastAsiaTheme="minorEastAsia" w:cstheme="minorEastAsia"/>
                <w:i w:val="0"/>
                <w:iCs w:val="0"/>
                <w:caps w:val="0"/>
                <w:spacing w:val="5"/>
                <w:sz w:val="21"/>
                <w:szCs w:val="21"/>
                <w:shd w:val="clear" w:fill="FFFFFF"/>
                <w:lang w:val="en-US" w:eastAsia="zh-CN"/>
              </w:rPr>
              <w:t>2</w:t>
            </w:r>
          </w:p>
        </w:tc>
        <w:tc>
          <w:tcPr>
            <w:tcW w:w="159" w:type="pct"/>
            <w:vAlign w:val="center"/>
          </w:tcPr>
          <w:p w14:paraId="398FA75E">
            <w:pPr>
              <w:keepNext w:val="0"/>
              <w:keepLines w:val="0"/>
              <w:widowControl/>
              <w:suppressLineNumbers w:val="0"/>
              <w:jc w:val="left"/>
              <w:textAlignment w:val="center"/>
              <w:rPr>
                <w:rFonts w:hint="eastAsia" w:asciiTheme="minorEastAsia" w:hAnsiTheme="minorEastAsia" w:eastAsiaTheme="minorEastAsia" w:cstheme="minorEastAsia"/>
                <w:i w:val="0"/>
                <w:iCs w:val="0"/>
                <w:caps w:val="0"/>
                <w:spacing w:val="5"/>
                <w:sz w:val="21"/>
                <w:szCs w:val="21"/>
                <w:shd w:val="clear" w:fill="FFFFFF"/>
                <w:lang w:val="en-US" w:eastAsia="zh-CN"/>
              </w:rPr>
            </w:pPr>
          </w:p>
        </w:tc>
      </w:tr>
      <w:tr w14:paraId="33D0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vAlign w:val="center"/>
          </w:tcPr>
          <w:p w14:paraId="6604B20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p w14:paraId="70F5A820">
            <w:pPr>
              <w:bidi w:val="0"/>
              <w:jc w:val="left"/>
              <w:rPr>
                <w:rFonts w:hint="eastAsia" w:asciiTheme="minorEastAsia" w:hAnsiTheme="minorEastAsia" w:eastAsiaTheme="minorEastAsia" w:cstheme="minorEastAsia"/>
                <w:kern w:val="2"/>
                <w:sz w:val="21"/>
                <w:szCs w:val="21"/>
                <w:highlight w:val="none"/>
                <w:lang w:val="en-US" w:eastAsia="zh-CN" w:bidi="ar-SA"/>
              </w:rPr>
            </w:pPr>
          </w:p>
          <w:p w14:paraId="1AE2444A">
            <w:pPr>
              <w:numPr>
                <w:ilvl w:val="0"/>
                <w:numId w:val="0"/>
              </w:numPr>
              <w:bidi w:val="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p w14:paraId="4A405375">
            <w:pPr>
              <w:numPr>
                <w:ilvl w:val="0"/>
                <w:numId w:val="0"/>
              </w:numPr>
              <w:bidi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Cultural Values </w:t>
            </w:r>
          </w:p>
          <w:p w14:paraId="4C94B78A">
            <w:pPr>
              <w:numPr>
                <w:ilvl w:val="0"/>
                <w:numId w:val="0"/>
              </w:numPr>
              <w:bidi w:val="0"/>
              <w:jc w:val="left"/>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文化价值观</w:t>
            </w:r>
          </w:p>
        </w:tc>
        <w:tc>
          <w:tcPr>
            <w:tcW w:w="514" w:type="pct"/>
            <w:vAlign w:val="center"/>
          </w:tcPr>
          <w:p w14:paraId="6EB3F52E">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1. 价值观维度扫描</w:t>
            </w:r>
          </w:p>
        </w:tc>
        <w:tc>
          <w:tcPr>
            <w:tcW w:w="619" w:type="pct"/>
            <w:vAlign w:val="center"/>
          </w:tcPr>
          <w:p w14:paraId="17B6050E">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霍夫斯泰德六维度 </w:t>
            </w:r>
          </w:p>
        </w:tc>
        <w:tc>
          <w:tcPr>
            <w:tcW w:w="911" w:type="pct"/>
            <w:vAlign w:val="center"/>
          </w:tcPr>
          <w:p w14:paraId="5F8A6224">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能用六维度模型快速判断目标市场文化特征并解释商务行为差异。     </w:t>
            </w:r>
          </w:p>
        </w:tc>
        <w:tc>
          <w:tcPr>
            <w:tcW w:w="697" w:type="pct"/>
            <w:vAlign w:val="center"/>
          </w:tcPr>
          <w:p w14:paraId="2B8F8AA0">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树立“维度思维”与全球视野，尊重多元价值。</w:t>
            </w:r>
          </w:p>
        </w:tc>
        <w:tc>
          <w:tcPr>
            <w:tcW w:w="751" w:type="pct"/>
            <w:vAlign w:val="center"/>
          </w:tcPr>
          <w:p w14:paraId="66C5E938">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以“和而不同”理念讲好中国故事，增强文化自信。</w:t>
            </w:r>
          </w:p>
        </w:tc>
        <w:tc>
          <w:tcPr>
            <w:tcW w:w="616" w:type="pct"/>
            <w:vAlign w:val="center"/>
          </w:tcPr>
          <w:p w14:paraId="750D2C4D">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知识目标6、素质目标3</w:t>
            </w:r>
          </w:p>
        </w:tc>
        <w:tc>
          <w:tcPr>
            <w:tcW w:w="135" w:type="pct"/>
            <w:vAlign w:val="center"/>
          </w:tcPr>
          <w:p w14:paraId="121637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77844C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7BEC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14:paraId="45BA3CC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514" w:type="pct"/>
            <w:vAlign w:val="center"/>
          </w:tcPr>
          <w:p w14:paraId="1C47B66A">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 价值观冲突调和</w:t>
            </w:r>
          </w:p>
        </w:tc>
        <w:tc>
          <w:tcPr>
            <w:tcW w:w="619" w:type="pct"/>
            <w:vAlign w:val="center"/>
          </w:tcPr>
          <w:p w14:paraId="4999D22F">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跨文化冲突根源与解决策略。</w:t>
            </w:r>
          </w:p>
        </w:tc>
        <w:tc>
          <w:tcPr>
            <w:tcW w:w="911" w:type="pct"/>
            <w:vAlign w:val="center"/>
          </w:tcPr>
          <w:p w14:paraId="6FC27616">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运用“描述-解释-协商”三步法化解跨文化团队价值冲突并制定合作方案。</w:t>
            </w:r>
          </w:p>
        </w:tc>
        <w:tc>
          <w:tcPr>
            <w:tcW w:w="697" w:type="pct"/>
            <w:vAlign w:val="center"/>
          </w:tcPr>
          <w:p w14:paraId="0507ADF2">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强化责任担当与问题解决意识，提升职业认同。</w:t>
            </w:r>
          </w:p>
        </w:tc>
        <w:tc>
          <w:tcPr>
            <w:tcW w:w="751" w:type="pct"/>
            <w:vAlign w:val="center"/>
          </w:tcPr>
          <w:p w14:paraId="3638E6EC">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践行社会主义核心价值观，推动构建人类命运共同体。</w:t>
            </w:r>
          </w:p>
        </w:tc>
        <w:tc>
          <w:tcPr>
            <w:tcW w:w="616" w:type="pct"/>
            <w:vAlign w:val="center"/>
          </w:tcPr>
          <w:p w14:paraId="11144EDB">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素质目标1、能力目标8</w:t>
            </w:r>
          </w:p>
        </w:tc>
        <w:tc>
          <w:tcPr>
            <w:tcW w:w="135" w:type="pct"/>
            <w:vAlign w:val="center"/>
          </w:tcPr>
          <w:p w14:paraId="5EC6F9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5138E1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4E79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vAlign w:val="center"/>
          </w:tcPr>
          <w:p w14:paraId="559F94B6">
            <w:pPr>
              <w:keepNext w:val="0"/>
              <w:keepLines w:val="0"/>
              <w:pageBreakBefore w:val="0"/>
              <w:widowControl w:val="0"/>
              <w:numPr>
                <w:ilvl w:val="0"/>
                <w:numId w:val="17"/>
              </w:numPr>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aps w:val="0"/>
                <w:spacing w:val="0"/>
                <w:sz w:val="21"/>
                <w:szCs w:val="21"/>
                <w:highlight w:val="none"/>
                <w:shd w:val="clear" w:fill="FFFFFF"/>
              </w:rPr>
              <w:t>Verbal Communication</w:t>
            </w:r>
          </w:p>
          <w:p w14:paraId="07AD738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i w:val="0"/>
                <w:iCs w:val="0"/>
                <w:caps w:val="0"/>
                <w:spacing w:val="0"/>
                <w:sz w:val="21"/>
                <w:szCs w:val="21"/>
                <w:highlight w:val="none"/>
                <w:shd w:val="clear" w:fill="FFFFFF"/>
                <w:lang w:val="en-US" w:eastAsia="zh-CN"/>
              </w:rPr>
              <w:t>口头交际</w:t>
            </w:r>
          </w:p>
        </w:tc>
        <w:tc>
          <w:tcPr>
            <w:tcW w:w="514" w:type="pct"/>
            <w:vAlign w:val="center"/>
          </w:tcPr>
          <w:p w14:paraId="371E3F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i w:val="0"/>
                <w:iCs w:val="0"/>
                <w:caps w:val="0"/>
                <w:spacing w:val="5"/>
                <w:sz w:val="21"/>
                <w:szCs w:val="21"/>
                <w:highlight w:val="none"/>
                <w:shd w:val="clear" w:fill="FFFFFF"/>
              </w:rPr>
              <w:t>言语策略与文化适配</w:t>
            </w:r>
          </w:p>
        </w:tc>
        <w:tc>
          <w:tcPr>
            <w:tcW w:w="619" w:type="pct"/>
            <w:vAlign w:val="center"/>
          </w:tcPr>
          <w:p w14:paraId="039F3B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口头沟通类型（称呼、致谢、道歉、称赞）及高低语境下的语用差异。</w:t>
            </w:r>
          </w:p>
        </w:tc>
        <w:tc>
          <w:tcPr>
            <w:tcW w:w="911" w:type="pct"/>
            <w:vAlign w:val="center"/>
          </w:tcPr>
          <w:p w14:paraId="6F9061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能根据场合正式度选用恰当英语表达（称呼、回应致谢/称赞、委婉语）避免语用失误。</w:t>
            </w:r>
          </w:p>
        </w:tc>
        <w:tc>
          <w:tcPr>
            <w:tcW w:w="697" w:type="pct"/>
            <w:vAlign w:val="center"/>
          </w:tcPr>
          <w:p w14:paraId="13C24A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树立“言语即形象”的职业意识，养成礼貌、得体、简洁的沟通习惯。</w:t>
            </w:r>
          </w:p>
        </w:tc>
        <w:tc>
          <w:tcPr>
            <w:tcW w:w="751" w:type="pct"/>
            <w:vAlign w:val="center"/>
          </w:tcPr>
          <w:p w14:paraId="2DC570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弘扬中华礼仪之邦传统，展示中国青年专业文明形象。</w:t>
            </w:r>
          </w:p>
        </w:tc>
        <w:tc>
          <w:tcPr>
            <w:tcW w:w="616" w:type="pct"/>
            <w:vAlign w:val="center"/>
          </w:tcPr>
          <w:p w14:paraId="324197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aps w:val="0"/>
                <w:spacing w:val="5"/>
                <w:sz w:val="21"/>
                <w:szCs w:val="21"/>
                <w:highlight w:val="none"/>
                <w:shd w:val="clear" w:fill="FFFFFF"/>
              </w:rPr>
              <w:t>素质目标3知</w:t>
            </w:r>
            <w:r>
              <w:rPr>
                <w:rFonts w:hint="eastAsia" w:asciiTheme="minorEastAsia" w:hAnsiTheme="minorEastAsia" w:eastAsiaTheme="minorEastAsia" w:cstheme="minorEastAsia"/>
                <w:i w:val="0"/>
                <w:iCs w:val="0"/>
                <w:caps w:val="0"/>
                <w:spacing w:val="5"/>
                <w:sz w:val="21"/>
                <w:szCs w:val="21"/>
                <w:highlight w:val="none"/>
                <w:shd w:val="clear" w:fill="FFFFFF"/>
                <w:lang w:eastAsia="zh-CN"/>
              </w:rPr>
              <w:t>、</w:t>
            </w:r>
            <w:r>
              <w:rPr>
                <w:rFonts w:hint="eastAsia" w:asciiTheme="minorEastAsia" w:hAnsiTheme="minorEastAsia" w:eastAsiaTheme="minorEastAsia" w:cstheme="minorEastAsia"/>
                <w:i w:val="0"/>
                <w:iCs w:val="0"/>
                <w:caps w:val="0"/>
                <w:spacing w:val="5"/>
                <w:sz w:val="21"/>
                <w:szCs w:val="21"/>
                <w:highlight w:val="none"/>
                <w:shd w:val="clear" w:fill="FFFFFF"/>
              </w:rPr>
              <w:t>识目标6</w:t>
            </w:r>
          </w:p>
        </w:tc>
        <w:tc>
          <w:tcPr>
            <w:tcW w:w="135" w:type="pct"/>
            <w:vAlign w:val="center"/>
          </w:tcPr>
          <w:p w14:paraId="3C6C3A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4B138A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0A5D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14:paraId="3D1DEE9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514" w:type="pct"/>
            <w:vAlign w:val="center"/>
          </w:tcPr>
          <w:p w14:paraId="5AE0D2E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2.跨文化言语冲突化解</w:t>
            </w:r>
          </w:p>
        </w:tc>
        <w:tc>
          <w:tcPr>
            <w:tcW w:w="619" w:type="pct"/>
            <w:vAlign w:val="center"/>
          </w:tcPr>
          <w:p w14:paraId="43B724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言语冲突多因称呼、道歉/称赞方式不当引起，需用“同理-澄清-修复”话术化解。</w:t>
            </w:r>
          </w:p>
        </w:tc>
        <w:tc>
          <w:tcPr>
            <w:tcW w:w="911" w:type="pct"/>
            <w:vAlign w:val="center"/>
          </w:tcPr>
          <w:p w14:paraId="20F73A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运用三步话术模型用英语妥善处理客户投诉、会议争执等典型言语冲突场景。</w:t>
            </w:r>
          </w:p>
        </w:tc>
        <w:tc>
          <w:tcPr>
            <w:tcW w:w="697" w:type="pct"/>
            <w:vAlign w:val="center"/>
          </w:tcPr>
          <w:p w14:paraId="5BB836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i w:val="0"/>
                <w:iCs w:val="0"/>
                <w:caps w:val="0"/>
                <w:spacing w:val="5"/>
                <w:sz w:val="21"/>
                <w:szCs w:val="21"/>
                <w:highlight w:val="none"/>
                <w:shd w:val="clear" w:fill="FFFFFF"/>
              </w:rPr>
              <w:t>强化责任担当与服务精神，提升灵活应变与情绪管理能力。</w:t>
            </w:r>
          </w:p>
        </w:tc>
        <w:tc>
          <w:tcPr>
            <w:tcW w:w="751" w:type="pct"/>
            <w:vAlign w:val="center"/>
          </w:tcPr>
          <w:p w14:paraId="66C20B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践行诚信、敬业、法治精神，维护中国企业国际声誉。</w:t>
            </w:r>
          </w:p>
        </w:tc>
        <w:tc>
          <w:tcPr>
            <w:tcW w:w="616" w:type="pct"/>
            <w:vAlign w:val="center"/>
          </w:tcPr>
          <w:p w14:paraId="62B7FC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素质目标2、能力目标8</w:t>
            </w:r>
          </w:p>
        </w:tc>
        <w:tc>
          <w:tcPr>
            <w:tcW w:w="135" w:type="pct"/>
            <w:vAlign w:val="center"/>
          </w:tcPr>
          <w:p w14:paraId="02204F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498D18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267D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vAlign w:val="center"/>
          </w:tcPr>
          <w:p w14:paraId="3107978C">
            <w:pPr>
              <w:keepNext w:val="0"/>
              <w:keepLines w:val="0"/>
              <w:pageBreakBefore w:val="0"/>
              <w:widowControl w:val="0"/>
              <w:numPr>
                <w:ilvl w:val="0"/>
                <w:numId w:val="17"/>
              </w:numPr>
              <w:kinsoku/>
              <w:wordWrap/>
              <w:overflowPunct/>
              <w:topLinePunct w:val="0"/>
              <w:autoSpaceDE/>
              <w:autoSpaceDN/>
              <w:bidi w:val="0"/>
              <w:adjustRightInd w:val="0"/>
              <w:snapToGrid w:val="0"/>
              <w:ind w:left="0" w:leftChars="0"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Nonverbal Communication</w:t>
            </w:r>
          </w:p>
          <w:p w14:paraId="5B1C33BC">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非口头交际</w:t>
            </w:r>
          </w:p>
        </w:tc>
        <w:tc>
          <w:tcPr>
            <w:tcW w:w="514" w:type="pct"/>
            <w:vAlign w:val="center"/>
          </w:tcPr>
          <w:p w14:paraId="33D85B0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1.手势-眼神-空间解码</w:t>
            </w:r>
          </w:p>
          <w:p w14:paraId="41683F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619" w:type="pct"/>
            <w:vAlign w:val="center"/>
          </w:tcPr>
          <w:p w14:paraId="253A50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同一手势、眼神、人际距离在不同文化中的含义差异及霍夫斯泰德语境对应关系。</w:t>
            </w:r>
          </w:p>
        </w:tc>
        <w:tc>
          <w:tcPr>
            <w:tcW w:w="911" w:type="pct"/>
            <w:vAlign w:val="center"/>
          </w:tcPr>
          <w:p w14:paraId="54A2343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能用手势-眼神-空间“三维速查表”快速识别并解释中外商务场景中的非语言信号。</w:t>
            </w:r>
          </w:p>
          <w:p w14:paraId="0D4F6E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697" w:type="pct"/>
            <w:vAlign w:val="center"/>
          </w:tcPr>
          <w:p w14:paraId="16E4C05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树立“无声语言即形象”的职业意识，养成观察-尊重-适配的习惯。</w:t>
            </w:r>
          </w:p>
          <w:p w14:paraId="7933A0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i w:val="0"/>
                <w:iCs w:val="0"/>
                <w:caps w:val="0"/>
                <w:spacing w:val="5"/>
                <w:sz w:val="21"/>
                <w:szCs w:val="21"/>
                <w:highlight w:val="none"/>
                <w:shd w:val="clear" w:fill="FFFFFF"/>
              </w:rPr>
            </w:pPr>
          </w:p>
        </w:tc>
        <w:tc>
          <w:tcPr>
            <w:tcW w:w="751" w:type="pct"/>
            <w:vAlign w:val="center"/>
          </w:tcPr>
          <w:p w14:paraId="429752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以“和而不同”理念尊重多元表达，增强文化自信与互鉴意识。</w:t>
            </w:r>
          </w:p>
          <w:p w14:paraId="35CDFF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616" w:type="pct"/>
            <w:vAlign w:val="center"/>
          </w:tcPr>
          <w:p w14:paraId="09E3B7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素质目标3、知识目标6</w:t>
            </w:r>
          </w:p>
        </w:tc>
        <w:tc>
          <w:tcPr>
            <w:tcW w:w="135" w:type="pct"/>
            <w:vAlign w:val="center"/>
          </w:tcPr>
          <w:p w14:paraId="7FD097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4F97BD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7C31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14:paraId="1AB0C00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514" w:type="pct"/>
            <w:vAlign w:val="center"/>
          </w:tcPr>
          <w:p w14:paraId="5A97BC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 非语言冲突化解</w:t>
            </w:r>
          </w:p>
          <w:p w14:paraId="656120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619" w:type="pct"/>
            <w:vAlign w:val="center"/>
          </w:tcPr>
          <w:p w14:paraId="29E9D9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非语言冲突起因及化解方法。</w:t>
            </w:r>
          </w:p>
          <w:p w14:paraId="598E08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911" w:type="pct"/>
            <w:vAlign w:val="center"/>
          </w:tcPr>
          <w:p w14:paraId="570322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运用三步法用英语妥善处理客户投诉、会议争执等典型非语言冲突场景。</w:t>
            </w:r>
          </w:p>
        </w:tc>
        <w:tc>
          <w:tcPr>
            <w:tcW w:w="697" w:type="pct"/>
            <w:vAlign w:val="center"/>
          </w:tcPr>
          <w:p w14:paraId="55DCC2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强化责任担当与服务精神，提升灵活应变与情绪管理能力。</w:t>
            </w:r>
          </w:p>
          <w:p w14:paraId="537955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i w:val="0"/>
                <w:iCs w:val="0"/>
                <w:caps w:val="0"/>
                <w:spacing w:val="5"/>
                <w:sz w:val="21"/>
                <w:szCs w:val="21"/>
                <w:highlight w:val="none"/>
                <w:shd w:val="clear" w:fill="FFFFFF"/>
              </w:rPr>
            </w:pPr>
          </w:p>
        </w:tc>
        <w:tc>
          <w:tcPr>
            <w:tcW w:w="751" w:type="pct"/>
            <w:vAlign w:val="center"/>
          </w:tcPr>
          <w:p w14:paraId="6E4EEAE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践行诚信、敬业、法治精神，维护中国企业国际声誉。</w:t>
            </w:r>
          </w:p>
          <w:p w14:paraId="55ECE4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616" w:type="pct"/>
            <w:vAlign w:val="center"/>
          </w:tcPr>
          <w:p w14:paraId="36FBF2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素质目标2、能力目标8</w:t>
            </w:r>
          </w:p>
        </w:tc>
        <w:tc>
          <w:tcPr>
            <w:tcW w:w="135" w:type="pct"/>
            <w:vAlign w:val="center"/>
          </w:tcPr>
          <w:p w14:paraId="3B26EA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579514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4A4F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vAlign w:val="center"/>
          </w:tcPr>
          <w:p w14:paraId="29CC5B8D">
            <w:pPr>
              <w:keepNext w:val="0"/>
              <w:keepLines w:val="0"/>
              <w:pageBreakBefore w:val="0"/>
              <w:widowControl w:val="0"/>
              <w:numPr>
                <w:ilvl w:val="0"/>
                <w:numId w:val="17"/>
              </w:numPr>
              <w:kinsoku/>
              <w:wordWrap/>
              <w:overflowPunct/>
              <w:topLinePunct w:val="0"/>
              <w:autoSpaceDE/>
              <w:autoSpaceDN/>
              <w:bidi w:val="0"/>
              <w:adjustRightInd w:val="0"/>
              <w:snapToGrid w:val="0"/>
              <w:ind w:left="0" w:leftChars="0" w:firstLine="0" w:firstLineChars="0"/>
              <w:jc w:val="left"/>
              <w:textAlignment w:val="auto"/>
              <w:rPr>
                <w:rFonts w:hint="eastAsia" w:asciiTheme="minorEastAsia" w:hAnsiTheme="minorEastAsia" w:eastAsiaTheme="minorEastAsia" w:cstheme="minorEastAsia"/>
                <w:i w:val="0"/>
                <w:iCs w:val="0"/>
                <w:caps w:val="0"/>
                <w:spacing w:val="0"/>
                <w:sz w:val="21"/>
                <w:szCs w:val="21"/>
                <w:shd w:val="clear" w:fill="FFFFFF"/>
              </w:rPr>
            </w:pPr>
            <w:r>
              <w:rPr>
                <w:rFonts w:hint="eastAsia" w:asciiTheme="minorEastAsia" w:hAnsiTheme="minorEastAsia" w:eastAsiaTheme="minorEastAsia" w:cstheme="minorEastAsia"/>
                <w:i w:val="0"/>
                <w:iCs w:val="0"/>
                <w:caps w:val="0"/>
                <w:spacing w:val="0"/>
                <w:sz w:val="21"/>
                <w:szCs w:val="21"/>
                <w:shd w:val="clear" w:fill="FFFFFF"/>
              </w:rPr>
              <w:t>Cross-cultural Communication in Various Contexts</w:t>
            </w:r>
          </w:p>
          <w:p w14:paraId="06236B9D">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Theme="minorEastAsia" w:hAnsiTheme="minorEastAsia" w:eastAsiaTheme="minorEastAsia" w:cstheme="minorEastAsia"/>
                <w:i w:val="0"/>
                <w:iCs w:val="0"/>
                <w:caps w:val="0"/>
                <w:spacing w:val="0"/>
                <w:sz w:val="21"/>
                <w:szCs w:val="21"/>
                <w:shd w:val="clear" w:fill="FFFFFF"/>
                <w:lang w:val="en-US" w:eastAsia="zh-CN"/>
              </w:rPr>
            </w:pPr>
            <w:r>
              <w:rPr>
                <w:rFonts w:hint="eastAsia" w:asciiTheme="minorEastAsia" w:hAnsiTheme="minorEastAsia" w:cstheme="minorEastAsia"/>
                <w:i w:val="0"/>
                <w:iCs w:val="0"/>
                <w:caps w:val="0"/>
                <w:spacing w:val="0"/>
                <w:sz w:val="21"/>
                <w:szCs w:val="21"/>
                <w:shd w:val="clear" w:fill="FFFFFF"/>
                <w:lang w:val="en-US" w:eastAsia="zh-CN"/>
              </w:rPr>
              <w:t>跨文化交际的各种语境</w:t>
            </w:r>
          </w:p>
        </w:tc>
        <w:tc>
          <w:tcPr>
            <w:tcW w:w="514" w:type="pct"/>
            <w:vAlign w:val="center"/>
          </w:tcPr>
          <w:p w14:paraId="1F0CB5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 权力距离与学习风格适配</w:t>
            </w:r>
          </w:p>
        </w:tc>
        <w:tc>
          <w:tcPr>
            <w:tcW w:w="619" w:type="pct"/>
            <w:vAlign w:val="center"/>
          </w:tcPr>
          <w:p w14:paraId="63E9F7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权力距离高低、守时观、教育哲学差异对商务-教育-医疗沟通的影响机制。</w:t>
            </w:r>
          </w:p>
        </w:tc>
        <w:tc>
          <w:tcPr>
            <w:tcW w:w="911" w:type="pct"/>
            <w:vAlign w:val="center"/>
          </w:tcPr>
          <w:p w14:paraId="45B3E0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能根据权力距离高低选用恰当称呼、议程与反馈方式，避免“越位”或“失敬”。</w:t>
            </w:r>
            <w:r>
              <w:rPr>
                <w:rFonts w:hint="eastAsia" w:asciiTheme="minorEastAsia" w:hAnsiTheme="minorEastAsia" w:eastAsiaTheme="minorEastAsia" w:cstheme="minorEastAsia"/>
                <w:sz w:val="21"/>
                <w:szCs w:val="21"/>
                <w:highlight w:val="none"/>
                <w:lang w:val="en-US" w:eastAsia="zh-CN"/>
              </w:rPr>
              <w:tab/>
            </w:r>
          </w:p>
        </w:tc>
        <w:tc>
          <w:tcPr>
            <w:tcW w:w="697" w:type="pct"/>
            <w:vAlign w:val="center"/>
          </w:tcPr>
          <w:p w14:paraId="591D81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i w:val="0"/>
                <w:iCs w:val="0"/>
                <w:caps w:val="0"/>
                <w:spacing w:val="5"/>
                <w:sz w:val="21"/>
                <w:szCs w:val="21"/>
                <w:highlight w:val="none"/>
                <w:shd w:val="clear" w:fill="FFFFFF"/>
              </w:rPr>
            </w:pPr>
            <w:r>
              <w:rPr>
                <w:rFonts w:hint="eastAsia" w:asciiTheme="minorEastAsia" w:hAnsiTheme="minorEastAsia" w:eastAsiaTheme="minorEastAsia" w:cstheme="minorEastAsia"/>
                <w:sz w:val="21"/>
                <w:szCs w:val="21"/>
                <w:highlight w:val="none"/>
                <w:lang w:val="en-US" w:eastAsia="zh-CN"/>
              </w:rPr>
              <w:t>树立“场景切换”思维，尊重等级与平等并存的世界多样性。</w:t>
            </w:r>
          </w:p>
        </w:tc>
        <w:tc>
          <w:tcPr>
            <w:tcW w:w="751" w:type="pct"/>
            <w:vAlign w:val="center"/>
          </w:tcPr>
          <w:p w14:paraId="4F30B4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以“人类命运共同体”理念平等对待不同发展阶段国家，增强文化自信。</w:t>
            </w:r>
            <w:r>
              <w:rPr>
                <w:rFonts w:hint="eastAsia" w:asciiTheme="minorEastAsia" w:hAnsiTheme="minorEastAsia" w:eastAsiaTheme="minorEastAsia" w:cstheme="minorEastAsia"/>
                <w:sz w:val="21"/>
                <w:szCs w:val="21"/>
                <w:highlight w:val="none"/>
                <w:lang w:val="en-US" w:eastAsia="zh-CN"/>
              </w:rPr>
              <w:tab/>
            </w:r>
          </w:p>
        </w:tc>
        <w:tc>
          <w:tcPr>
            <w:tcW w:w="616" w:type="pct"/>
            <w:vAlign w:val="center"/>
          </w:tcPr>
          <w:p w14:paraId="135AC5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素质目标3、知识目标6、</w:t>
            </w:r>
          </w:p>
        </w:tc>
        <w:tc>
          <w:tcPr>
            <w:tcW w:w="135" w:type="pct"/>
            <w:vAlign w:val="center"/>
          </w:tcPr>
          <w:p w14:paraId="35079B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083A2C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4B46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14:paraId="1239B6C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514" w:type="pct"/>
            <w:shd w:val="clear" w:color="auto" w:fill="auto"/>
            <w:vAlign w:val="center"/>
          </w:tcPr>
          <w:p w14:paraId="782CAA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2. 跨文化冲突现场调解</w:t>
            </w:r>
            <w:r>
              <w:rPr>
                <w:rFonts w:hint="eastAsia" w:asciiTheme="minorEastAsia" w:hAnsiTheme="minorEastAsia" w:eastAsiaTheme="minorEastAsia" w:cstheme="minorEastAsia"/>
                <w:sz w:val="21"/>
                <w:szCs w:val="21"/>
                <w:highlight w:val="none"/>
                <w:lang w:val="en-US" w:eastAsia="zh-CN"/>
              </w:rPr>
              <w:tab/>
            </w:r>
          </w:p>
        </w:tc>
        <w:tc>
          <w:tcPr>
            <w:tcW w:w="619" w:type="pct"/>
            <w:shd w:val="clear" w:color="auto" w:fill="auto"/>
            <w:vAlign w:val="center"/>
          </w:tcPr>
          <w:p w14:paraId="66BD0F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冲突多因守时观、称呼、决策层级误读引起，需用“同理-澄清-共识”三步法现场调解。</w:t>
            </w:r>
          </w:p>
        </w:tc>
        <w:tc>
          <w:tcPr>
            <w:tcW w:w="911" w:type="pct"/>
            <w:shd w:val="clear" w:color="auto" w:fill="auto"/>
            <w:vAlign w:val="center"/>
          </w:tcPr>
          <w:p w14:paraId="55183C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i w:val="0"/>
                <w:iCs w:val="0"/>
                <w:caps w:val="0"/>
                <w:spacing w:val="5"/>
                <w:kern w:val="2"/>
                <w:sz w:val="21"/>
                <w:szCs w:val="21"/>
                <w:highlight w:val="none"/>
                <w:shd w:val="clear" w:fill="FFFFFF"/>
                <w:lang w:val="en-US" w:eastAsia="zh-CN" w:bidi="ar-SA"/>
              </w:rPr>
            </w:pPr>
            <w:r>
              <w:rPr>
                <w:rFonts w:hint="eastAsia" w:asciiTheme="minorEastAsia" w:hAnsiTheme="minorEastAsia" w:eastAsiaTheme="minorEastAsia" w:cstheme="minorEastAsia"/>
                <w:sz w:val="21"/>
                <w:szCs w:val="21"/>
                <w:highlight w:val="none"/>
                <w:lang w:val="en-US" w:eastAsia="zh-CN"/>
              </w:rPr>
              <w:t>运用三步法用英语妥善处理跨国会议、医疗问诊、课堂互动等典型冲突场景。</w:t>
            </w:r>
          </w:p>
        </w:tc>
        <w:tc>
          <w:tcPr>
            <w:tcW w:w="697" w:type="pct"/>
            <w:shd w:val="clear" w:color="auto" w:fill="auto"/>
            <w:vAlign w:val="center"/>
          </w:tcPr>
          <w:p w14:paraId="7A9557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强化责任担当与服务精神，提升灵活应变与情绪管理能力。</w:t>
            </w:r>
            <w:r>
              <w:rPr>
                <w:rFonts w:hint="eastAsia" w:asciiTheme="minorEastAsia" w:hAnsiTheme="minorEastAsia" w:eastAsiaTheme="minorEastAsia" w:cstheme="minorEastAsia"/>
                <w:sz w:val="21"/>
                <w:szCs w:val="21"/>
                <w:highlight w:val="none"/>
                <w:lang w:val="en-US" w:eastAsia="zh-CN"/>
              </w:rPr>
              <w:tab/>
            </w:r>
          </w:p>
        </w:tc>
        <w:tc>
          <w:tcPr>
            <w:tcW w:w="751" w:type="pct"/>
            <w:vAlign w:val="center"/>
          </w:tcPr>
          <w:p w14:paraId="5B6A36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践行诚信、敬业、法治精神，展示中国青年专业文明形象。</w:t>
            </w:r>
          </w:p>
        </w:tc>
        <w:tc>
          <w:tcPr>
            <w:tcW w:w="616" w:type="pct"/>
            <w:vAlign w:val="center"/>
          </w:tcPr>
          <w:p w14:paraId="7DA9662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素质目标2、能力目标8</w:t>
            </w:r>
          </w:p>
        </w:tc>
        <w:tc>
          <w:tcPr>
            <w:tcW w:w="135" w:type="pct"/>
            <w:vAlign w:val="center"/>
          </w:tcPr>
          <w:p w14:paraId="33A31E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3DC0EF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4BDE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vAlign w:val="center"/>
          </w:tcPr>
          <w:p w14:paraId="1D3DD2E6">
            <w:pPr>
              <w:keepNext w:val="0"/>
              <w:keepLines w:val="0"/>
              <w:pageBreakBefore w:val="0"/>
              <w:widowControl w:val="0"/>
              <w:numPr>
                <w:ilvl w:val="0"/>
                <w:numId w:val="18"/>
              </w:numPr>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Cross-cultural Business Negotiation</w:t>
            </w:r>
            <w:r>
              <w:rPr>
                <w:rFonts w:hint="eastAsia" w:asciiTheme="minorEastAsia" w:hAnsiTheme="minorEastAsia" w:cstheme="minorEastAsia"/>
                <w:sz w:val="21"/>
                <w:szCs w:val="21"/>
                <w:highlight w:val="none"/>
                <w:lang w:val="en-US" w:eastAsia="zh-CN"/>
              </w:rPr>
              <w:t>跨文化商务谈判</w:t>
            </w:r>
          </w:p>
        </w:tc>
        <w:tc>
          <w:tcPr>
            <w:tcW w:w="514" w:type="pct"/>
            <w:vAlign w:val="center"/>
          </w:tcPr>
          <w:p w14:paraId="318E4C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 谈判风格识别与准备</w:t>
            </w:r>
            <w:r>
              <w:rPr>
                <w:rFonts w:hint="eastAsia" w:asciiTheme="minorEastAsia" w:hAnsiTheme="minorEastAsia" w:eastAsiaTheme="minorEastAsia" w:cstheme="minorEastAsia"/>
                <w:sz w:val="21"/>
                <w:szCs w:val="21"/>
                <w:highlight w:val="none"/>
                <w:lang w:val="en-US" w:eastAsia="zh-CN"/>
              </w:rPr>
              <w:tab/>
            </w:r>
          </w:p>
        </w:tc>
        <w:tc>
          <w:tcPr>
            <w:tcW w:w="619" w:type="pct"/>
            <w:vAlign w:val="center"/>
          </w:tcPr>
          <w:p w14:paraId="32855A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多活跃-线性-回应三种谈判风格及“关系-契约”光谱差异与准备清单。</w:t>
            </w:r>
            <w:r>
              <w:rPr>
                <w:rFonts w:hint="eastAsia" w:asciiTheme="minorEastAsia" w:hAnsiTheme="minorEastAsia" w:eastAsiaTheme="minorEastAsia" w:cstheme="minorEastAsia"/>
                <w:sz w:val="21"/>
                <w:szCs w:val="21"/>
                <w:highlight w:val="none"/>
                <w:lang w:val="en-US" w:eastAsia="zh-CN"/>
              </w:rPr>
              <w:tab/>
            </w:r>
          </w:p>
        </w:tc>
        <w:tc>
          <w:tcPr>
            <w:tcW w:w="911" w:type="pct"/>
            <w:vAlign w:val="center"/>
          </w:tcPr>
          <w:p w14:paraId="3D42FF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能用“风格-目标-条款”三维矩阵快速识别对方风格并制定适配方案。</w:t>
            </w:r>
            <w:r>
              <w:rPr>
                <w:rFonts w:hint="eastAsia" w:asciiTheme="minorEastAsia" w:hAnsiTheme="minorEastAsia" w:eastAsiaTheme="minorEastAsia" w:cstheme="minorEastAsia"/>
                <w:sz w:val="21"/>
                <w:szCs w:val="21"/>
                <w:highlight w:val="none"/>
                <w:lang w:val="en-US" w:eastAsia="zh-CN"/>
              </w:rPr>
              <w:tab/>
            </w:r>
          </w:p>
        </w:tc>
        <w:tc>
          <w:tcPr>
            <w:tcW w:w="697" w:type="pct"/>
            <w:vAlign w:val="center"/>
          </w:tcPr>
          <w:p w14:paraId="7E37A9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i w:val="0"/>
                <w:iCs w:val="0"/>
                <w:caps w:val="0"/>
                <w:spacing w:val="5"/>
                <w:sz w:val="21"/>
                <w:szCs w:val="21"/>
                <w:highlight w:val="none"/>
                <w:shd w:val="clear" w:fill="FFFFFF"/>
              </w:rPr>
            </w:pPr>
            <w:r>
              <w:rPr>
                <w:rFonts w:hint="eastAsia" w:asciiTheme="minorEastAsia" w:hAnsiTheme="minorEastAsia" w:eastAsiaTheme="minorEastAsia" w:cstheme="minorEastAsia"/>
                <w:sz w:val="21"/>
                <w:szCs w:val="21"/>
                <w:highlight w:val="none"/>
                <w:lang w:val="en-US" w:eastAsia="zh-CN"/>
              </w:rPr>
              <w:t>树立“风格思维”与全球视野，尊重多元价值。</w:t>
            </w:r>
            <w:r>
              <w:rPr>
                <w:rFonts w:hint="eastAsia" w:asciiTheme="minorEastAsia" w:hAnsiTheme="minorEastAsia" w:eastAsiaTheme="minorEastAsia" w:cstheme="minorEastAsia"/>
                <w:sz w:val="21"/>
                <w:szCs w:val="21"/>
                <w:highlight w:val="none"/>
                <w:lang w:val="en-US" w:eastAsia="zh-CN"/>
              </w:rPr>
              <w:tab/>
            </w:r>
          </w:p>
        </w:tc>
        <w:tc>
          <w:tcPr>
            <w:tcW w:w="751" w:type="pct"/>
            <w:vAlign w:val="center"/>
          </w:tcPr>
          <w:p w14:paraId="3823BB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以“和而不同”理念讲好中国故事，增强文化自信。</w:t>
            </w:r>
            <w:r>
              <w:rPr>
                <w:rFonts w:hint="eastAsia" w:asciiTheme="minorEastAsia" w:hAnsiTheme="minorEastAsia" w:eastAsiaTheme="minorEastAsia" w:cstheme="minorEastAsia"/>
                <w:sz w:val="21"/>
                <w:szCs w:val="21"/>
                <w:highlight w:val="none"/>
                <w:lang w:val="en-US" w:eastAsia="zh-CN"/>
              </w:rPr>
              <w:tab/>
            </w:r>
          </w:p>
        </w:tc>
        <w:tc>
          <w:tcPr>
            <w:tcW w:w="616" w:type="pct"/>
            <w:vAlign w:val="center"/>
          </w:tcPr>
          <w:p w14:paraId="4D6D81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素质目标3、知识目标6、</w:t>
            </w:r>
          </w:p>
        </w:tc>
        <w:tc>
          <w:tcPr>
            <w:tcW w:w="135" w:type="pct"/>
            <w:vAlign w:val="center"/>
          </w:tcPr>
          <w:p w14:paraId="29D3EF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11B5CD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193E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vAlign w:val="center"/>
          </w:tcPr>
          <w:p w14:paraId="40A9A26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514" w:type="pct"/>
            <w:vAlign w:val="center"/>
          </w:tcPr>
          <w:p w14:paraId="555743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 跨文化谈判僵局化解</w:t>
            </w:r>
            <w:r>
              <w:rPr>
                <w:rFonts w:hint="eastAsia" w:asciiTheme="minorEastAsia" w:hAnsiTheme="minorEastAsia" w:eastAsiaTheme="minorEastAsia" w:cstheme="minorEastAsia"/>
                <w:sz w:val="21"/>
                <w:szCs w:val="21"/>
                <w:highlight w:val="none"/>
                <w:lang w:val="en-US" w:eastAsia="zh-CN"/>
              </w:rPr>
              <w:tab/>
            </w:r>
          </w:p>
        </w:tc>
        <w:tc>
          <w:tcPr>
            <w:tcW w:w="619" w:type="pct"/>
            <w:shd w:val="clear" w:color="auto" w:fill="auto"/>
            <w:vAlign w:val="center"/>
          </w:tcPr>
          <w:p w14:paraId="389F9D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僵局多因风格过度适应或时间压力引起，需用“减压-重构-双赢”三步法现场化解。</w:t>
            </w:r>
            <w:r>
              <w:rPr>
                <w:rFonts w:hint="eastAsia" w:asciiTheme="minorEastAsia" w:hAnsiTheme="minorEastAsia" w:eastAsiaTheme="minorEastAsia" w:cstheme="minorEastAsia"/>
                <w:sz w:val="21"/>
                <w:szCs w:val="21"/>
                <w:highlight w:val="none"/>
                <w:lang w:val="en-US" w:eastAsia="zh-CN"/>
              </w:rPr>
              <w:tab/>
            </w:r>
          </w:p>
          <w:p w14:paraId="7A38F6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p>
        </w:tc>
        <w:tc>
          <w:tcPr>
            <w:tcW w:w="911" w:type="pct"/>
            <w:shd w:val="clear" w:color="auto" w:fill="auto"/>
            <w:vAlign w:val="center"/>
          </w:tcPr>
          <w:p w14:paraId="793C640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i w:val="0"/>
                <w:iCs w:val="0"/>
                <w:caps w:val="0"/>
                <w:spacing w:val="5"/>
                <w:kern w:val="2"/>
                <w:sz w:val="21"/>
                <w:szCs w:val="21"/>
                <w:highlight w:val="none"/>
                <w:shd w:val="clear" w:fill="FFFFFF"/>
                <w:lang w:val="en-US" w:eastAsia="zh-CN" w:bidi="ar-SA"/>
              </w:rPr>
            </w:pPr>
            <w:r>
              <w:rPr>
                <w:rFonts w:hint="eastAsia" w:asciiTheme="minorEastAsia" w:hAnsiTheme="minorEastAsia" w:eastAsiaTheme="minorEastAsia" w:cstheme="minorEastAsia"/>
                <w:sz w:val="21"/>
                <w:szCs w:val="21"/>
                <w:highlight w:val="none"/>
                <w:lang w:val="en-US" w:eastAsia="zh-CN"/>
              </w:rPr>
              <w:t>运用三步法用英语妥善处理价格、交期、付款条款等典型僵局场景。</w:t>
            </w:r>
            <w:r>
              <w:rPr>
                <w:rFonts w:hint="eastAsia" w:asciiTheme="minorEastAsia" w:hAnsiTheme="minorEastAsia" w:eastAsiaTheme="minorEastAsia" w:cstheme="minorEastAsia"/>
                <w:sz w:val="21"/>
                <w:szCs w:val="21"/>
                <w:highlight w:val="none"/>
                <w:lang w:val="en-US" w:eastAsia="zh-CN"/>
              </w:rPr>
              <w:tab/>
            </w:r>
          </w:p>
        </w:tc>
        <w:tc>
          <w:tcPr>
            <w:tcW w:w="697" w:type="pct"/>
            <w:vAlign w:val="center"/>
          </w:tcPr>
          <w:p w14:paraId="6F7E634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i w:val="0"/>
                <w:iCs w:val="0"/>
                <w:caps w:val="0"/>
                <w:spacing w:val="5"/>
                <w:sz w:val="21"/>
                <w:szCs w:val="21"/>
                <w:highlight w:val="none"/>
                <w:shd w:val="clear" w:fill="FFFFFF"/>
              </w:rPr>
            </w:pPr>
            <w:r>
              <w:rPr>
                <w:rFonts w:hint="eastAsia" w:asciiTheme="minorEastAsia" w:hAnsiTheme="minorEastAsia" w:eastAsiaTheme="minorEastAsia" w:cstheme="minorEastAsia"/>
                <w:sz w:val="21"/>
                <w:szCs w:val="21"/>
                <w:highlight w:val="none"/>
                <w:lang w:val="en-US" w:eastAsia="zh-CN"/>
              </w:rPr>
              <w:t>强化责任担当与问题解决意识，提升职业认同。</w:t>
            </w:r>
            <w:r>
              <w:rPr>
                <w:rFonts w:hint="eastAsia" w:asciiTheme="minorEastAsia" w:hAnsiTheme="minorEastAsia" w:eastAsiaTheme="minorEastAsia" w:cstheme="minorEastAsia"/>
                <w:sz w:val="21"/>
                <w:szCs w:val="21"/>
                <w:highlight w:val="none"/>
                <w:lang w:val="en-US" w:eastAsia="zh-CN"/>
              </w:rPr>
              <w:tab/>
            </w:r>
          </w:p>
        </w:tc>
        <w:tc>
          <w:tcPr>
            <w:tcW w:w="751" w:type="pct"/>
            <w:vAlign w:val="center"/>
          </w:tcPr>
          <w:p w14:paraId="26712B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践行社会主义核心价值观，推动构建人类命运共同体。</w:t>
            </w:r>
            <w:r>
              <w:rPr>
                <w:rFonts w:hint="eastAsia" w:asciiTheme="minorEastAsia" w:hAnsiTheme="minorEastAsia" w:eastAsiaTheme="minorEastAsia" w:cstheme="minorEastAsia"/>
                <w:sz w:val="21"/>
                <w:szCs w:val="21"/>
                <w:highlight w:val="none"/>
                <w:lang w:val="en-US" w:eastAsia="zh-CN"/>
              </w:rPr>
              <w:tab/>
            </w:r>
          </w:p>
        </w:tc>
        <w:tc>
          <w:tcPr>
            <w:tcW w:w="616" w:type="pct"/>
            <w:vAlign w:val="center"/>
          </w:tcPr>
          <w:p w14:paraId="69FA9D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素质目标1、能力目标8、</w:t>
            </w:r>
          </w:p>
        </w:tc>
        <w:tc>
          <w:tcPr>
            <w:tcW w:w="135" w:type="pct"/>
            <w:vAlign w:val="center"/>
          </w:tcPr>
          <w:p w14:paraId="51AEB0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59" w:type="pct"/>
            <w:vAlign w:val="center"/>
          </w:tcPr>
          <w:p w14:paraId="5B6686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bl>
    <w:p w14:paraId="784D19A6">
      <w:pPr>
        <w:pStyle w:val="3"/>
        <w:bidi w:val="0"/>
        <w:rPr>
          <w:rFonts w:hint="eastAsia"/>
          <w:lang w:val="en-US" w:eastAsia="zh-CN"/>
        </w:rPr>
      </w:pPr>
      <w:r>
        <w:rPr>
          <w:rFonts w:hint="eastAsia"/>
          <w:lang w:val="en-US" w:eastAsia="zh-CN"/>
        </w:rPr>
        <w:t>六、课程考核与评价</w:t>
      </w:r>
    </w:p>
    <w:p w14:paraId="75B5EE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r>
        <w:rPr>
          <w:rFonts w:hint="eastAsia" w:asciiTheme="minorEastAsia" w:hAnsiTheme="minorEastAsia" w:cstheme="minorEastAsia"/>
          <w:sz w:val="24"/>
          <w:szCs w:val="24"/>
          <w:lang w:val="en-US" w:eastAsia="zh-CN"/>
        </w:rPr>
        <w:t xml:space="preserve"> </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1399"/>
        <w:gridCol w:w="1090"/>
        <w:gridCol w:w="5033"/>
      </w:tblGrid>
      <w:tr w14:paraId="3DE5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noWrap w:val="0"/>
            <w:vAlign w:val="center"/>
          </w:tcPr>
          <w:p w14:paraId="284C144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710" w:type="pct"/>
            <w:tcBorders>
              <w:left w:val="single" w:color="auto" w:sz="4" w:space="0"/>
              <w:right w:val="single" w:color="auto" w:sz="4" w:space="0"/>
            </w:tcBorders>
            <w:noWrap w:val="0"/>
            <w:vAlign w:val="center"/>
          </w:tcPr>
          <w:p w14:paraId="23C99F3B">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553" w:type="pct"/>
            <w:tcBorders>
              <w:left w:val="single" w:color="auto" w:sz="4" w:space="0"/>
              <w:right w:val="single" w:color="auto" w:sz="4" w:space="0"/>
            </w:tcBorders>
            <w:noWrap w:val="0"/>
            <w:vAlign w:val="center"/>
          </w:tcPr>
          <w:p w14:paraId="5FFCB4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2554" w:type="pct"/>
            <w:tcBorders>
              <w:left w:val="single" w:color="auto" w:sz="4" w:space="0"/>
              <w:right w:val="single" w:color="auto" w:sz="4" w:space="0"/>
            </w:tcBorders>
            <w:noWrap w:val="0"/>
            <w:vAlign w:val="center"/>
          </w:tcPr>
          <w:p w14:paraId="27ED88E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1CF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noWrap w:val="0"/>
            <w:vAlign w:val="center"/>
          </w:tcPr>
          <w:p w14:paraId="087298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3" w:type="pct"/>
            <w:tcBorders>
              <w:left w:val="single" w:color="auto" w:sz="4" w:space="0"/>
              <w:right w:val="single" w:color="auto" w:sz="4" w:space="0"/>
            </w:tcBorders>
            <w:noWrap w:val="0"/>
            <w:vAlign w:val="center"/>
          </w:tcPr>
          <w:p w14:paraId="69B194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710" w:type="pct"/>
            <w:tcBorders>
              <w:left w:val="single" w:color="auto" w:sz="4" w:space="0"/>
              <w:right w:val="single" w:color="auto" w:sz="4" w:space="0"/>
            </w:tcBorders>
            <w:noWrap w:val="0"/>
            <w:vAlign w:val="center"/>
          </w:tcPr>
          <w:p w14:paraId="6268C782">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553" w:type="pct"/>
            <w:tcBorders>
              <w:left w:val="single" w:color="auto" w:sz="4" w:space="0"/>
              <w:right w:val="single" w:color="auto" w:sz="4" w:space="0"/>
            </w:tcBorders>
            <w:noWrap w:val="0"/>
            <w:vAlign w:val="center"/>
          </w:tcPr>
          <w:p w14:paraId="291BFF19">
            <w:pPr>
              <w:jc w:val="center"/>
              <w:rPr>
                <w:rFonts w:hint="default" w:ascii="Arial" w:hAnsi="Arial" w:eastAsia="宋体" w:cs="Arial"/>
                <w:color w:val="auto"/>
                <w:kern w:val="2"/>
                <w:sz w:val="21"/>
                <w:szCs w:val="24"/>
                <w:lang w:val="en-US" w:eastAsia="zh-CN" w:bidi="ar-SA"/>
              </w:rPr>
            </w:pPr>
            <w:r>
              <w:rPr>
                <w:rFonts w:hint="eastAsia" w:ascii="Arial" w:hAnsi="Arial" w:cs="Arial"/>
                <w:color w:val="auto"/>
                <w:lang w:val="en-US" w:eastAsia="zh-CN"/>
              </w:rPr>
              <w:t>2</w:t>
            </w:r>
            <w:r>
              <w:rPr>
                <w:rFonts w:hint="eastAsia" w:ascii="Arial" w:hAnsi="Arial" w:eastAsia="宋体" w:cs="Arial"/>
                <w:color w:val="auto"/>
                <w:lang w:val="en-US" w:eastAsia="zh-CN"/>
              </w:rPr>
              <w:t>0%</w:t>
            </w:r>
          </w:p>
        </w:tc>
        <w:tc>
          <w:tcPr>
            <w:tcW w:w="2554" w:type="pct"/>
            <w:tcBorders>
              <w:left w:val="single" w:color="auto" w:sz="4" w:space="0"/>
              <w:right w:val="single" w:color="auto" w:sz="4" w:space="0"/>
            </w:tcBorders>
            <w:noWrap w:val="0"/>
            <w:vAlign w:val="center"/>
          </w:tcPr>
          <w:p w14:paraId="26097716">
            <w:pPr>
              <w:keepNext w:val="0"/>
              <w:keepLines w:val="0"/>
              <w:widowControl/>
              <w:numPr>
                <w:ilvl w:val="0"/>
                <w:numId w:val="10"/>
              </w:numPr>
              <w:suppressLineNumbers w:val="0"/>
              <w:jc w:val="left"/>
              <w:textAlignment w:val="cente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出勤：满勤得满分，缺勤</w:t>
            </w:r>
            <w:r>
              <w:rPr>
                <w:rFonts w:hint="eastAsia" w:ascii="Segoe UI" w:hAnsi="Segoe UI" w:eastAsia="Segoe UI" w:cs="Segoe UI"/>
                <w:i w:val="0"/>
                <w:iCs w:val="0"/>
                <w:color w:val="auto"/>
                <w:kern w:val="0"/>
                <w:sz w:val="21"/>
                <w:szCs w:val="21"/>
                <w:u w:val="none"/>
                <w:lang w:val="en-US" w:eastAsia="zh-CN" w:bidi="ar"/>
              </w:rPr>
              <w:t>超三分之一</w:t>
            </w:r>
            <w:r>
              <w:rPr>
                <w:rFonts w:hint="default" w:ascii="Segoe UI" w:hAnsi="Segoe UI" w:eastAsia="Segoe UI" w:cs="Segoe UI"/>
                <w:i w:val="0"/>
                <w:iCs w:val="0"/>
                <w:color w:val="auto"/>
                <w:kern w:val="0"/>
                <w:sz w:val="21"/>
                <w:szCs w:val="21"/>
                <w:u w:val="none"/>
                <w:lang w:val="en-US" w:eastAsia="zh-CN" w:bidi="ar"/>
              </w:rPr>
              <w:t>为0分；</w:t>
            </w:r>
          </w:p>
          <w:p w14:paraId="324EC128">
            <w:pPr>
              <w:keepNext w:val="0"/>
              <w:keepLines w:val="0"/>
              <w:widowControl/>
              <w:numPr>
                <w:ilvl w:val="0"/>
                <w:numId w:val="10"/>
              </w:numPr>
              <w:suppressLineNumbers w:val="0"/>
              <w:ind w:left="0" w:leftChars="0" w:firstLine="0" w:firstLineChars="0"/>
              <w:jc w:val="left"/>
              <w:textAlignment w:val="cente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作业：按时完成且质量达标得满分，迟交扣 30%，未交得0分；</w:t>
            </w:r>
          </w:p>
          <w:p w14:paraId="6B4C7ECA">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3. 课堂互动：主动参与、应答准确得满分，被动参与酌情扣分</w:t>
            </w:r>
          </w:p>
        </w:tc>
      </w:tr>
      <w:tr w14:paraId="55B0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21007C0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noWrap w:val="0"/>
            <w:vAlign w:val="center"/>
          </w:tcPr>
          <w:p w14:paraId="051E61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710" w:type="pct"/>
            <w:tcBorders>
              <w:left w:val="single" w:color="auto" w:sz="4" w:space="0"/>
              <w:right w:val="single" w:color="auto" w:sz="4" w:space="0"/>
            </w:tcBorders>
            <w:noWrap w:val="0"/>
            <w:vAlign w:val="center"/>
          </w:tcPr>
          <w:p w14:paraId="3BE8E92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553" w:type="pct"/>
            <w:tcBorders>
              <w:left w:val="single" w:color="auto" w:sz="4" w:space="0"/>
              <w:right w:val="single" w:color="auto" w:sz="4" w:space="0"/>
            </w:tcBorders>
            <w:noWrap w:val="0"/>
            <w:vAlign w:val="center"/>
          </w:tcPr>
          <w:p w14:paraId="0B073FA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554" w:type="pct"/>
            <w:tcBorders>
              <w:left w:val="single" w:color="auto" w:sz="4" w:space="0"/>
              <w:right w:val="single" w:color="auto" w:sz="4" w:space="0"/>
            </w:tcBorders>
            <w:noWrap w:val="0"/>
            <w:vAlign w:val="center"/>
          </w:tcPr>
          <w:p w14:paraId="42B3A3CE">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围绕单元核心知识点和技能点考核，达标即得分，未达标可补测 1 次</w:t>
            </w:r>
          </w:p>
        </w:tc>
      </w:tr>
      <w:tr w14:paraId="6DB0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21924C0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noWrap w:val="0"/>
            <w:vAlign w:val="center"/>
          </w:tcPr>
          <w:p w14:paraId="0034D6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710" w:type="pct"/>
            <w:tcBorders>
              <w:left w:val="single" w:color="auto" w:sz="4" w:space="0"/>
              <w:right w:val="single" w:color="auto" w:sz="4" w:space="0"/>
            </w:tcBorders>
            <w:noWrap w:val="0"/>
            <w:vAlign w:val="center"/>
          </w:tcPr>
          <w:p w14:paraId="723194F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553" w:type="pct"/>
            <w:tcBorders>
              <w:left w:val="single" w:color="auto" w:sz="4" w:space="0"/>
              <w:right w:val="single" w:color="auto" w:sz="4" w:space="0"/>
            </w:tcBorders>
            <w:noWrap w:val="0"/>
            <w:vAlign w:val="center"/>
          </w:tcPr>
          <w:p w14:paraId="684B007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554" w:type="pct"/>
            <w:tcBorders>
              <w:left w:val="single" w:color="auto" w:sz="4" w:space="0"/>
              <w:right w:val="single" w:color="auto" w:sz="4" w:space="0"/>
            </w:tcBorders>
            <w:noWrap w:val="0"/>
            <w:vAlign w:val="center"/>
          </w:tcPr>
          <w:p w14:paraId="4C15466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情境学习阶段性考核，</w:t>
            </w:r>
            <w:r>
              <w:rPr>
                <w:rFonts w:hint="default" w:ascii="Segoe UI" w:hAnsi="Segoe UI" w:eastAsia="Segoe UI" w:cs="Segoe UI"/>
                <w:i w:val="0"/>
                <w:iCs w:val="0"/>
                <w:color w:val="auto"/>
                <w:kern w:val="0"/>
                <w:sz w:val="21"/>
                <w:szCs w:val="21"/>
                <w:u w:val="none"/>
                <w:lang w:val="en-US" w:eastAsia="zh-CN" w:bidi="ar"/>
              </w:rPr>
              <w:t>重点考察半学期知识技能掌握情况</w:t>
            </w:r>
          </w:p>
        </w:tc>
      </w:tr>
      <w:tr w14:paraId="6117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550141C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noWrap w:val="0"/>
            <w:vAlign w:val="center"/>
          </w:tcPr>
          <w:p w14:paraId="407FB6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710" w:type="pct"/>
            <w:tcBorders>
              <w:left w:val="single" w:color="auto" w:sz="4" w:space="0"/>
              <w:right w:val="single" w:color="auto" w:sz="4" w:space="0"/>
            </w:tcBorders>
            <w:noWrap w:val="0"/>
            <w:vAlign w:val="center"/>
          </w:tcPr>
          <w:p w14:paraId="463FA6A7">
            <w:pPr>
              <w:jc w:val="cente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商务情境实操</w:t>
            </w:r>
          </w:p>
        </w:tc>
        <w:tc>
          <w:tcPr>
            <w:tcW w:w="553" w:type="pct"/>
            <w:tcBorders>
              <w:left w:val="single" w:color="auto" w:sz="4" w:space="0"/>
              <w:right w:val="single" w:color="auto" w:sz="4" w:space="0"/>
            </w:tcBorders>
            <w:noWrap w:val="0"/>
            <w:vAlign w:val="center"/>
          </w:tcPr>
          <w:p w14:paraId="60905EA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554" w:type="pct"/>
            <w:tcBorders>
              <w:left w:val="single" w:color="auto" w:sz="4" w:space="0"/>
              <w:right w:val="single" w:color="auto" w:sz="4" w:space="0"/>
            </w:tcBorders>
            <w:noWrap w:val="0"/>
            <w:vAlign w:val="center"/>
          </w:tcPr>
          <w:p w14:paraId="291F3C63">
            <w:pPr>
              <w:keepNext w:val="0"/>
              <w:keepLines w:val="0"/>
              <w:widowControl/>
              <w:numPr>
                <w:ilvl w:val="0"/>
                <w:numId w:val="11"/>
              </w:numPr>
              <w:suppressLineNumbers w:val="0"/>
              <w:jc w:val="left"/>
              <w:textAlignment w:val="cente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实操能力：商务沟通规范性、</w:t>
            </w:r>
            <w:r>
              <w:rPr>
                <w:rFonts w:hint="eastAsia" w:ascii="Segoe UI" w:hAnsi="Segoe UI" w:eastAsia="Segoe UI" w:cs="Segoe UI"/>
                <w:i w:val="0"/>
                <w:iCs w:val="0"/>
                <w:color w:val="000000"/>
                <w:kern w:val="0"/>
                <w:sz w:val="21"/>
                <w:szCs w:val="21"/>
                <w:u w:val="none"/>
                <w:lang w:val="en-US" w:eastAsia="zh-CN" w:bidi="ar"/>
              </w:rPr>
              <w:t>跨文化交际适合度、</w:t>
            </w:r>
            <w:r>
              <w:rPr>
                <w:rFonts w:hint="default" w:ascii="Segoe UI" w:hAnsi="Segoe UI" w:eastAsia="Segoe UI" w:cs="Segoe UI"/>
                <w:i w:val="0"/>
                <w:iCs w:val="0"/>
                <w:color w:val="000000"/>
                <w:kern w:val="0"/>
                <w:sz w:val="21"/>
                <w:szCs w:val="21"/>
                <w:u w:val="none"/>
                <w:lang w:val="en-US" w:eastAsia="zh-CN" w:bidi="ar"/>
              </w:rPr>
              <w:t>语言表达准确性占 60%；</w:t>
            </w:r>
          </w:p>
          <w:p w14:paraId="7A5EAE24">
            <w:pP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2. 团队协作：分工配合、责任担当占40%</w:t>
            </w:r>
          </w:p>
        </w:tc>
      </w:tr>
      <w:tr w14:paraId="6F21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noWrap w:val="0"/>
            <w:vAlign w:val="center"/>
          </w:tcPr>
          <w:p w14:paraId="71725F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710" w:type="pct"/>
            <w:tcBorders>
              <w:left w:val="single" w:color="auto" w:sz="4" w:space="0"/>
              <w:right w:val="single" w:color="auto" w:sz="4" w:space="0"/>
            </w:tcBorders>
            <w:noWrap w:val="0"/>
            <w:vAlign w:val="center"/>
          </w:tcPr>
          <w:p w14:paraId="4524648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553" w:type="pct"/>
            <w:tcBorders>
              <w:left w:val="single" w:color="auto" w:sz="4" w:space="0"/>
              <w:right w:val="single" w:color="auto" w:sz="4" w:space="0"/>
            </w:tcBorders>
            <w:noWrap w:val="0"/>
            <w:vAlign w:val="center"/>
          </w:tcPr>
          <w:p w14:paraId="18C2470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2554" w:type="pct"/>
            <w:tcBorders>
              <w:left w:val="single" w:color="auto" w:sz="4" w:space="0"/>
              <w:right w:val="single" w:color="auto" w:sz="4" w:space="0"/>
            </w:tcBorders>
            <w:noWrap w:val="0"/>
            <w:vAlign w:val="center"/>
          </w:tcPr>
          <w:p w14:paraId="32309A8F">
            <w:pPr>
              <w:rPr>
                <w:rFonts w:hint="default" w:ascii="Segoe UI" w:hAnsi="Segoe UI" w:eastAsia="Segoe UI" w:cs="Segoe UI"/>
                <w:i w:val="0"/>
                <w:iCs w:val="0"/>
                <w:color w:val="000000"/>
                <w:kern w:val="0"/>
                <w:sz w:val="21"/>
                <w:szCs w:val="21"/>
                <w:u w:val="none"/>
                <w:lang w:val="en-US" w:eastAsia="zh-CN" w:bidi="ar"/>
              </w:rPr>
            </w:pPr>
            <w:r>
              <w:rPr>
                <w:rFonts w:hint="eastAsia" w:ascii="Segoe UI" w:hAnsi="Segoe UI" w:eastAsia="Segoe UI" w:cs="Segoe UI"/>
                <w:i w:val="0"/>
                <w:iCs w:val="0"/>
                <w:color w:val="000000"/>
                <w:kern w:val="0"/>
                <w:sz w:val="21"/>
                <w:szCs w:val="21"/>
                <w:u w:val="none"/>
                <w:lang w:val="en-US" w:eastAsia="zh-CN" w:bidi="ar"/>
              </w:rPr>
              <w:t>1.</w:t>
            </w:r>
            <w:r>
              <w:rPr>
                <w:rFonts w:hint="default" w:ascii="Segoe UI" w:hAnsi="Segoe UI" w:eastAsia="Segoe UI" w:cs="Segoe UI"/>
                <w:i w:val="0"/>
                <w:iCs w:val="0"/>
                <w:color w:val="000000"/>
                <w:kern w:val="0"/>
                <w:sz w:val="21"/>
                <w:szCs w:val="21"/>
                <w:u w:val="none"/>
                <w:lang w:val="en-US" w:eastAsia="zh-CN" w:bidi="ar"/>
              </w:rPr>
              <w:t>知识维度 (30%)：跨文化商务交际的基本概念、文化价值观、语言与非语言交际等核心理论知识。</w:t>
            </w:r>
          </w:p>
          <w:p w14:paraId="364DFF68">
            <w:pPr>
              <w:rPr>
                <w:rFonts w:hint="default" w:ascii="Segoe UI" w:hAnsi="Segoe UI" w:eastAsia="Segoe UI" w:cs="Segoe UI"/>
                <w:i w:val="0"/>
                <w:iCs w:val="0"/>
                <w:color w:val="000000"/>
                <w:kern w:val="0"/>
                <w:sz w:val="21"/>
                <w:szCs w:val="21"/>
                <w:u w:val="none"/>
                <w:lang w:val="en-US" w:eastAsia="zh-CN" w:bidi="ar"/>
              </w:rPr>
            </w:pPr>
            <w:r>
              <w:rPr>
                <w:rFonts w:hint="eastAsia" w:ascii="Segoe UI" w:hAnsi="Segoe UI" w:eastAsia="Segoe UI" w:cs="Segoe UI"/>
                <w:i w:val="0"/>
                <w:iCs w:val="0"/>
                <w:color w:val="000000"/>
                <w:kern w:val="0"/>
                <w:sz w:val="21"/>
                <w:szCs w:val="21"/>
                <w:u w:val="none"/>
                <w:lang w:val="en-US" w:eastAsia="zh-CN" w:bidi="ar"/>
              </w:rPr>
              <w:t>2.</w:t>
            </w:r>
            <w:r>
              <w:rPr>
                <w:rFonts w:hint="default" w:ascii="Segoe UI" w:hAnsi="Segoe UI" w:eastAsia="Segoe UI" w:cs="Segoe UI"/>
                <w:i w:val="0"/>
                <w:iCs w:val="0"/>
                <w:color w:val="000000"/>
                <w:kern w:val="0"/>
                <w:sz w:val="21"/>
                <w:szCs w:val="21"/>
                <w:u w:val="none"/>
                <w:lang w:val="en-US" w:eastAsia="zh-CN" w:bidi="ar"/>
              </w:rPr>
              <w:t>技能维度 (50%)：跨文化交际策略分析和解决实际商务活动中的文化冲突与交际障碍。</w:t>
            </w:r>
          </w:p>
          <w:p w14:paraId="650EE365">
            <w:pPr>
              <w:rPr>
                <w:rFonts w:hint="eastAsia" w:ascii="宋体" w:hAnsi="宋体" w:eastAsia="宋体" w:cs="宋体"/>
                <w:color w:val="FF0000"/>
                <w:sz w:val="21"/>
                <w:szCs w:val="21"/>
                <w:lang w:val="en-US" w:eastAsia="zh-CN"/>
              </w:rPr>
            </w:pPr>
            <w:r>
              <w:rPr>
                <w:rFonts w:hint="eastAsia" w:ascii="Segoe UI" w:hAnsi="Segoe UI" w:eastAsia="Segoe UI" w:cs="Segoe UI"/>
                <w:i w:val="0"/>
                <w:iCs w:val="0"/>
                <w:color w:val="000000"/>
                <w:kern w:val="0"/>
                <w:sz w:val="21"/>
                <w:szCs w:val="21"/>
                <w:u w:val="none"/>
                <w:lang w:val="en-US" w:eastAsia="zh-CN" w:bidi="ar"/>
              </w:rPr>
              <w:t>3.</w:t>
            </w:r>
            <w:r>
              <w:rPr>
                <w:rFonts w:hint="default" w:ascii="Segoe UI" w:hAnsi="Segoe UI" w:eastAsia="Segoe UI" w:cs="Segoe UI"/>
                <w:i w:val="0"/>
                <w:iCs w:val="0"/>
                <w:color w:val="000000"/>
                <w:kern w:val="0"/>
                <w:sz w:val="21"/>
                <w:szCs w:val="21"/>
                <w:u w:val="none"/>
                <w:lang w:val="en-US" w:eastAsia="zh-CN" w:bidi="ar"/>
              </w:rPr>
              <w:t>思政素养维度 (20%)：文化自信、开放包容的态度，尊重文化多样性，树立人类命运共同体意识。</w:t>
            </w:r>
          </w:p>
        </w:tc>
      </w:tr>
    </w:tbl>
    <w:p w14:paraId="271D58EF">
      <w:pPr>
        <w:pStyle w:val="3"/>
        <w:bidi w:val="0"/>
        <w:rPr>
          <w:rFonts w:hint="eastAsia"/>
          <w:lang w:val="en-US" w:eastAsia="zh-CN"/>
        </w:rPr>
      </w:pPr>
      <w:r>
        <w:rPr>
          <w:rFonts w:hint="eastAsia"/>
          <w:lang w:val="en-US" w:eastAsia="zh-CN"/>
        </w:rPr>
        <w:t>七、课程实施与保障</w:t>
      </w:r>
    </w:p>
    <w:p w14:paraId="0A746A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8BA5F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情境模拟、小组研讨等方法，采用项目驱动、角色扮演等方式，依托学习通等工具，实现“文化意识—语言沟通—商务场景应用”三维目标落地。</w:t>
      </w:r>
    </w:p>
    <w:p w14:paraId="7D773A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02310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和而不同”“人类命运共同体”的课程思政价值链，结合丝绸之路上中国企业跨文化合作案例、海外谈判化解文化冲突的真实经历，将尊重差异、诚信守法、大国担当的价值观传递给学生，促使跨文化专业知识与思政教育水乳交融；融合中国文化对外传播的创新实践案例，培养学生“讲好中国故事”的文化自信与创新意识；融入不同国家多元文化包容互鉴的鲜活事例，强化学生开放包容的全球视野与人类命运共同体意识。</w:t>
      </w:r>
    </w:p>
    <w:p w14:paraId="7CCCDED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31097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CAC79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专业教学团队应由4人以上组成，专任教师2-3人，来自企业的兼职教师1-2人。专任教师应具备商务英语相关专业硕士及以上学历，具备双师素质资格，具有一定的实践经验，应教学效果良好；企业教师应具备商务英语相关工作经验。职称和年龄结构合理。</w:t>
      </w:r>
      <w:r>
        <w:rPr>
          <w:rFonts w:hint="eastAsia" w:ascii="宋体" w:hAnsi="宋体" w:eastAsia="宋体" w:cs="宋体"/>
          <w:sz w:val="24"/>
          <w:szCs w:val="24"/>
          <w:lang w:val="en-US" w:eastAsia="zh-CN"/>
        </w:rPr>
        <w:t>2.教学硬件环境基本要求</w:t>
      </w:r>
    </w:p>
    <w:p w14:paraId="1E9FEA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实施课程教学，校内具备以下实训条件：多媒体专业教室、教学做一体化实训室和相关实训设备。</w:t>
      </w:r>
    </w:p>
    <w:p w14:paraId="6B9F18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（1）多媒体专业教室</w:t>
      </w:r>
    </w:p>
    <w:p w14:paraId="726B78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6A5DE6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（2）教学做一体化实训室</w:t>
      </w:r>
    </w:p>
    <w:p w14:paraId="3DF3D6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校内实践教学条件按照完成专业学习领域核心课程的学习情境教学要求配置，每个场地满足一次性容纳40名学生进行基于产出导向的理论实践一体化教学的需要。专业课程的实践条件配置与要求如下表所示。</w:t>
      </w:r>
    </w:p>
    <w:p w14:paraId="7007822D">
      <w:pPr>
        <w:spacing w:after="156" w:afterLines="50"/>
        <w:ind w:firstLine="3150" w:firstLineChars="1500"/>
        <w:rPr>
          <w:rFonts w:hint="eastAsia" w:ascii="宋体" w:hAnsi="宋体"/>
        </w:rPr>
      </w:pPr>
      <w:r>
        <w:rPr>
          <w:rFonts w:hint="eastAsia" w:ascii="宋体" w:hAnsi="宋体"/>
          <w:lang w:val="en-US" w:eastAsia="zh-CN"/>
        </w:rPr>
        <w:t>网络语音室</w:t>
      </w:r>
      <w:r>
        <w:rPr>
          <w:rFonts w:hint="eastAsia" w:ascii="宋体" w:hAnsi="宋体"/>
        </w:rPr>
        <w:t>校内实训</w:t>
      </w:r>
      <w:r>
        <w:rPr>
          <w:rFonts w:hint="eastAsia" w:ascii="宋体" w:hAnsi="宋体"/>
          <w:lang w:val="en-US" w:eastAsia="zh-CN"/>
        </w:rPr>
        <w:t>室</w:t>
      </w:r>
      <w:r>
        <w:rPr>
          <w:rFonts w:hint="eastAsia" w:ascii="宋体" w:hAnsi="宋体"/>
        </w:rPr>
        <w:t>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392A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04D89828">
            <w:pPr>
              <w:spacing w:after="156" w:afterLines="50"/>
              <w:rPr>
                <w:rFonts w:hint="eastAsia" w:ascii="宋体" w:hAnsi="宋体"/>
              </w:rPr>
            </w:pPr>
            <w:r>
              <w:rPr>
                <w:rFonts w:hint="eastAsia" w:ascii="宋体" w:hAnsi="宋体"/>
              </w:rPr>
              <w:t>序号</w:t>
            </w:r>
          </w:p>
        </w:tc>
        <w:tc>
          <w:tcPr>
            <w:tcW w:w="532" w:type="pct"/>
            <w:noWrap w:val="0"/>
            <w:vAlign w:val="center"/>
          </w:tcPr>
          <w:p w14:paraId="227F5C88">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1A9639E6">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619B0712">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480562C0">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1D07F04B">
            <w:pPr>
              <w:spacing w:after="156" w:afterLines="50"/>
              <w:jc w:val="center"/>
              <w:rPr>
                <w:rFonts w:hint="eastAsia" w:ascii="宋体" w:hAnsi="宋体"/>
              </w:rPr>
            </w:pPr>
            <w:r>
              <w:rPr>
                <w:rFonts w:hint="eastAsia" w:ascii="宋体" w:hAnsi="宋体"/>
              </w:rPr>
              <w:t>参考面积</w:t>
            </w:r>
          </w:p>
        </w:tc>
      </w:tr>
      <w:tr w14:paraId="068E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8" w:hRule="atLeast"/>
          <w:jc w:val="center"/>
        </w:trPr>
        <w:tc>
          <w:tcPr>
            <w:tcW w:w="405" w:type="pct"/>
            <w:noWrap w:val="0"/>
            <w:vAlign w:val="center"/>
          </w:tcPr>
          <w:p w14:paraId="268D2884">
            <w:pPr>
              <w:spacing w:after="156" w:afterLines="50"/>
              <w:ind w:firstLine="420" w:firstLineChars="200"/>
              <w:rPr>
                <w:rFonts w:hint="eastAsia" w:ascii="宋体" w:hAnsi="宋体"/>
                <w:lang w:eastAsia="zh-CN"/>
              </w:rPr>
            </w:pPr>
            <w:r>
              <w:rPr>
                <w:rFonts w:hint="eastAsia" w:ascii="宋体" w:hAnsi="宋体"/>
                <w:lang w:val="en-US" w:eastAsia="zh-CN"/>
              </w:rPr>
              <w:t>1</w:t>
            </w:r>
          </w:p>
        </w:tc>
        <w:tc>
          <w:tcPr>
            <w:tcW w:w="532" w:type="pct"/>
            <w:noWrap w:val="0"/>
            <w:vAlign w:val="center"/>
          </w:tcPr>
          <w:p w14:paraId="78AAD7E1">
            <w:pPr>
              <w:spacing w:after="156" w:afterLines="50"/>
              <w:rPr>
                <w:rFonts w:hint="eastAsia" w:ascii="宋体" w:hAnsi="宋体"/>
              </w:rPr>
            </w:pPr>
            <w:r>
              <w:rPr>
                <w:rFonts w:hint="eastAsia" w:ascii="宋体" w:hAnsi="宋体"/>
                <w:lang w:val="en-US" w:eastAsia="zh-CN"/>
              </w:rPr>
              <w:t>网络语音室</w:t>
            </w:r>
          </w:p>
        </w:tc>
        <w:tc>
          <w:tcPr>
            <w:tcW w:w="1321" w:type="pct"/>
            <w:noWrap w:val="0"/>
            <w:vAlign w:val="center"/>
          </w:tcPr>
          <w:p w14:paraId="16C800E4">
            <w:pPr>
              <w:spacing w:after="156" w:afterLines="50"/>
              <w:rPr>
                <w:rFonts w:hint="eastAsia" w:ascii="宋体" w:hAnsi="宋体" w:eastAsia="宋体" w:cs="宋体"/>
                <w:szCs w:val="24"/>
              </w:rPr>
            </w:pPr>
            <w:r>
              <w:rPr>
                <w:rFonts w:hint="eastAsia" w:ascii="宋体" w:hAnsi="宋体" w:eastAsia="宋体" w:cs="宋体"/>
                <w:szCs w:val="24"/>
              </w:rPr>
              <w:t>配备有广东蓝鸽科技发展有限公司开发的“蓝鸽语言学习网络平台”，可实现课堂教学、自主学习、考试系统、资源库管理、教学管理五大功能。可提供一个完整的外语语言网络学习环境和网络服务平台。</w:t>
            </w:r>
          </w:p>
        </w:tc>
        <w:tc>
          <w:tcPr>
            <w:tcW w:w="1103" w:type="pct"/>
            <w:noWrap w:val="0"/>
            <w:vAlign w:val="center"/>
          </w:tcPr>
          <w:p w14:paraId="0E42F183">
            <w:pPr>
              <w:spacing w:after="156" w:afterLines="50"/>
              <w:rPr>
                <w:rFonts w:hint="default" w:ascii="宋体" w:hAnsi="宋体" w:eastAsia="宋体" w:cs="宋体"/>
                <w:szCs w:val="24"/>
                <w:lang w:val="en-US" w:eastAsia="zh-CN"/>
              </w:rPr>
            </w:pPr>
            <w:r>
              <w:rPr>
                <w:rFonts w:hint="eastAsia" w:ascii="宋体" w:hAnsi="宋体" w:eastAsia="宋体" w:cs="宋体"/>
                <w:szCs w:val="24"/>
                <w:lang w:val="en-US" w:eastAsia="zh-CN"/>
              </w:rPr>
              <w:t>商务英语视听说、商务英语、英语听力、英语口语、英语交际综合实训（VSETS 证书）商务英语综合实训（一级证书）、商务英语综合实训（中级证书）、跨文化商务交际等</w:t>
            </w:r>
          </w:p>
          <w:p w14:paraId="6126D5A0">
            <w:pPr>
              <w:spacing w:after="156" w:afterLines="50"/>
              <w:rPr>
                <w:rFonts w:hint="default" w:ascii="宋体" w:hAnsi="宋体" w:eastAsia="宋体" w:cs="宋体"/>
                <w:szCs w:val="24"/>
                <w:lang w:val="en-US" w:eastAsia="zh-CN"/>
              </w:rPr>
            </w:pPr>
          </w:p>
          <w:p w14:paraId="18FC92B6">
            <w:pPr>
              <w:spacing w:after="156" w:afterLines="50"/>
              <w:rPr>
                <w:rFonts w:hint="default" w:ascii="宋体" w:hAnsi="宋体" w:eastAsia="宋体" w:cs="宋体"/>
                <w:szCs w:val="24"/>
                <w:lang w:val="en-US" w:eastAsia="zh-CN"/>
              </w:rPr>
            </w:pPr>
          </w:p>
        </w:tc>
        <w:tc>
          <w:tcPr>
            <w:tcW w:w="982" w:type="pct"/>
            <w:noWrap w:val="0"/>
            <w:vAlign w:val="center"/>
          </w:tcPr>
          <w:p w14:paraId="0212E10F">
            <w:pPr>
              <w:spacing w:after="156" w:afterLines="50"/>
              <w:rPr>
                <w:rFonts w:hint="eastAsia" w:ascii="宋体" w:hAnsi="宋体"/>
              </w:rPr>
            </w:pPr>
            <w:r>
              <w:rPr>
                <w:rFonts w:hint="eastAsia" w:ascii="宋体" w:hAnsi="宋体"/>
                <w:lang w:val="en-US" w:eastAsia="zh-CN"/>
              </w:rPr>
              <w:t>教师主控台</w:t>
            </w:r>
            <w:r>
              <w:rPr>
                <w:rFonts w:hint="eastAsia" w:ascii="宋体" w:hAnsi="宋体"/>
              </w:rPr>
              <w:t>（投影、卡座、实物展台,服务器）、座椅、课桌及台式计算机、互联网接入设备</w:t>
            </w:r>
          </w:p>
        </w:tc>
        <w:tc>
          <w:tcPr>
            <w:tcW w:w="653" w:type="pct"/>
            <w:noWrap w:val="0"/>
            <w:vAlign w:val="center"/>
          </w:tcPr>
          <w:p w14:paraId="7F8706B7">
            <w:pPr>
              <w:spacing w:after="156" w:afterLines="50"/>
              <w:rPr>
                <w:rFonts w:hint="default" w:ascii="宋体" w:hAnsi="宋体"/>
                <w:lang w:val="en-US" w:eastAsia="zh-CN"/>
              </w:rPr>
            </w:pPr>
            <w:r>
              <w:rPr>
                <w:rFonts w:hint="eastAsia" w:ascii="宋体" w:hAnsi="宋体"/>
                <w:lang w:val="en-US" w:eastAsia="zh-CN"/>
              </w:rPr>
              <w:t>200平米</w:t>
            </w:r>
          </w:p>
        </w:tc>
      </w:tr>
    </w:tbl>
    <w:p w14:paraId="7EC152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（3）支持信息化教学方面的基本要求</w:t>
      </w:r>
    </w:p>
    <w:p w14:paraId="47B0D7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1252E3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6FFCE4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97C0593">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教材选用基本要求</w:t>
      </w:r>
    </w:p>
    <w:p w14:paraId="38D2E2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1AA9E962">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图书文献配备基本要求</w:t>
      </w:r>
    </w:p>
    <w:p w14:paraId="6FD506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商务英语听说读写译技能类图书、外贸行业政策法规、行业标准、国际惯例图书、国际经济与贸易类图书和实务案例类图书、5种以上英语语言类和国际经济与贸易类专业学术期刊。</w:t>
      </w:r>
    </w:p>
    <w:p w14:paraId="53F793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878338F">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6E727CF0">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lang w:val="en-US" w:eastAsia="zh-CN"/>
        </w:rPr>
      </w:pPr>
      <w:r>
        <w:rPr>
          <w:rFonts w:hint="eastAsia" w:ascii="宋体" w:hAnsi="宋体" w:eastAsia="宋体" w:cs="宋体"/>
          <w:sz w:val="24"/>
          <w:szCs w:val="24"/>
          <w:lang w:val="en-US" w:eastAsia="zh-CN"/>
        </w:rPr>
        <w:t>网络共享课程：学习通平台（http://lnpc.zhiye.chaoxing.com/）；智慧职教（www.icve.com.cn); 爱课程（www.icourses.cn）</w:t>
      </w:r>
    </w:p>
    <w:p w14:paraId="31B1163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3A07419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4D91BBA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37370D0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755C2EE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4D52D78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458A406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225AE71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54DECFB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4E60FDD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0E9D138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164E83A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7CF945AF">
      <w:pPr>
        <w:rPr>
          <w:rFonts w:hint="eastAsia"/>
          <w:lang w:val="en-US" w:eastAsia="zh-CN"/>
        </w:rPr>
      </w:pPr>
      <w:bookmarkStart w:id="58" w:name="_Toc15154"/>
      <w:bookmarkStart w:id="59" w:name="_Toc9321"/>
      <w:r>
        <w:rPr>
          <w:rFonts w:hint="eastAsia"/>
          <w:lang w:val="en-US" w:eastAsia="zh-CN"/>
        </w:rPr>
        <w:br w:type="page"/>
      </w:r>
    </w:p>
    <w:p w14:paraId="23150F48">
      <w:pPr>
        <w:pStyle w:val="2"/>
        <w:bidi w:val="0"/>
        <w:jc w:val="center"/>
        <w:rPr>
          <w:rFonts w:hint="eastAsia"/>
          <w:lang w:val="en-US" w:eastAsia="zh-CN"/>
        </w:rPr>
      </w:pPr>
      <w:r>
        <w:rPr>
          <w:rFonts w:hint="eastAsia"/>
          <w:lang w:val="en-US" w:eastAsia="zh-CN"/>
        </w:rPr>
        <w:t>《商务接待与谈判（双语）》课程标准</w:t>
      </w:r>
      <w:bookmarkEnd w:id="58"/>
      <w:bookmarkEnd w:id="59"/>
    </w:p>
    <w:p w14:paraId="08CD10E5">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23A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F90F7D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63B4244">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商务接待与谈判（双语）</w:t>
            </w:r>
          </w:p>
        </w:tc>
        <w:tc>
          <w:tcPr>
            <w:tcW w:w="534" w:type="pct"/>
            <w:tcBorders>
              <w:top w:val="single" w:color="auto" w:sz="4" w:space="0"/>
              <w:left w:val="single" w:color="auto" w:sz="4" w:space="0"/>
              <w:bottom w:val="single" w:color="auto" w:sz="4" w:space="0"/>
              <w:right w:val="single" w:color="auto" w:sz="4" w:space="0"/>
            </w:tcBorders>
            <w:vAlign w:val="center"/>
          </w:tcPr>
          <w:p w14:paraId="2BE42F96">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75C019E">
            <w:pPr>
              <w:pStyle w:val="12"/>
              <w:spacing w:before="0" w:beforeAutospacing="0" w:after="0" w:afterAutospacing="0"/>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 xml:space="preserve">swsy24012 </w:t>
            </w:r>
          </w:p>
        </w:tc>
      </w:tr>
      <w:tr w14:paraId="312E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50432A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6843EC06">
            <w:pPr>
              <w:jc w:val="center"/>
              <w:rPr>
                <w:rFonts w:hint="default" w:eastAsiaTheme="minorEastAsia"/>
                <w:lang w:val="en-US" w:eastAsia="zh-CN"/>
              </w:rPr>
            </w:pPr>
            <w:r>
              <w:rPr>
                <w:rFonts w:hint="eastAsia"/>
                <w:lang w:val="en-US" w:eastAsia="zh-CN"/>
              </w:rPr>
              <w:t xml:space="preserve"> 24学时</w:t>
            </w:r>
          </w:p>
        </w:tc>
        <w:tc>
          <w:tcPr>
            <w:tcW w:w="875" w:type="pct"/>
            <w:tcBorders>
              <w:top w:val="single" w:color="auto" w:sz="4" w:space="0"/>
              <w:left w:val="single" w:color="auto" w:sz="4" w:space="0"/>
              <w:bottom w:val="single" w:color="auto" w:sz="4" w:space="0"/>
              <w:right w:val="single" w:color="auto" w:sz="4" w:space="0"/>
            </w:tcBorders>
          </w:tcPr>
          <w:p w14:paraId="6D47A437">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48F5717C">
            <w:pPr>
              <w:jc w:val="center"/>
              <w:rPr>
                <w:rFonts w:hint="eastAsia"/>
                <w:lang w:val="en-US" w:eastAsia="zh-CN"/>
              </w:rPr>
            </w:pPr>
            <w:r>
              <w:rPr>
                <w:rFonts w:hint="eastAsia"/>
                <w:lang w:val="en-US" w:eastAsia="zh-CN"/>
              </w:rPr>
              <w:t>2学时</w:t>
            </w:r>
          </w:p>
        </w:tc>
        <w:tc>
          <w:tcPr>
            <w:tcW w:w="534" w:type="pct"/>
            <w:tcBorders>
              <w:top w:val="single" w:color="auto" w:sz="4" w:space="0"/>
              <w:left w:val="single" w:color="auto" w:sz="4" w:space="0"/>
              <w:bottom w:val="single" w:color="auto" w:sz="4" w:space="0"/>
              <w:right w:val="single" w:color="auto" w:sz="4" w:space="0"/>
            </w:tcBorders>
            <w:vAlign w:val="center"/>
          </w:tcPr>
          <w:p w14:paraId="1613930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CE8EDE0">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772C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A9CC308">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4149699">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153C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CF083DB">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7DD9964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E72DF71">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88ACCFB">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8D101EB">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9E2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BC49CA0">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13CBE94E">
            <w:pPr>
              <w:jc w:val="center"/>
              <w:rPr>
                <w:rFonts w:hint="eastAsia" w:ascii="Arial" w:hAnsi="Arial" w:eastAsia="宋体" w:cs="Arial"/>
                <w:lang w:val="en-US" w:eastAsia="zh-CN"/>
              </w:rPr>
            </w:pPr>
            <w:r>
              <w:rPr>
                <w:rFonts w:hint="eastAsia" w:ascii="Arial" w:hAnsi="Arial" w:eastAsia="宋体" w:cs="Arial"/>
                <w:lang w:val="en-US" w:eastAsia="zh-CN"/>
              </w:rPr>
              <w:t>商务英语视听说、客户关系管理、贸易客源国概况、实用英语（化工方向）</w:t>
            </w:r>
          </w:p>
        </w:tc>
      </w:tr>
      <w:tr w14:paraId="5955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3763490">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45F43830">
            <w:pPr>
              <w:jc w:val="center"/>
              <w:rPr>
                <w:rFonts w:hint="default" w:ascii="Arial" w:hAnsi="Arial" w:eastAsia="宋体" w:cs="Arial"/>
                <w:lang w:val="en-US" w:eastAsia="zh-CN"/>
              </w:rPr>
            </w:pPr>
            <w:r>
              <w:rPr>
                <w:rFonts w:hint="eastAsia" w:ascii="Arial" w:hAnsi="Arial" w:eastAsia="宋体" w:cs="Arial"/>
                <w:lang w:val="en-US" w:eastAsia="zh-CN"/>
              </w:rPr>
              <w:t>岗位实习</w:t>
            </w:r>
          </w:p>
        </w:tc>
      </w:tr>
      <w:tr w14:paraId="7331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72B9511">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5E70FFE">
            <w:pPr>
              <w:jc w:val="center"/>
              <w:rPr>
                <w:rFonts w:hint="eastAsia" w:ascii="Arial" w:hAnsi="Arial" w:eastAsia="宋体" w:cs="Arial"/>
                <w:lang w:val="en-US" w:eastAsia="zh-CN"/>
              </w:rPr>
            </w:pPr>
          </w:p>
          <w:p w14:paraId="399C4422">
            <w:pPr>
              <w:jc w:val="center"/>
              <w:rPr>
                <w:rFonts w:hint="eastAsia" w:ascii="Arial" w:hAnsi="Arial" w:eastAsia="宋体" w:cs="Arial"/>
                <w:lang w:val="en-US" w:eastAsia="zh-CN"/>
              </w:rPr>
            </w:pPr>
            <w:r>
              <w:rPr>
                <w:rFonts w:hint="eastAsia" w:ascii="Arial" w:hAnsi="Arial" w:eastAsia="宋体" w:cs="Arial"/>
                <w:lang w:val="en-US" w:eastAsia="zh-CN"/>
              </w:rPr>
              <w:t>《世纪商务英语谈判口语（第五版）》（吴思乐，大连理工大学出版社，2023年1月出版，ISBN：978-7-5685-3269-3)</w:t>
            </w:r>
          </w:p>
        </w:tc>
      </w:tr>
      <w:tr w14:paraId="009A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44DC202">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B55F690">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2D890736">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8812951">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26AE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7C23417">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B254237">
            <w:pPr>
              <w:widowControl/>
              <w:jc w:val="center"/>
              <w:rPr>
                <w:rFonts w:hint="eastAsia" w:eastAsiaTheme="minorEastAsia"/>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vAlign w:val="center"/>
          </w:tcPr>
          <w:p w14:paraId="62271109">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5AC3C1E">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2025年8月 </w:t>
            </w:r>
          </w:p>
        </w:tc>
      </w:tr>
    </w:tbl>
    <w:p w14:paraId="6C08823A">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1A3FF1F">
      <w:pPr>
        <w:pStyle w:val="3"/>
        <w:bidi w:val="0"/>
        <w:rPr>
          <w:rFonts w:hint="eastAsia"/>
          <w:lang w:val="en-US" w:eastAsia="zh-CN"/>
        </w:rPr>
      </w:pPr>
      <w:r>
        <w:rPr>
          <w:rFonts w:hint="eastAsia"/>
          <w:lang w:val="en-US" w:eastAsia="zh-CN"/>
        </w:rPr>
        <w:t>二、课程定位</w:t>
      </w:r>
    </w:p>
    <w:p w14:paraId="28E014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本课程是商务英语专业一门必修专业基础课程，是在</w:t>
      </w:r>
      <w:r>
        <w:rPr>
          <w:rFonts w:hint="eastAsia" w:asciiTheme="minorEastAsia" w:hAnsiTheme="minorEastAsia" w:cstheme="minorEastAsia"/>
          <w:sz w:val="24"/>
          <w:szCs w:val="24"/>
          <w:lang w:val="en-US" w:eastAsia="zh-CN"/>
        </w:rPr>
        <w:t>《商务英语视听说》</w:t>
      </w:r>
      <w:r>
        <w:rPr>
          <w:rFonts w:hint="eastAsia" w:asciiTheme="minorEastAsia" w:hAnsiTheme="minorEastAsia" w:eastAsiaTheme="minorEastAsia" w:cstheme="minorEastAsia"/>
          <w:sz w:val="24"/>
          <w:szCs w:val="24"/>
          <w:lang w:val="en-US" w:eastAsia="zh-CN"/>
        </w:rPr>
        <w:t>《客户关系管理》《贸易客源国概况》《实用英语（化工方向）》等先修课程基础上开设的一门理论+实践课程。对接</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具备国际视野、熟悉国际商务规则、精通商务沟通与谈判</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的专业人才培养目标，面向商务翻译、外贸业务、跨境电商运营、涉外商务秘书等岗位群，培养学生具备</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尊重差异、诚信守法、精益求精</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的职业素质，具备</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规范完成涉外商务接待、熟练运用英语进行商务谈判磋商、有效促成商务合作</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综合能力，为后续《岗位实习》以及从事涉外业务奠定基础。同时，将课程思政内容融入课程核心内容体系，帮助学生树立正确的世界观、人生观、价值观，培养兼具国际视野与家国情怀的高素质复合型商务英语人才。</w:t>
      </w:r>
    </w:p>
    <w:p w14:paraId="2D101D02">
      <w:pPr>
        <w:pStyle w:val="3"/>
        <w:bidi w:val="0"/>
        <w:rPr>
          <w:rFonts w:hint="eastAsia"/>
          <w:lang w:val="en-US" w:eastAsia="zh-CN"/>
        </w:rPr>
      </w:pPr>
      <w:r>
        <w:rPr>
          <w:rFonts w:hint="eastAsia"/>
          <w:lang w:val="en-US" w:eastAsia="zh-CN"/>
        </w:rPr>
        <w:t>三、课程设计思路</w:t>
      </w:r>
    </w:p>
    <w:p w14:paraId="4C06EB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首先，根据商务英语人才培养方案、涉外商务工作领域岗位能力要求及教材，确定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接待礼仪—谈判流程—商务场景应用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三维教学内容。从岗位能力和职业素养出发，先让学生掌握涉外商务接待的礼仪规范、流程设计、跨文化注意事项等基础接待能力；然后，系统学习商务谈判的开局、磋商、中断处理、收尾等完整流程，掌握各阶段的语言策略与技巧；最后以典型国际商务谈判任务为载体，在商务场景中综合应用接待与谈判技能，实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能在外贸、跨境电商、涉外接待等真实情境下规范完成商务谈判</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的最终能力目标。</w:t>
      </w:r>
    </w:p>
    <w:p w14:paraId="194972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情境模拟、角色扮演、小组合作、案例研讨等方式进行授课。通过教学评价，衡量授课内容是否能够满足学生学习要求、教学形式是否可以获得良好的学习效果，并不断完善课程授课方案。通过多元教学评价，衡量授课内容是否满足学生获得</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国际商务场景中有效谈判</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这一核心能力的要求，检验教学形式是否真正促成</w:t>
      </w:r>
      <w:r>
        <w:rPr>
          <w:rFonts w:hint="eastAsia" w:asciiTheme="minorEastAsia" w:hAnsiTheme="minorEastAsia" w:cstheme="minorEastAsia"/>
          <w:sz w:val="24"/>
          <w:szCs w:val="24"/>
          <w:lang w:val="en-US" w:eastAsia="zh-CN"/>
        </w:rPr>
        <w:t>“三</w:t>
      </w:r>
      <w:r>
        <w:rPr>
          <w:rFonts w:hint="eastAsia" w:asciiTheme="minorEastAsia" w:hAnsiTheme="minorEastAsia" w:eastAsiaTheme="minorEastAsia" w:cstheme="minorEastAsia"/>
          <w:sz w:val="24"/>
          <w:szCs w:val="24"/>
          <w:lang w:val="en-US" w:eastAsia="zh-CN"/>
        </w:rPr>
        <w:t>维融合</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的学习效果，并依据反馈数据不断完善课程授课方案，形成持续改进的质量闭环。</w:t>
      </w:r>
    </w:p>
    <w:p w14:paraId="76F9C8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以诚待人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合作共赢</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课程思政价值链，将丝绸之路上中国企业的商务接待与谈判案例引入课堂；结合海外谈判化解僵局、促成合作的真实经历，把尊重差异、诚信守法、精益求精的价值观传递给学生，促使商务接待与谈判专业知识与思政教育水乳交融。</w:t>
      </w:r>
    </w:p>
    <w:p w14:paraId="6E10BC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接待礼仪—谈判流程—商务场景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三轴联动教学模式。创新采用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任务驱动、情境沉浸、分层递进</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的模块化教学，改革评价方式，强化过程考核，建立多维度考核评价体系。为适应数字贸易迭代与</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一带一路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纵深发展，紧扣区域外贸转型升级对</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国际视野＋商务沟通＋谈判技能</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的核心要求，精准对接跨境电商运营、国际商务谈判、涉外客户服务等岗位典型任务，重构项目化教学内容与评价指标，以培养</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礼仪规范、精语言、善谈判、懂业务</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的高素质复合型商务英语人才为目标，实现课程项目与岗位任务、证书标准、竞赛评分、思政要求同频共振。</w:t>
      </w:r>
    </w:p>
    <w:p w14:paraId="6EC51C14">
      <w:pPr>
        <w:pStyle w:val="3"/>
        <w:bidi w:val="0"/>
        <w:rPr>
          <w:rFonts w:hint="eastAsia"/>
          <w:lang w:val="en-US" w:eastAsia="zh-CN"/>
        </w:rPr>
      </w:pPr>
      <w:r>
        <w:rPr>
          <w:rFonts w:hint="eastAsia"/>
          <w:lang w:val="en-US" w:eastAsia="zh-CN"/>
        </w:rPr>
        <w:t>四、课程目标</w:t>
      </w:r>
    </w:p>
    <w:p w14:paraId="785FF36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7C4A27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 了解谈判前期准备和后期安排主要环节</w:t>
      </w:r>
    </w:p>
    <w:p w14:paraId="4BCBCF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 掌握商务谈判开局阶段任务</w:t>
      </w:r>
    </w:p>
    <w:p w14:paraId="1DB645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 掌握商务谈判中常见“中断”场景与礼貌插话</w:t>
      </w:r>
    </w:p>
    <w:p w14:paraId="0B7AD9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 掌握商务谈判结束的环节</w:t>
      </w:r>
    </w:p>
    <w:p w14:paraId="405311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 掌握国际贸易谈判中建立业务关系、商品相关（品质 / 数量 / 包装）、价格、装运、保险、支付与信用证、一般条款、合同修改与签署、抱怨争议索赔与理赔等核心主题的磋商要点与流程规范。</w:t>
      </w:r>
    </w:p>
    <w:p w14:paraId="513A73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 xml:space="preserve">（二）能力目标  </w:t>
      </w:r>
    </w:p>
    <w:p w14:paraId="13EE29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 xml:space="preserve">B1. </w:t>
      </w:r>
      <w:r>
        <w:rPr>
          <w:rFonts w:hint="eastAsia" w:asciiTheme="minorEastAsia" w:hAnsiTheme="minorEastAsia" w:cstheme="minorEastAsia"/>
          <w:sz w:val="24"/>
          <w:szCs w:val="24"/>
          <w:highlight w:val="none"/>
          <w:lang w:val="en-US" w:eastAsia="zh-CN"/>
        </w:rPr>
        <w:t xml:space="preserve">能够完成谈判前期准备和后期安排主要环节 </w:t>
      </w:r>
    </w:p>
    <w:p w14:paraId="642840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 能运用委婉句式主动提议议程并自然导入谈判主题。</w:t>
      </w:r>
    </w:p>
    <w:p w14:paraId="47136E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 能使用委婉句式主动提议暂停或休会，确保谈判节奏与效率。</w:t>
      </w:r>
    </w:p>
    <w:p w14:paraId="6A5587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 能运用恰当句式高效收尾并锁定成果。</w:t>
      </w:r>
    </w:p>
    <w:p w14:paraId="6DC5DA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 能运用专业商务句式，针对国际贸易谈判各核心主题开展高效沟通、协商议价、条款敲定，并妥善处理合同履行中的纠纷与索赔问题。</w:t>
      </w:r>
    </w:p>
    <w:p w14:paraId="5013496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 xml:space="preserve">（三）素质目标  </w:t>
      </w:r>
    </w:p>
    <w:p w14:paraId="76C552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C1. 培养秉持尊重合作态度，在跨文化商务场景中展现礼貌自信的高效沟通能力。</w:t>
      </w:r>
    </w:p>
    <w:p w14:paraId="7223C8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C2. 培养敏锐场景判断力与人文关怀，兼顾专业规范与情商表达。</w:t>
      </w:r>
    </w:p>
    <w:p w14:paraId="19CE1B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C3. 培养坚守契约诚信意识与职业责任感，为长期商务合作奠定信任基础。</w:t>
      </w:r>
    </w:p>
    <w:p w14:paraId="5F5FDC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C4. 锤炼兼顾双方利益的严谨思维，提升谈判中的理性决策能力。</w:t>
      </w:r>
    </w:p>
    <w:p w14:paraId="740119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C5. 培养灵活应变素养，增强复杂谈判场景中的灵活回应能力与高效问题解决能力。</w:t>
      </w:r>
    </w:p>
    <w:p w14:paraId="4D4B43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 xml:space="preserve">（四）思政目标  </w:t>
      </w:r>
    </w:p>
    <w:p w14:paraId="2B4104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D1. 传承“以和为贵”中华礼仪，践行合作精神，彰显中国商务文明。</w:t>
      </w:r>
    </w:p>
    <w:p w14:paraId="583754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D2. 弘扬平等互利商贸传统，树立“合作共赢”的人类命运共同体意识。</w:t>
      </w:r>
    </w:p>
    <w:p w14:paraId="4698CB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D3. 恪守“重合同、守信用”商道，展现负责任大国企业的诚信形象。</w:t>
      </w:r>
    </w:p>
    <w:p w14:paraId="56BE9C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D4. 秉持契约精神，维护公平有序的国际贸易秩序，彰显大国担当。</w:t>
      </w:r>
    </w:p>
    <w:p w14:paraId="4C2FA2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D5. 坚守开放包容理念，以诚信合作彰显中国企业的国际视野与格局。</w:t>
      </w:r>
    </w:p>
    <w:p w14:paraId="6788FF58">
      <w:pPr>
        <w:pStyle w:val="3"/>
        <w:bidi w:val="0"/>
        <w:rPr>
          <w:rFonts w:hint="eastAsia"/>
          <w:lang w:val="en-US" w:eastAsia="zh-CN"/>
        </w:rPr>
      </w:pPr>
      <w:r>
        <w:rPr>
          <w:rFonts w:hint="eastAsia"/>
          <w:lang w:val="en-US" w:eastAsia="zh-CN"/>
        </w:rPr>
        <w:t>五、课程内容和要求</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736"/>
        <w:gridCol w:w="551"/>
        <w:gridCol w:w="546"/>
        <w:gridCol w:w="876"/>
        <w:gridCol w:w="876"/>
        <w:gridCol w:w="1411"/>
        <w:gridCol w:w="436"/>
        <w:gridCol w:w="437"/>
      </w:tblGrid>
      <w:tr w14:paraId="0464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94" w:type="pct"/>
            <w:noWrap w:val="0"/>
            <w:vAlign w:val="center"/>
          </w:tcPr>
          <w:p w14:paraId="0009D434">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学习情境（章）</w:t>
            </w:r>
          </w:p>
        </w:tc>
        <w:tc>
          <w:tcPr>
            <w:tcW w:w="758" w:type="pct"/>
            <w:noWrap w:val="0"/>
            <w:vAlign w:val="center"/>
          </w:tcPr>
          <w:p w14:paraId="64C11469">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工作任务（节）</w:t>
            </w:r>
          </w:p>
        </w:tc>
        <w:tc>
          <w:tcPr>
            <w:tcW w:w="517" w:type="pct"/>
            <w:noWrap w:val="0"/>
            <w:vAlign w:val="center"/>
          </w:tcPr>
          <w:p w14:paraId="4224886F">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知识点(A)</w:t>
            </w:r>
          </w:p>
        </w:tc>
        <w:tc>
          <w:tcPr>
            <w:tcW w:w="445" w:type="pct"/>
            <w:noWrap w:val="0"/>
            <w:vAlign w:val="center"/>
          </w:tcPr>
          <w:p w14:paraId="0E7EBFAB">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技能点(B)</w:t>
            </w:r>
          </w:p>
        </w:tc>
        <w:tc>
          <w:tcPr>
            <w:tcW w:w="597" w:type="pct"/>
            <w:noWrap w:val="0"/>
            <w:vAlign w:val="center"/>
          </w:tcPr>
          <w:p w14:paraId="5E18F62C">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素质目标(C)</w:t>
            </w:r>
          </w:p>
        </w:tc>
        <w:tc>
          <w:tcPr>
            <w:tcW w:w="578" w:type="pct"/>
            <w:noWrap w:val="0"/>
            <w:vAlign w:val="center"/>
          </w:tcPr>
          <w:p w14:paraId="1E49A2A4">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思政元素(D)</w:t>
            </w:r>
          </w:p>
        </w:tc>
        <w:tc>
          <w:tcPr>
            <w:tcW w:w="1212" w:type="pct"/>
            <w:noWrap w:val="0"/>
            <w:vAlign w:val="center"/>
          </w:tcPr>
          <w:p w14:paraId="68E9A976">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对应培养规格支撑要点</w:t>
            </w:r>
          </w:p>
        </w:tc>
        <w:tc>
          <w:tcPr>
            <w:tcW w:w="135" w:type="pct"/>
            <w:noWrap w:val="0"/>
            <w:vAlign w:val="center"/>
          </w:tcPr>
          <w:p w14:paraId="51F1C1D7">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学时</w:t>
            </w:r>
          </w:p>
        </w:tc>
        <w:tc>
          <w:tcPr>
            <w:tcW w:w="159" w:type="pct"/>
            <w:noWrap w:val="0"/>
            <w:vAlign w:val="center"/>
          </w:tcPr>
          <w:p w14:paraId="2538FAEB">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备注</w:t>
            </w:r>
          </w:p>
        </w:tc>
      </w:tr>
      <w:tr w14:paraId="01A7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94" w:type="pct"/>
            <w:noWrap w:val="0"/>
            <w:vAlign w:val="center"/>
          </w:tcPr>
          <w:p w14:paraId="71150EDD">
            <w:pPr>
              <w:keepNext w:val="0"/>
              <w:keepLines w:val="0"/>
              <w:widowControl/>
              <w:numPr>
                <w:ilvl w:val="0"/>
                <w:numId w:val="19"/>
              </w:numPr>
              <w:suppressLineNumbers w:val="0"/>
              <w:ind w:left="115" w:leftChars="0"/>
              <w:jc w:val="left"/>
              <w:textAlignment w:val="center"/>
              <w:rPr>
                <w:rFonts w:hint="eastAsia" w:ascii="宋体" w:hAnsi="宋体" w:cs="宋体"/>
                <w:i w:val="0"/>
                <w:iCs w:val="0"/>
                <w:caps w:val="0"/>
                <w:spacing w:val="5"/>
                <w:sz w:val="21"/>
                <w:szCs w:val="21"/>
                <w:shd w:val="clear" w:color="auto" w:fill="FFFFFF"/>
                <w:lang w:val="en-US" w:eastAsia="zh-CN"/>
              </w:rPr>
            </w:pPr>
            <w:r>
              <w:rPr>
                <w:rFonts w:hint="default" w:ascii="宋体" w:hAnsi="宋体" w:cs="宋体"/>
                <w:i w:val="0"/>
                <w:iCs w:val="0"/>
                <w:caps w:val="0"/>
                <w:spacing w:val="5"/>
                <w:sz w:val="21"/>
                <w:szCs w:val="21"/>
                <w:shd w:val="clear" w:color="auto" w:fill="FFFFFF"/>
                <w:lang w:val="en-US" w:eastAsia="zh-CN"/>
              </w:rPr>
              <w:t>Part One: Before and After the Negotiation</w:t>
            </w:r>
          </w:p>
          <w:p w14:paraId="603F032B">
            <w:pPr>
              <w:keepNext w:val="0"/>
              <w:keepLines w:val="0"/>
              <w:widowControl/>
              <w:numPr>
                <w:ilvl w:val="0"/>
                <w:numId w:val="0"/>
              </w:numPr>
              <w:suppressLineNumbers w:val="0"/>
              <w:ind w:left="115" w:leftChars="0"/>
              <w:jc w:val="left"/>
              <w:textAlignment w:val="center"/>
              <w:rPr>
                <w:rFonts w:hint="default" w:ascii="宋体" w:hAnsi="宋体" w:cs="宋体"/>
                <w:i w:val="0"/>
                <w:iCs w:val="0"/>
                <w:caps w:val="0"/>
                <w:spacing w:val="5"/>
                <w:sz w:val="21"/>
                <w:szCs w:val="21"/>
                <w:shd w:val="clear" w:color="auto" w:fill="FFFFFF"/>
                <w:lang w:val="en-US" w:eastAsia="zh-CN"/>
              </w:rPr>
            </w:pPr>
            <w:r>
              <w:rPr>
                <w:rFonts w:hint="default" w:ascii="宋体" w:hAnsi="宋体" w:cs="宋体"/>
                <w:i w:val="0"/>
                <w:iCs w:val="0"/>
                <w:caps w:val="0"/>
                <w:spacing w:val="5"/>
                <w:sz w:val="21"/>
                <w:szCs w:val="21"/>
                <w:shd w:val="clear" w:color="auto" w:fill="FFFFFF"/>
                <w:lang w:val="en-US" w:eastAsia="zh-CN"/>
              </w:rPr>
              <w:t>上篇 谈判前后</w:t>
            </w:r>
          </w:p>
          <w:p w14:paraId="3BD98FBF">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c>
          <w:tcPr>
            <w:tcW w:w="758" w:type="pct"/>
            <w:noWrap w:val="0"/>
            <w:vAlign w:val="center"/>
          </w:tcPr>
          <w:p w14:paraId="279FA413">
            <w:pPr>
              <w:keepNext w:val="0"/>
              <w:keepLines w:val="0"/>
              <w:widowControl/>
              <w:suppressLineNumbers w:val="0"/>
              <w:jc w:val="left"/>
              <w:textAlignment w:val="center"/>
              <w:rPr>
                <w:rFonts w:hint="eastAsia" w:ascii="宋体" w:hAnsi="宋体" w:cs="宋体"/>
                <w:i w:val="0"/>
                <w:iCs w:val="0"/>
                <w:caps w:val="0"/>
                <w:spacing w:val="5"/>
                <w:sz w:val="21"/>
                <w:szCs w:val="21"/>
                <w:shd w:val="clear" w:color="auto" w:fill="FFFFFF"/>
                <w:lang w:val="en-US" w:eastAsia="zh-CN"/>
              </w:rPr>
            </w:pPr>
            <w:r>
              <w:rPr>
                <w:rFonts w:hint="default" w:ascii="宋体" w:hAnsi="宋体" w:cs="宋体"/>
                <w:i w:val="0"/>
                <w:iCs w:val="0"/>
                <w:caps w:val="0"/>
                <w:spacing w:val="5"/>
                <w:sz w:val="21"/>
                <w:szCs w:val="21"/>
                <w:shd w:val="clear" w:color="auto" w:fill="FFFFFF"/>
                <w:lang w:val="en-US" w:eastAsia="zh-CN"/>
              </w:rPr>
              <w:t>Preparing</w:t>
            </w:r>
            <w:r>
              <w:rPr>
                <w:rFonts w:hint="eastAsia" w:ascii="宋体" w:hAnsi="宋体" w:cs="宋体"/>
                <w:i w:val="0"/>
                <w:iCs w:val="0"/>
                <w:caps w:val="0"/>
                <w:spacing w:val="5"/>
                <w:sz w:val="21"/>
                <w:szCs w:val="21"/>
                <w:shd w:val="clear" w:color="auto" w:fill="FFFFFF"/>
                <w:lang w:val="en-US" w:eastAsia="zh-CN"/>
              </w:rPr>
              <w:t xml:space="preserve"> n</w:t>
            </w:r>
            <w:r>
              <w:rPr>
                <w:rFonts w:hint="default" w:ascii="宋体" w:hAnsi="宋体" w:cs="宋体"/>
                <w:i w:val="0"/>
                <w:iCs w:val="0"/>
                <w:caps w:val="0"/>
                <w:spacing w:val="5"/>
                <w:sz w:val="21"/>
                <w:szCs w:val="21"/>
                <w:shd w:val="clear" w:color="auto" w:fill="FFFFFF"/>
                <w:lang w:val="en-US" w:eastAsia="zh-CN"/>
              </w:rPr>
              <w:t>egotiation</w:t>
            </w:r>
            <w:r>
              <w:rPr>
                <w:rFonts w:hint="eastAsia" w:ascii="宋体" w:hAnsi="宋体" w:cs="宋体"/>
                <w:i w:val="0"/>
                <w:iCs w:val="0"/>
                <w:caps w:val="0"/>
                <w:spacing w:val="5"/>
                <w:sz w:val="21"/>
                <w:szCs w:val="21"/>
                <w:shd w:val="clear" w:color="auto" w:fill="FFFFFF"/>
                <w:lang w:val="en-US" w:eastAsia="zh-CN"/>
              </w:rPr>
              <w:t>s</w:t>
            </w:r>
            <w:r>
              <w:rPr>
                <w:rFonts w:hint="default" w:ascii="宋体" w:hAnsi="宋体" w:cs="宋体"/>
                <w:i w:val="0"/>
                <w:iCs w:val="0"/>
                <w:caps w:val="0"/>
                <w:spacing w:val="5"/>
                <w:sz w:val="21"/>
                <w:szCs w:val="21"/>
                <w:shd w:val="clear" w:color="auto" w:fill="FFFFFF"/>
                <w:lang w:val="en-US" w:eastAsia="zh-CN"/>
              </w:rPr>
              <w:t xml:space="preserve"> </w:t>
            </w:r>
            <w:r>
              <w:rPr>
                <w:rFonts w:hint="eastAsia" w:ascii="宋体" w:hAnsi="宋体" w:cs="宋体"/>
                <w:i w:val="0"/>
                <w:iCs w:val="0"/>
                <w:caps w:val="0"/>
                <w:spacing w:val="5"/>
                <w:sz w:val="21"/>
                <w:szCs w:val="21"/>
                <w:shd w:val="clear" w:color="auto" w:fill="FFFFFF"/>
                <w:lang w:val="en-US" w:eastAsia="zh-CN"/>
              </w:rPr>
              <w:t xml:space="preserve">&amp;Arranging post-Negotiation Services </w:t>
            </w:r>
          </w:p>
          <w:p w14:paraId="1681ADD9">
            <w:pPr>
              <w:keepNext w:val="0"/>
              <w:keepLines w:val="0"/>
              <w:widowControl/>
              <w:suppressLineNumbers w:val="0"/>
              <w:jc w:val="left"/>
              <w:textAlignment w:val="center"/>
              <w:rPr>
                <w:rFonts w:hint="default"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前期准备与后期安排</w:t>
            </w:r>
          </w:p>
        </w:tc>
        <w:tc>
          <w:tcPr>
            <w:tcW w:w="517" w:type="pct"/>
            <w:noWrap w:val="0"/>
            <w:vAlign w:val="center"/>
          </w:tcPr>
          <w:p w14:paraId="4570FE0D">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A1</w:t>
            </w:r>
          </w:p>
        </w:tc>
        <w:tc>
          <w:tcPr>
            <w:tcW w:w="445" w:type="pct"/>
            <w:noWrap w:val="0"/>
            <w:vAlign w:val="center"/>
          </w:tcPr>
          <w:p w14:paraId="2593B889">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B1</w:t>
            </w:r>
          </w:p>
        </w:tc>
        <w:tc>
          <w:tcPr>
            <w:tcW w:w="597" w:type="pct"/>
            <w:noWrap w:val="0"/>
            <w:vAlign w:val="center"/>
          </w:tcPr>
          <w:p w14:paraId="1C9DC54C">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C1C2</w:t>
            </w:r>
          </w:p>
        </w:tc>
        <w:tc>
          <w:tcPr>
            <w:tcW w:w="578" w:type="pct"/>
            <w:noWrap w:val="0"/>
            <w:vAlign w:val="center"/>
          </w:tcPr>
          <w:p w14:paraId="78D1E514">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D1D3</w:t>
            </w:r>
          </w:p>
        </w:tc>
        <w:tc>
          <w:tcPr>
            <w:tcW w:w="1212" w:type="pct"/>
            <w:noWrap w:val="0"/>
            <w:vAlign w:val="center"/>
          </w:tcPr>
          <w:p w14:paraId="24E63E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3</w:t>
            </w:r>
          </w:p>
          <w:p w14:paraId="2C0D88BE">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sz w:val="21"/>
                <w:szCs w:val="21"/>
                <w:highlight w:val="none"/>
                <w:lang w:val="en-US" w:eastAsia="zh-CN"/>
              </w:rPr>
              <w:t>7；知识目标6；能力目标6、7、8</w:t>
            </w:r>
          </w:p>
        </w:tc>
        <w:tc>
          <w:tcPr>
            <w:tcW w:w="135" w:type="pct"/>
            <w:noWrap w:val="0"/>
            <w:vAlign w:val="center"/>
          </w:tcPr>
          <w:p w14:paraId="469EF3B8">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2</w:t>
            </w:r>
          </w:p>
        </w:tc>
        <w:tc>
          <w:tcPr>
            <w:tcW w:w="159" w:type="pct"/>
            <w:noWrap w:val="0"/>
            <w:vAlign w:val="center"/>
          </w:tcPr>
          <w:p w14:paraId="4181245E">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6383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noWrap w:val="0"/>
            <w:vAlign w:val="center"/>
          </w:tcPr>
          <w:p w14:paraId="35F84F8F">
            <w:pPr>
              <w:keepNext w:val="0"/>
              <w:keepLines w:val="0"/>
              <w:widowControl/>
              <w:numPr>
                <w:ilvl w:val="0"/>
                <w:numId w:val="0"/>
              </w:numPr>
              <w:suppressLineNumbers w:val="0"/>
              <w:ind w:left="115" w:leftChars="0"/>
              <w:jc w:val="left"/>
              <w:textAlignment w:val="center"/>
              <w:rPr>
                <w:rFonts w:hint="eastAsia"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2.Part Two: Negotiation</w:t>
            </w:r>
          </w:p>
          <w:p w14:paraId="5B5CB1C6">
            <w:pPr>
              <w:keepNext w:val="0"/>
              <w:keepLines w:val="0"/>
              <w:widowControl/>
              <w:numPr>
                <w:ilvl w:val="0"/>
                <w:numId w:val="0"/>
              </w:numPr>
              <w:suppressLineNumbers w:val="0"/>
              <w:ind w:left="115" w:leftChars="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下篇 谈判磋商 2.1.Negotiation Process 谈判磋商</w:t>
            </w:r>
          </w:p>
        </w:tc>
        <w:tc>
          <w:tcPr>
            <w:tcW w:w="758" w:type="pct"/>
            <w:noWrap w:val="0"/>
            <w:vAlign w:val="center"/>
          </w:tcPr>
          <w:p w14:paraId="4AA584D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2.1.1.</w:t>
            </w:r>
            <w:r>
              <w:rPr>
                <w:rFonts w:hint="eastAsia" w:ascii="宋体" w:hAnsi="宋体" w:cs="宋体"/>
                <w:i w:val="0"/>
                <w:iCs w:val="0"/>
                <w:caps w:val="0"/>
                <w:spacing w:val="5"/>
                <w:sz w:val="21"/>
                <w:szCs w:val="21"/>
                <w:shd w:val="clear" w:color="auto" w:fill="FFFFFF"/>
                <w:lang w:val="en-US" w:eastAsia="zh-CN"/>
              </w:rPr>
              <w:t>Starting a talk开局</w:t>
            </w:r>
          </w:p>
        </w:tc>
        <w:tc>
          <w:tcPr>
            <w:tcW w:w="517" w:type="pct"/>
            <w:noWrap w:val="0"/>
            <w:vAlign w:val="center"/>
          </w:tcPr>
          <w:p w14:paraId="2ED995E8">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A2</w:t>
            </w:r>
          </w:p>
        </w:tc>
        <w:tc>
          <w:tcPr>
            <w:tcW w:w="445" w:type="pct"/>
            <w:noWrap w:val="0"/>
            <w:vAlign w:val="center"/>
          </w:tcPr>
          <w:p w14:paraId="7ED0CF6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B2</w:t>
            </w:r>
          </w:p>
        </w:tc>
        <w:tc>
          <w:tcPr>
            <w:tcW w:w="597" w:type="pct"/>
            <w:noWrap w:val="0"/>
            <w:vAlign w:val="center"/>
          </w:tcPr>
          <w:p w14:paraId="587D5170">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C1C2C5</w:t>
            </w:r>
          </w:p>
        </w:tc>
        <w:tc>
          <w:tcPr>
            <w:tcW w:w="578" w:type="pct"/>
            <w:noWrap w:val="0"/>
            <w:vAlign w:val="center"/>
          </w:tcPr>
          <w:p w14:paraId="5C92D1A2">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D1D2</w:t>
            </w:r>
          </w:p>
        </w:tc>
        <w:tc>
          <w:tcPr>
            <w:tcW w:w="1212" w:type="pct"/>
            <w:noWrap w:val="0"/>
            <w:vAlign w:val="center"/>
          </w:tcPr>
          <w:p w14:paraId="1EE51C98">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素质目标3、7；知识目标6；能力目标8</w:t>
            </w:r>
          </w:p>
        </w:tc>
        <w:tc>
          <w:tcPr>
            <w:tcW w:w="135" w:type="pct"/>
            <w:noWrap w:val="0"/>
            <w:vAlign w:val="center"/>
          </w:tcPr>
          <w:p w14:paraId="481D7C6F">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1</w:t>
            </w:r>
          </w:p>
        </w:tc>
        <w:tc>
          <w:tcPr>
            <w:tcW w:w="159" w:type="pct"/>
            <w:noWrap w:val="0"/>
            <w:vAlign w:val="center"/>
          </w:tcPr>
          <w:p w14:paraId="19B03D9A">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404E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14:paraId="692CD8C4">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c>
          <w:tcPr>
            <w:tcW w:w="758" w:type="pct"/>
            <w:noWrap w:val="0"/>
            <w:vAlign w:val="center"/>
          </w:tcPr>
          <w:p w14:paraId="63E7FC94">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 xml:space="preserve">2.1.2 </w:t>
            </w:r>
            <w:r>
              <w:rPr>
                <w:rFonts w:hint="eastAsia" w:ascii="宋体" w:hAnsi="宋体" w:cs="宋体"/>
                <w:i w:val="0"/>
                <w:iCs w:val="0"/>
                <w:caps w:val="0"/>
                <w:spacing w:val="5"/>
                <w:sz w:val="21"/>
                <w:szCs w:val="21"/>
                <w:shd w:val="clear" w:color="auto" w:fill="FFFFFF"/>
                <w:lang w:val="en-US" w:eastAsia="zh-CN"/>
              </w:rPr>
              <w:t>Breaking a talk</w:t>
            </w:r>
            <w:r>
              <w:rPr>
                <w:rFonts w:hint="eastAsia" w:ascii="宋体" w:hAnsi="宋体" w:eastAsia="宋体" w:cs="宋体"/>
                <w:i w:val="0"/>
                <w:iCs w:val="0"/>
                <w:caps w:val="0"/>
                <w:spacing w:val="5"/>
                <w:sz w:val="21"/>
                <w:szCs w:val="21"/>
                <w:shd w:val="clear" w:color="auto" w:fill="FFFFFF"/>
                <w:lang w:val="en-US" w:eastAsia="zh-CN"/>
              </w:rPr>
              <w:t xml:space="preserve"> </w:t>
            </w:r>
            <w:r>
              <w:rPr>
                <w:rFonts w:hint="eastAsia" w:ascii="宋体" w:hAnsi="宋体" w:cs="宋体"/>
                <w:i w:val="0"/>
                <w:iCs w:val="0"/>
                <w:caps w:val="0"/>
                <w:spacing w:val="5"/>
                <w:sz w:val="21"/>
                <w:szCs w:val="21"/>
                <w:shd w:val="clear" w:color="auto" w:fill="FFFFFF"/>
                <w:lang w:val="en-US" w:eastAsia="zh-CN"/>
              </w:rPr>
              <w:t>中途休息、中断、插曲</w:t>
            </w:r>
          </w:p>
        </w:tc>
        <w:tc>
          <w:tcPr>
            <w:tcW w:w="517" w:type="pct"/>
            <w:noWrap w:val="0"/>
            <w:vAlign w:val="center"/>
          </w:tcPr>
          <w:p w14:paraId="36100C53">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A3</w:t>
            </w:r>
          </w:p>
        </w:tc>
        <w:tc>
          <w:tcPr>
            <w:tcW w:w="445" w:type="pct"/>
            <w:noWrap w:val="0"/>
            <w:vAlign w:val="center"/>
          </w:tcPr>
          <w:p w14:paraId="76BD7E8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B3</w:t>
            </w:r>
          </w:p>
        </w:tc>
        <w:tc>
          <w:tcPr>
            <w:tcW w:w="597" w:type="pct"/>
            <w:noWrap w:val="0"/>
            <w:vAlign w:val="center"/>
          </w:tcPr>
          <w:p w14:paraId="77D96952">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C2C5</w:t>
            </w:r>
          </w:p>
        </w:tc>
        <w:tc>
          <w:tcPr>
            <w:tcW w:w="578" w:type="pct"/>
            <w:noWrap w:val="0"/>
            <w:vAlign w:val="center"/>
          </w:tcPr>
          <w:p w14:paraId="5E335D58">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D1D5</w:t>
            </w:r>
          </w:p>
        </w:tc>
        <w:tc>
          <w:tcPr>
            <w:tcW w:w="1212" w:type="pct"/>
            <w:noWrap w:val="0"/>
            <w:vAlign w:val="center"/>
          </w:tcPr>
          <w:p w14:paraId="5A0FF01C">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素质目标3、7；知识目标6；能力目标8</w:t>
            </w:r>
          </w:p>
        </w:tc>
        <w:tc>
          <w:tcPr>
            <w:tcW w:w="135" w:type="pct"/>
            <w:noWrap w:val="0"/>
            <w:vAlign w:val="center"/>
          </w:tcPr>
          <w:p w14:paraId="332D67BA">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1</w:t>
            </w:r>
          </w:p>
        </w:tc>
        <w:tc>
          <w:tcPr>
            <w:tcW w:w="159" w:type="pct"/>
            <w:noWrap w:val="0"/>
            <w:vAlign w:val="center"/>
          </w:tcPr>
          <w:p w14:paraId="2918FEE6">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3FCF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14:paraId="1FD5F678">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c>
          <w:tcPr>
            <w:tcW w:w="758" w:type="pct"/>
            <w:noWrap w:val="0"/>
            <w:vAlign w:val="center"/>
          </w:tcPr>
          <w:p w14:paraId="03741B94">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2.1.3.Ending a talk结束会谈</w:t>
            </w:r>
          </w:p>
        </w:tc>
        <w:tc>
          <w:tcPr>
            <w:tcW w:w="517" w:type="pct"/>
            <w:noWrap w:val="0"/>
            <w:vAlign w:val="center"/>
          </w:tcPr>
          <w:p w14:paraId="39FA47F9">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A4</w:t>
            </w:r>
          </w:p>
        </w:tc>
        <w:tc>
          <w:tcPr>
            <w:tcW w:w="445" w:type="pct"/>
            <w:noWrap w:val="0"/>
            <w:vAlign w:val="center"/>
          </w:tcPr>
          <w:p w14:paraId="5306DF6F">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B4</w:t>
            </w:r>
          </w:p>
        </w:tc>
        <w:tc>
          <w:tcPr>
            <w:tcW w:w="597" w:type="pct"/>
            <w:noWrap w:val="0"/>
            <w:vAlign w:val="center"/>
          </w:tcPr>
          <w:p w14:paraId="53806E74">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C3C4</w:t>
            </w:r>
          </w:p>
        </w:tc>
        <w:tc>
          <w:tcPr>
            <w:tcW w:w="578" w:type="pct"/>
            <w:noWrap w:val="0"/>
            <w:vAlign w:val="center"/>
          </w:tcPr>
          <w:p w14:paraId="426EC2E6">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D2D3D4</w:t>
            </w:r>
          </w:p>
        </w:tc>
        <w:tc>
          <w:tcPr>
            <w:tcW w:w="1212" w:type="pct"/>
            <w:noWrap w:val="0"/>
            <w:vAlign w:val="center"/>
          </w:tcPr>
          <w:p w14:paraId="4A38C174">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素质目标2、3；知识目标6；能力目标8</w:t>
            </w:r>
          </w:p>
        </w:tc>
        <w:tc>
          <w:tcPr>
            <w:tcW w:w="135" w:type="pct"/>
            <w:noWrap w:val="0"/>
            <w:vAlign w:val="center"/>
          </w:tcPr>
          <w:p w14:paraId="2074716E">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2</w:t>
            </w:r>
          </w:p>
        </w:tc>
        <w:tc>
          <w:tcPr>
            <w:tcW w:w="159" w:type="pct"/>
            <w:noWrap w:val="0"/>
            <w:vAlign w:val="center"/>
          </w:tcPr>
          <w:p w14:paraId="054EC604">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58E9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noWrap w:val="0"/>
            <w:vAlign w:val="center"/>
          </w:tcPr>
          <w:p w14:paraId="6930618A">
            <w:pPr>
              <w:numPr>
                <w:ilvl w:val="0"/>
                <w:numId w:val="0"/>
              </w:numPr>
              <w:bidi w:val="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w:t>
            </w:r>
          </w:p>
          <w:p w14:paraId="603C8924">
            <w:pPr>
              <w:numPr>
                <w:ilvl w:val="0"/>
                <w:numId w:val="0"/>
              </w:numPr>
              <w:bidi w:val="0"/>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Negotiation Contents</w:t>
            </w:r>
          </w:p>
          <w:p w14:paraId="7E4D67A0">
            <w:pPr>
              <w:numPr>
                <w:ilvl w:val="0"/>
                <w:numId w:val="0"/>
              </w:numPr>
              <w:bidi w:val="0"/>
              <w:jc w:val="left"/>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谈判主题和内容</w:t>
            </w:r>
          </w:p>
        </w:tc>
        <w:tc>
          <w:tcPr>
            <w:tcW w:w="758" w:type="pct"/>
            <w:noWrap w:val="0"/>
            <w:vAlign w:val="center"/>
          </w:tcPr>
          <w:p w14:paraId="109E7A1C">
            <w:pPr>
              <w:keepNext w:val="0"/>
              <w:keepLines w:val="0"/>
              <w:widowControl/>
              <w:suppressLineNumbers w:val="0"/>
              <w:jc w:val="left"/>
              <w:textAlignment w:val="center"/>
              <w:rPr>
                <w:rFonts w:hint="default" w:ascii="宋体" w:hAnsi="宋体" w:eastAsia="宋体" w:cs="宋体"/>
                <w:sz w:val="21"/>
                <w:szCs w:val="21"/>
                <w:highlight w:val="none"/>
                <w:lang w:val="en-US" w:eastAsia="zh-CN"/>
              </w:rPr>
            </w:pPr>
            <w:r>
              <w:rPr>
                <w:rFonts w:hint="eastAsia" w:ascii="宋体" w:hAnsi="宋体" w:cs="宋体"/>
                <w:i w:val="0"/>
                <w:iCs w:val="0"/>
                <w:color w:val="000000"/>
                <w:kern w:val="0"/>
                <w:sz w:val="21"/>
                <w:szCs w:val="21"/>
                <w:highlight w:val="none"/>
                <w:u w:val="none"/>
                <w:lang w:val="en-US" w:eastAsia="zh-CN" w:bidi="ar"/>
              </w:rPr>
              <w:t>2.2.1.Negotiating (I)On Establishing Business Relations and Business Inquiries</w:t>
            </w:r>
          </w:p>
        </w:tc>
        <w:tc>
          <w:tcPr>
            <w:tcW w:w="517" w:type="pct"/>
            <w:noWrap w:val="0"/>
            <w:vAlign w:val="center"/>
          </w:tcPr>
          <w:p w14:paraId="55E6EA8E">
            <w:pPr>
              <w:keepNext w:val="0"/>
              <w:keepLines w:val="0"/>
              <w:widowControl/>
              <w:suppressLineNumbers w:val="0"/>
              <w:jc w:val="left"/>
              <w:textAlignment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A5</w:t>
            </w:r>
          </w:p>
        </w:tc>
        <w:tc>
          <w:tcPr>
            <w:tcW w:w="445" w:type="pct"/>
            <w:noWrap w:val="0"/>
            <w:vAlign w:val="center"/>
          </w:tcPr>
          <w:p w14:paraId="2C88DDA6">
            <w:pPr>
              <w:keepNext w:val="0"/>
              <w:keepLines w:val="0"/>
              <w:widowControl/>
              <w:suppressLineNumbers w:val="0"/>
              <w:jc w:val="left"/>
              <w:textAlignment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B5</w:t>
            </w:r>
          </w:p>
        </w:tc>
        <w:tc>
          <w:tcPr>
            <w:tcW w:w="597" w:type="pct"/>
            <w:noWrap w:val="0"/>
            <w:vAlign w:val="center"/>
          </w:tcPr>
          <w:p w14:paraId="121ED89E">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C1、C4、C5</w:t>
            </w:r>
          </w:p>
          <w:p w14:paraId="3F6E6243">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p>
        </w:tc>
        <w:tc>
          <w:tcPr>
            <w:tcW w:w="578" w:type="pct"/>
            <w:noWrap w:val="0"/>
            <w:vAlign w:val="center"/>
          </w:tcPr>
          <w:p w14:paraId="05BF6575">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D2、D5、D3</w:t>
            </w:r>
          </w:p>
        </w:tc>
        <w:tc>
          <w:tcPr>
            <w:tcW w:w="1212" w:type="pct"/>
            <w:noWrap w:val="0"/>
            <w:vAlign w:val="center"/>
          </w:tcPr>
          <w:p w14:paraId="54431D7D">
            <w:pPr>
              <w:keepNext w:val="0"/>
              <w:keepLines w:val="0"/>
              <w:widowControl/>
              <w:suppressLineNumbers w:val="0"/>
              <w:jc w:val="left"/>
              <w:textAlignment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7；知识目标5</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6；能力目标6</w:t>
            </w:r>
            <w:r>
              <w:rPr>
                <w:rFonts w:hint="eastAsia" w:ascii="宋体" w:hAnsi="宋体" w:cs="宋体"/>
                <w:sz w:val="21"/>
                <w:szCs w:val="21"/>
                <w:highlight w:val="none"/>
                <w:lang w:val="en-US" w:eastAsia="zh-CN"/>
              </w:rPr>
              <w:t>、8</w:t>
            </w:r>
          </w:p>
        </w:tc>
        <w:tc>
          <w:tcPr>
            <w:tcW w:w="135" w:type="pct"/>
            <w:noWrap w:val="0"/>
            <w:vAlign w:val="center"/>
          </w:tcPr>
          <w:p w14:paraId="5AAA85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9" w:type="pct"/>
            <w:noWrap w:val="0"/>
            <w:vAlign w:val="center"/>
          </w:tcPr>
          <w:p w14:paraId="0EC5A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A5A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14:paraId="21B4F77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p>
        </w:tc>
        <w:tc>
          <w:tcPr>
            <w:tcW w:w="758" w:type="pct"/>
            <w:noWrap w:val="0"/>
            <w:vAlign w:val="center"/>
          </w:tcPr>
          <w:p w14:paraId="6A24DDA3">
            <w:pPr>
              <w:keepNext w:val="0"/>
              <w:keepLines w:val="0"/>
              <w:widowControl/>
              <w:suppressLineNumbers w:val="0"/>
              <w:jc w:val="left"/>
              <w:textAlignment w:val="center"/>
              <w:rPr>
                <w:rFonts w:hint="default" w:ascii="宋体" w:hAnsi="宋体" w:eastAsia="宋体" w:cs="宋体"/>
                <w:sz w:val="21"/>
                <w:szCs w:val="21"/>
                <w:highlight w:val="none"/>
                <w:lang w:val="en-US" w:eastAsia="zh-CN"/>
              </w:rPr>
            </w:pPr>
            <w:r>
              <w:rPr>
                <w:rFonts w:hint="eastAsia" w:ascii="宋体" w:hAnsi="宋体" w:cs="宋体"/>
                <w:i w:val="0"/>
                <w:iCs w:val="0"/>
                <w:color w:val="000000"/>
                <w:kern w:val="0"/>
                <w:sz w:val="21"/>
                <w:szCs w:val="21"/>
                <w:highlight w:val="none"/>
                <w:u w:val="none"/>
                <w:lang w:val="en-US" w:eastAsia="zh-CN" w:bidi="ar"/>
              </w:rPr>
              <w:t>2.2.2.Negotiating(II)关于商品的品质、数量和包装</w:t>
            </w:r>
          </w:p>
        </w:tc>
        <w:tc>
          <w:tcPr>
            <w:tcW w:w="517" w:type="pct"/>
            <w:noWrap w:val="0"/>
            <w:vAlign w:val="center"/>
          </w:tcPr>
          <w:p w14:paraId="641EBA67">
            <w:pPr>
              <w:keepNext w:val="0"/>
              <w:keepLines w:val="0"/>
              <w:widowControl/>
              <w:suppressLineNumbers w:val="0"/>
              <w:jc w:val="left"/>
              <w:textAlignment w:val="cente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A5</w:t>
            </w:r>
          </w:p>
        </w:tc>
        <w:tc>
          <w:tcPr>
            <w:tcW w:w="445" w:type="pct"/>
            <w:noWrap w:val="0"/>
            <w:vAlign w:val="center"/>
          </w:tcPr>
          <w:p w14:paraId="639AAF50">
            <w:pPr>
              <w:keepNext w:val="0"/>
              <w:keepLines w:val="0"/>
              <w:widowControl/>
              <w:suppressLineNumbers w:val="0"/>
              <w:jc w:val="left"/>
              <w:textAlignment w:val="cente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B5</w:t>
            </w:r>
          </w:p>
        </w:tc>
        <w:tc>
          <w:tcPr>
            <w:tcW w:w="597" w:type="pct"/>
            <w:noWrap w:val="0"/>
            <w:vAlign w:val="center"/>
          </w:tcPr>
          <w:p w14:paraId="71C32F53">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C2、C3、C4</w:t>
            </w:r>
          </w:p>
          <w:p w14:paraId="46DCB5A1">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p>
        </w:tc>
        <w:tc>
          <w:tcPr>
            <w:tcW w:w="578" w:type="pct"/>
            <w:noWrap w:val="0"/>
            <w:vAlign w:val="center"/>
          </w:tcPr>
          <w:p w14:paraId="60645F50">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D3、D4、D2</w:t>
            </w:r>
          </w:p>
        </w:tc>
        <w:tc>
          <w:tcPr>
            <w:tcW w:w="1212" w:type="pct"/>
            <w:noWrap w:val="0"/>
            <w:vAlign w:val="center"/>
          </w:tcPr>
          <w:p w14:paraId="67924ED3">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3；知识目标5；能力目标6</w:t>
            </w:r>
          </w:p>
        </w:tc>
        <w:tc>
          <w:tcPr>
            <w:tcW w:w="135" w:type="pct"/>
            <w:noWrap w:val="0"/>
            <w:vAlign w:val="center"/>
          </w:tcPr>
          <w:p w14:paraId="4B3F54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9" w:type="pct"/>
            <w:noWrap w:val="0"/>
            <w:vAlign w:val="center"/>
          </w:tcPr>
          <w:p w14:paraId="4DF412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18F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14:paraId="47CB4EB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758" w:type="pct"/>
            <w:noWrap w:val="0"/>
            <w:vAlign w:val="center"/>
          </w:tcPr>
          <w:p w14:paraId="4C87F3E7">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highlight w:val="none"/>
                <w:lang w:val="en-US" w:eastAsia="zh-CN"/>
              </w:rPr>
            </w:pPr>
            <w:r>
              <w:rPr>
                <w:rFonts w:hint="eastAsia" w:ascii="宋体" w:hAnsi="宋体" w:cs="宋体"/>
                <w:i w:val="0"/>
                <w:iCs w:val="0"/>
                <w:color w:val="000000"/>
                <w:kern w:val="0"/>
                <w:sz w:val="21"/>
                <w:szCs w:val="21"/>
                <w:highlight w:val="none"/>
                <w:u w:val="none"/>
                <w:lang w:val="en-US" w:eastAsia="zh-CN" w:bidi="ar"/>
              </w:rPr>
              <w:t>2.2.3.</w:t>
            </w:r>
            <w:r>
              <w:rPr>
                <w:rFonts w:hint="eastAsia" w:ascii="宋体" w:hAnsi="宋体" w:cs="宋体"/>
                <w:sz w:val="21"/>
                <w:szCs w:val="21"/>
                <w:highlight w:val="none"/>
                <w:lang w:val="en-US" w:eastAsia="zh-CN"/>
              </w:rPr>
              <w:t>Negotiating(III)On price关于价格</w:t>
            </w:r>
          </w:p>
        </w:tc>
        <w:tc>
          <w:tcPr>
            <w:tcW w:w="517" w:type="pct"/>
            <w:noWrap w:val="0"/>
            <w:vAlign w:val="center"/>
          </w:tcPr>
          <w:p w14:paraId="5AE94C68">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A5</w:t>
            </w:r>
          </w:p>
        </w:tc>
        <w:tc>
          <w:tcPr>
            <w:tcW w:w="445" w:type="pct"/>
            <w:noWrap w:val="0"/>
            <w:vAlign w:val="center"/>
          </w:tcPr>
          <w:p w14:paraId="2A29CAA0">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B5</w:t>
            </w:r>
          </w:p>
        </w:tc>
        <w:tc>
          <w:tcPr>
            <w:tcW w:w="597" w:type="pct"/>
            <w:noWrap w:val="0"/>
            <w:vAlign w:val="center"/>
          </w:tcPr>
          <w:p w14:paraId="07C1BB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C1、C4、C5</w:t>
            </w:r>
          </w:p>
          <w:p w14:paraId="34F386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578" w:type="pct"/>
            <w:noWrap w:val="0"/>
            <w:vAlign w:val="center"/>
          </w:tcPr>
          <w:p w14:paraId="142EDA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D2、D1、D3、D4</w:t>
            </w:r>
          </w:p>
        </w:tc>
        <w:tc>
          <w:tcPr>
            <w:tcW w:w="1212" w:type="pct"/>
            <w:noWrap w:val="0"/>
            <w:vAlign w:val="center"/>
          </w:tcPr>
          <w:p w14:paraId="466308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7；知识目标5</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6；能力目标6</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8</w:t>
            </w:r>
          </w:p>
        </w:tc>
        <w:tc>
          <w:tcPr>
            <w:tcW w:w="135" w:type="pct"/>
            <w:noWrap w:val="0"/>
            <w:vAlign w:val="center"/>
          </w:tcPr>
          <w:p w14:paraId="577BA9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9" w:type="pct"/>
            <w:noWrap w:val="0"/>
            <w:vAlign w:val="center"/>
          </w:tcPr>
          <w:p w14:paraId="3CC142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68F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14:paraId="593E2EE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p>
        </w:tc>
        <w:tc>
          <w:tcPr>
            <w:tcW w:w="758" w:type="pct"/>
            <w:noWrap w:val="0"/>
            <w:vAlign w:val="center"/>
          </w:tcPr>
          <w:p w14:paraId="0455391D">
            <w:pPr>
              <w:keepNext w:val="0"/>
              <w:keepLines w:val="0"/>
              <w:pageBreakBefore w:val="0"/>
              <w:widowControl w:val="0"/>
              <w:numPr>
                <w:ilvl w:val="0"/>
                <w:numId w:val="0"/>
              </w:numPr>
              <w:kinsoku/>
              <w:wordWrap/>
              <w:overflowPunct/>
              <w:topLinePunct w:val="0"/>
              <w:autoSpaceDE/>
              <w:autoSpaceDN/>
              <w:bidi w:val="0"/>
              <w:adjustRightInd w:val="0"/>
              <w:snapToGrid w:val="0"/>
              <w:ind w:leftChars="0"/>
              <w:jc w:val="both"/>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2.2.4.Negotiating(IV) On shipment关于装运</w:t>
            </w:r>
          </w:p>
        </w:tc>
        <w:tc>
          <w:tcPr>
            <w:tcW w:w="517" w:type="pct"/>
            <w:noWrap w:val="0"/>
            <w:vAlign w:val="center"/>
          </w:tcPr>
          <w:p w14:paraId="2DB18A15">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A5</w:t>
            </w:r>
          </w:p>
        </w:tc>
        <w:tc>
          <w:tcPr>
            <w:tcW w:w="445" w:type="pct"/>
            <w:noWrap w:val="0"/>
            <w:vAlign w:val="center"/>
          </w:tcPr>
          <w:p w14:paraId="2E6A5556">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B5</w:t>
            </w:r>
          </w:p>
        </w:tc>
        <w:tc>
          <w:tcPr>
            <w:tcW w:w="597" w:type="pct"/>
            <w:noWrap w:val="0"/>
            <w:vAlign w:val="center"/>
          </w:tcPr>
          <w:p w14:paraId="202A91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C2、C3、C4、C5</w:t>
            </w:r>
          </w:p>
          <w:p w14:paraId="1E3DDF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578" w:type="pct"/>
            <w:noWrap w:val="0"/>
            <w:vAlign w:val="center"/>
          </w:tcPr>
          <w:p w14:paraId="67150B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D2、D3、D4、D5</w:t>
            </w:r>
          </w:p>
        </w:tc>
        <w:tc>
          <w:tcPr>
            <w:tcW w:w="1212" w:type="pct"/>
            <w:noWrap w:val="0"/>
            <w:vAlign w:val="center"/>
          </w:tcPr>
          <w:p w14:paraId="7F9505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3</w:t>
            </w:r>
          </w:p>
          <w:p w14:paraId="1DDDE2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7；知识目标5；能力目标6</w:t>
            </w:r>
          </w:p>
        </w:tc>
        <w:tc>
          <w:tcPr>
            <w:tcW w:w="135" w:type="pct"/>
            <w:noWrap w:val="0"/>
            <w:vAlign w:val="center"/>
          </w:tcPr>
          <w:p w14:paraId="2F6B7B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9" w:type="pct"/>
            <w:noWrap w:val="0"/>
            <w:vAlign w:val="center"/>
          </w:tcPr>
          <w:p w14:paraId="393EAD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797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14:paraId="240F5CC3">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宋体" w:hAnsi="宋体" w:eastAsia="宋体" w:cs="宋体"/>
                <w:sz w:val="21"/>
                <w:szCs w:val="21"/>
                <w:highlight w:val="none"/>
                <w:lang w:val="en-US" w:eastAsia="zh-CN"/>
              </w:rPr>
            </w:pPr>
          </w:p>
        </w:tc>
        <w:tc>
          <w:tcPr>
            <w:tcW w:w="758" w:type="pct"/>
            <w:noWrap w:val="0"/>
            <w:vAlign w:val="center"/>
          </w:tcPr>
          <w:p w14:paraId="26C3CF63">
            <w:pPr>
              <w:keepNext w:val="0"/>
              <w:keepLines w:val="0"/>
              <w:pageBreakBefore w:val="0"/>
              <w:widowControl w:val="0"/>
              <w:numPr>
                <w:ilvl w:val="0"/>
                <w:numId w:val="0"/>
              </w:numPr>
              <w:kinsoku/>
              <w:wordWrap/>
              <w:overflowPunct/>
              <w:topLinePunct w:val="0"/>
              <w:autoSpaceDE/>
              <w:autoSpaceDN/>
              <w:bidi w:val="0"/>
              <w:adjustRightInd w:val="0"/>
              <w:snapToGrid w:val="0"/>
              <w:ind w:leftChars="0"/>
              <w:jc w:val="both"/>
              <w:textAlignment w:val="auto"/>
              <w:rPr>
                <w:rFonts w:hint="default" w:ascii="宋体" w:hAnsi="宋体" w:eastAsia="宋体" w:cs="宋体"/>
                <w:sz w:val="21"/>
                <w:szCs w:val="21"/>
                <w:highlight w:val="none"/>
                <w:lang w:val="en-US" w:eastAsia="zh-CN"/>
              </w:rPr>
            </w:pPr>
            <w:r>
              <w:rPr>
                <w:rFonts w:hint="eastAsia" w:ascii="宋体" w:hAnsi="宋体" w:cs="宋体"/>
                <w:i w:val="0"/>
                <w:iCs w:val="0"/>
                <w:color w:val="000000"/>
                <w:kern w:val="0"/>
                <w:sz w:val="21"/>
                <w:szCs w:val="21"/>
                <w:highlight w:val="none"/>
                <w:u w:val="none"/>
                <w:lang w:val="en-US" w:eastAsia="zh-CN" w:bidi="ar"/>
              </w:rPr>
              <w:t>2.2.5.</w:t>
            </w:r>
            <w:r>
              <w:rPr>
                <w:rFonts w:hint="eastAsia" w:ascii="宋体" w:hAnsi="宋体" w:cs="宋体"/>
                <w:sz w:val="21"/>
                <w:szCs w:val="21"/>
                <w:highlight w:val="none"/>
                <w:lang w:val="en-US" w:eastAsia="zh-CN"/>
              </w:rPr>
              <w:t>Negotiating (V)On insurance关于保险</w:t>
            </w:r>
          </w:p>
        </w:tc>
        <w:tc>
          <w:tcPr>
            <w:tcW w:w="517" w:type="pct"/>
            <w:noWrap w:val="0"/>
            <w:vAlign w:val="center"/>
          </w:tcPr>
          <w:p w14:paraId="27A6AE64">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A5</w:t>
            </w:r>
          </w:p>
        </w:tc>
        <w:tc>
          <w:tcPr>
            <w:tcW w:w="445" w:type="pct"/>
            <w:noWrap w:val="0"/>
            <w:vAlign w:val="center"/>
          </w:tcPr>
          <w:p w14:paraId="02CA7C18">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B5</w:t>
            </w:r>
          </w:p>
        </w:tc>
        <w:tc>
          <w:tcPr>
            <w:tcW w:w="597" w:type="pct"/>
            <w:noWrap w:val="0"/>
            <w:vAlign w:val="center"/>
          </w:tcPr>
          <w:p w14:paraId="079AA4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aps w:val="0"/>
                <w:spacing w:val="5"/>
                <w:sz w:val="21"/>
                <w:szCs w:val="21"/>
                <w:highlight w:val="none"/>
                <w:shd w:val="clear" w:color="auto" w:fill="FFFFFF"/>
              </w:rPr>
            </w:pPr>
            <w:r>
              <w:rPr>
                <w:rFonts w:hint="eastAsia" w:ascii="宋体" w:hAnsi="宋体" w:eastAsia="宋体" w:cs="宋体"/>
                <w:i w:val="0"/>
                <w:iCs w:val="0"/>
                <w:caps w:val="0"/>
                <w:spacing w:val="5"/>
                <w:sz w:val="21"/>
                <w:szCs w:val="21"/>
                <w:highlight w:val="none"/>
                <w:shd w:val="clear" w:color="auto" w:fill="FFFFFF"/>
              </w:rPr>
              <w:t>C1、C3、C4、C5</w:t>
            </w:r>
            <w:r>
              <w:rPr>
                <w:rFonts w:hint="eastAsia" w:ascii="宋体" w:hAnsi="宋体" w:eastAsia="宋体" w:cs="宋体"/>
                <w:i w:val="0"/>
                <w:iCs w:val="0"/>
                <w:caps w:val="0"/>
                <w:spacing w:val="5"/>
                <w:sz w:val="21"/>
                <w:szCs w:val="21"/>
                <w:highlight w:val="none"/>
                <w:shd w:val="clear" w:color="auto" w:fill="FFFFFF"/>
              </w:rPr>
              <w:tab/>
            </w:r>
          </w:p>
        </w:tc>
        <w:tc>
          <w:tcPr>
            <w:tcW w:w="578" w:type="pct"/>
            <w:noWrap w:val="0"/>
            <w:vAlign w:val="center"/>
          </w:tcPr>
          <w:p w14:paraId="4B22D7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spacing w:val="5"/>
                <w:sz w:val="21"/>
                <w:szCs w:val="21"/>
                <w:highlight w:val="none"/>
                <w:shd w:val="clear" w:color="auto" w:fill="FFFFFF"/>
              </w:rPr>
              <w:t>D2、D3、D4、D5</w:t>
            </w:r>
          </w:p>
        </w:tc>
        <w:tc>
          <w:tcPr>
            <w:tcW w:w="1212" w:type="pct"/>
            <w:noWrap w:val="0"/>
            <w:vAlign w:val="center"/>
          </w:tcPr>
          <w:p w14:paraId="05E965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3；知识目标5；能力目标6</w:t>
            </w:r>
          </w:p>
        </w:tc>
        <w:tc>
          <w:tcPr>
            <w:tcW w:w="135" w:type="pct"/>
            <w:noWrap w:val="0"/>
            <w:vAlign w:val="center"/>
          </w:tcPr>
          <w:p w14:paraId="5145E7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9" w:type="pct"/>
            <w:noWrap w:val="0"/>
            <w:vAlign w:val="center"/>
          </w:tcPr>
          <w:p w14:paraId="36702B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BDC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14:paraId="358CDB2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p>
        </w:tc>
        <w:tc>
          <w:tcPr>
            <w:tcW w:w="758" w:type="pct"/>
            <w:noWrap w:val="0"/>
            <w:vAlign w:val="center"/>
          </w:tcPr>
          <w:p w14:paraId="15B62E54">
            <w:pPr>
              <w:keepNext w:val="0"/>
              <w:keepLines w:val="0"/>
              <w:pageBreakBefore w:val="0"/>
              <w:widowControl w:val="0"/>
              <w:numPr>
                <w:ilvl w:val="0"/>
                <w:numId w:val="0"/>
              </w:numPr>
              <w:kinsoku/>
              <w:wordWrap/>
              <w:overflowPunct/>
              <w:topLinePunct w:val="0"/>
              <w:autoSpaceDE/>
              <w:autoSpaceDN/>
              <w:bidi w:val="0"/>
              <w:adjustRightInd w:val="0"/>
              <w:snapToGrid w:val="0"/>
              <w:ind w:leftChars="0"/>
              <w:jc w:val="both"/>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2.2.6.Negotiating (VI)On payment and L/C关于支付与信用证</w:t>
            </w:r>
          </w:p>
        </w:tc>
        <w:tc>
          <w:tcPr>
            <w:tcW w:w="517" w:type="pct"/>
            <w:noWrap w:val="0"/>
            <w:vAlign w:val="center"/>
          </w:tcPr>
          <w:p w14:paraId="47EEB1AE">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A5</w:t>
            </w:r>
          </w:p>
        </w:tc>
        <w:tc>
          <w:tcPr>
            <w:tcW w:w="445" w:type="pct"/>
            <w:noWrap w:val="0"/>
            <w:vAlign w:val="center"/>
          </w:tcPr>
          <w:p w14:paraId="4A11EB57">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B5</w:t>
            </w:r>
          </w:p>
        </w:tc>
        <w:tc>
          <w:tcPr>
            <w:tcW w:w="597" w:type="pct"/>
            <w:noWrap w:val="0"/>
            <w:vAlign w:val="center"/>
          </w:tcPr>
          <w:p w14:paraId="271A83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aps w:val="0"/>
                <w:spacing w:val="5"/>
                <w:sz w:val="21"/>
                <w:szCs w:val="21"/>
                <w:highlight w:val="none"/>
                <w:shd w:val="clear" w:color="auto" w:fill="FFFFFF"/>
              </w:rPr>
            </w:pPr>
            <w:r>
              <w:rPr>
                <w:rFonts w:hint="eastAsia" w:ascii="宋体" w:hAnsi="宋体" w:eastAsia="宋体" w:cs="宋体"/>
                <w:i w:val="0"/>
                <w:iCs w:val="0"/>
                <w:caps w:val="0"/>
                <w:spacing w:val="5"/>
                <w:sz w:val="21"/>
                <w:szCs w:val="21"/>
                <w:highlight w:val="none"/>
                <w:shd w:val="clear" w:color="auto" w:fill="FFFFFF"/>
              </w:rPr>
              <w:t>C1、C2、C3、C4、C5</w:t>
            </w:r>
          </w:p>
          <w:p w14:paraId="6C7383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aps w:val="0"/>
                <w:spacing w:val="5"/>
                <w:sz w:val="21"/>
                <w:szCs w:val="21"/>
                <w:highlight w:val="none"/>
                <w:shd w:val="clear" w:color="auto" w:fill="FFFFFF"/>
              </w:rPr>
            </w:pPr>
          </w:p>
        </w:tc>
        <w:tc>
          <w:tcPr>
            <w:tcW w:w="578" w:type="pct"/>
            <w:noWrap w:val="0"/>
            <w:vAlign w:val="center"/>
          </w:tcPr>
          <w:p w14:paraId="13CB5E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spacing w:val="5"/>
                <w:sz w:val="21"/>
                <w:szCs w:val="21"/>
                <w:highlight w:val="none"/>
                <w:shd w:val="clear" w:color="auto" w:fill="FFFFFF"/>
              </w:rPr>
              <w:t>D1、D2、D3、D4、D5</w:t>
            </w:r>
          </w:p>
        </w:tc>
        <w:tc>
          <w:tcPr>
            <w:tcW w:w="1212" w:type="pct"/>
            <w:noWrap w:val="0"/>
            <w:vAlign w:val="center"/>
          </w:tcPr>
          <w:p w14:paraId="046715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3</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7；知识目标5；能力目标6</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8</w:t>
            </w:r>
          </w:p>
        </w:tc>
        <w:tc>
          <w:tcPr>
            <w:tcW w:w="135" w:type="pct"/>
            <w:noWrap w:val="0"/>
            <w:vAlign w:val="center"/>
          </w:tcPr>
          <w:p w14:paraId="7668CF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9" w:type="pct"/>
            <w:noWrap w:val="0"/>
            <w:vAlign w:val="center"/>
          </w:tcPr>
          <w:p w14:paraId="07DD72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7CC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94" w:type="pct"/>
            <w:vMerge w:val="continue"/>
            <w:noWrap w:val="0"/>
            <w:vAlign w:val="center"/>
          </w:tcPr>
          <w:p w14:paraId="12785007">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宋体" w:hAnsi="宋体" w:eastAsia="宋体" w:cs="宋体"/>
                <w:i w:val="0"/>
                <w:iCs w:val="0"/>
                <w:caps w:val="0"/>
                <w:spacing w:val="0"/>
                <w:sz w:val="21"/>
                <w:szCs w:val="21"/>
                <w:shd w:val="clear" w:color="auto" w:fill="FFFFFF"/>
                <w:lang w:val="en-US" w:eastAsia="zh-CN"/>
              </w:rPr>
            </w:pPr>
          </w:p>
        </w:tc>
        <w:tc>
          <w:tcPr>
            <w:tcW w:w="758" w:type="pct"/>
            <w:noWrap w:val="0"/>
            <w:vAlign w:val="center"/>
          </w:tcPr>
          <w:p w14:paraId="338FBE27">
            <w:pPr>
              <w:keepNext w:val="0"/>
              <w:keepLines w:val="0"/>
              <w:pageBreakBefore w:val="0"/>
              <w:widowControl w:val="0"/>
              <w:numPr>
                <w:ilvl w:val="0"/>
                <w:numId w:val="0"/>
              </w:numPr>
              <w:kinsoku/>
              <w:wordWrap/>
              <w:overflowPunct/>
              <w:topLinePunct w:val="0"/>
              <w:autoSpaceDE/>
              <w:autoSpaceDN/>
              <w:bidi w:val="0"/>
              <w:adjustRightInd w:val="0"/>
              <w:snapToGrid w:val="0"/>
              <w:ind w:leftChars="0"/>
              <w:jc w:val="both"/>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2.2.7.Negotiating (VII)On General Terms关于一般条款</w:t>
            </w:r>
          </w:p>
        </w:tc>
        <w:tc>
          <w:tcPr>
            <w:tcW w:w="517" w:type="pct"/>
            <w:noWrap w:val="0"/>
            <w:vAlign w:val="center"/>
          </w:tcPr>
          <w:p w14:paraId="6070BC42">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A5</w:t>
            </w:r>
          </w:p>
        </w:tc>
        <w:tc>
          <w:tcPr>
            <w:tcW w:w="445" w:type="pct"/>
            <w:noWrap w:val="0"/>
            <w:vAlign w:val="center"/>
          </w:tcPr>
          <w:p w14:paraId="62BAADA9">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B5</w:t>
            </w:r>
          </w:p>
        </w:tc>
        <w:tc>
          <w:tcPr>
            <w:tcW w:w="597" w:type="pct"/>
            <w:noWrap w:val="0"/>
            <w:vAlign w:val="center"/>
          </w:tcPr>
          <w:p w14:paraId="30704A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aps w:val="0"/>
                <w:spacing w:val="5"/>
                <w:sz w:val="21"/>
                <w:szCs w:val="21"/>
                <w:highlight w:val="none"/>
                <w:shd w:val="clear" w:color="auto" w:fill="FFFFFF"/>
              </w:rPr>
            </w:pPr>
            <w:r>
              <w:rPr>
                <w:rFonts w:hint="eastAsia" w:ascii="宋体" w:hAnsi="宋体" w:eastAsia="宋体" w:cs="宋体"/>
                <w:i w:val="0"/>
                <w:iCs w:val="0"/>
                <w:caps w:val="0"/>
                <w:spacing w:val="5"/>
                <w:sz w:val="21"/>
                <w:szCs w:val="21"/>
                <w:highlight w:val="none"/>
                <w:shd w:val="clear" w:color="auto" w:fill="FFFFFF"/>
              </w:rPr>
              <w:t>C1、C2、C3、C4</w:t>
            </w:r>
          </w:p>
          <w:p w14:paraId="638E0A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aps w:val="0"/>
                <w:spacing w:val="5"/>
                <w:sz w:val="21"/>
                <w:szCs w:val="21"/>
                <w:highlight w:val="none"/>
                <w:shd w:val="clear" w:color="auto" w:fill="FFFFFF"/>
              </w:rPr>
            </w:pPr>
          </w:p>
        </w:tc>
        <w:tc>
          <w:tcPr>
            <w:tcW w:w="578" w:type="pct"/>
            <w:noWrap w:val="0"/>
            <w:vAlign w:val="center"/>
          </w:tcPr>
          <w:p w14:paraId="543C7C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spacing w:val="5"/>
                <w:sz w:val="21"/>
                <w:szCs w:val="21"/>
                <w:highlight w:val="none"/>
                <w:shd w:val="clear" w:color="auto" w:fill="FFFFFF"/>
              </w:rPr>
              <w:t>D1、D2、D3、D4</w:t>
            </w:r>
          </w:p>
        </w:tc>
        <w:tc>
          <w:tcPr>
            <w:tcW w:w="1212" w:type="pct"/>
            <w:noWrap w:val="0"/>
            <w:vAlign w:val="center"/>
          </w:tcPr>
          <w:p w14:paraId="3B4476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3；知识目标5；能力目标6</w:t>
            </w:r>
          </w:p>
        </w:tc>
        <w:tc>
          <w:tcPr>
            <w:tcW w:w="135" w:type="pct"/>
            <w:noWrap w:val="0"/>
            <w:vAlign w:val="center"/>
          </w:tcPr>
          <w:p w14:paraId="242132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9" w:type="pct"/>
            <w:noWrap w:val="0"/>
            <w:vAlign w:val="center"/>
          </w:tcPr>
          <w:p w14:paraId="024AD1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276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14:paraId="0D19254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p>
        </w:tc>
        <w:tc>
          <w:tcPr>
            <w:tcW w:w="758" w:type="pct"/>
            <w:noWrap w:val="0"/>
            <w:vAlign w:val="center"/>
          </w:tcPr>
          <w:p w14:paraId="2D191D13">
            <w:pPr>
              <w:keepNext w:val="0"/>
              <w:keepLines w:val="0"/>
              <w:pageBreakBefore w:val="0"/>
              <w:widowControl w:val="0"/>
              <w:numPr>
                <w:ilvl w:val="0"/>
                <w:numId w:val="0"/>
              </w:numPr>
              <w:kinsoku/>
              <w:wordWrap/>
              <w:overflowPunct/>
              <w:topLinePunct w:val="0"/>
              <w:autoSpaceDE/>
              <w:autoSpaceDN/>
              <w:bidi w:val="0"/>
              <w:adjustRightInd w:val="0"/>
              <w:snapToGrid w:val="0"/>
              <w:ind w:leftChars="0"/>
              <w:jc w:val="both"/>
              <w:textAlignment w:val="auto"/>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2.2.8.Negotiating (VIII)On contract amendment and signing关于合同的修改与签署</w:t>
            </w:r>
          </w:p>
        </w:tc>
        <w:tc>
          <w:tcPr>
            <w:tcW w:w="517" w:type="pct"/>
            <w:noWrap w:val="0"/>
            <w:vAlign w:val="center"/>
          </w:tcPr>
          <w:p w14:paraId="5B8EF685">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A5</w:t>
            </w:r>
          </w:p>
        </w:tc>
        <w:tc>
          <w:tcPr>
            <w:tcW w:w="445" w:type="pct"/>
            <w:noWrap w:val="0"/>
            <w:vAlign w:val="center"/>
          </w:tcPr>
          <w:p w14:paraId="53CB1A63">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B5</w:t>
            </w:r>
          </w:p>
        </w:tc>
        <w:tc>
          <w:tcPr>
            <w:tcW w:w="597" w:type="pct"/>
            <w:noWrap w:val="0"/>
            <w:vAlign w:val="center"/>
          </w:tcPr>
          <w:p w14:paraId="08BD6C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w:t>
            </w:r>
          </w:p>
          <w:p w14:paraId="6CA5D4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578" w:type="pct"/>
            <w:noWrap w:val="0"/>
            <w:vAlign w:val="center"/>
          </w:tcPr>
          <w:p w14:paraId="51E075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D1、D2、D3、D4</w:t>
            </w:r>
          </w:p>
        </w:tc>
        <w:tc>
          <w:tcPr>
            <w:tcW w:w="1212" w:type="pct"/>
            <w:noWrap w:val="0"/>
            <w:vAlign w:val="center"/>
          </w:tcPr>
          <w:p w14:paraId="2B8F384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3；知识目标5；能力目标6</w:t>
            </w:r>
          </w:p>
        </w:tc>
        <w:tc>
          <w:tcPr>
            <w:tcW w:w="135" w:type="pct"/>
            <w:noWrap w:val="0"/>
            <w:vAlign w:val="center"/>
          </w:tcPr>
          <w:p w14:paraId="5BF35C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9" w:type="pct"/>
            <w:noWrap w:val="0"/>
            <w:vAlign w:val="center"/>
          </w:tcPr>
          <w:p w14:paraId="256C3D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27D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14:paraId="2913E6E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p>
        </w:tc>
        <w:tc>
          <w:tcPr>
            <w:tcW w:w="758" w:type="pct"/>
            <w:noWrap w:val="0"/>
            <w:vAlign w:val="center"/>
          </w:tcPr>
          <w:p w14:paraId="4D8505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2.2.9.Negotiating (IX)On complaints, disputes, claims and settlement关于抱怨、争议、索赔和理赔</w:t>
            </w:r>
          </w:p>
        </w:tc>
        <w:tc>
          <w:tcPr>
            <w:tcW w:w="517" w:type="pct"/>
            <w:noWrap w:val="0"/>
            <w:vAlign w:val="center"/>
          </w:tcPr>
          <w:p w14:paraId="03CE67D8">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A5</w:t>
            </w:r>
          </w:p>
        </w:tc>
        <w:tc>
          <w:tcPr>
            <w:tcW w:w="445" w:type="pct"/>
            <w:noWrap w:val="0"/>
            <w:vAlign w:val="center"/>
          </w:tcPr>
          <w:p w14:paraId="56DB1F1A">
            <w:pPr>
              <w:keepNext w:val="0"/>
              <w:keepLines w:val="0"/>
              <w:widowControl/>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B5</w:t>
            </w:r>
          </w:p>
        </w:tc>
        <w:tc>
          <w:tcPr>
            <w:tcW w:w="597" w:type="pct"/>
            <w:noWrap w:val="0"/>
            <w:vAlign w:val="center"/>
          </w:tcPr>
          <w:p w14:paraId="06E3D5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aps w:val="0"/>
                <w:spacing w:val="5"/>
                <w:sz w:val="21"/>
                <w:szCs w:val="21"/>
                <w:highlight w:val="none"/>
                <w:shd w:val="clear" w:color="auto" w:fill="FFFFFF"/>
              </w:rPr>
            </w:pPr>
            <w:r>
              <w:rPr>
                <w:rFonts w:hint="eastAsia" w:ascii="宋体" w:hAnsi="宋体" w:eastAsia="宋体" w:cs="宋体"/>
                <w:i w:val="0"/>
                <w:iCs w:val="0"/>
                <w:caps w:val="0"/>
                <w:spacing w:val="5"/>
                <w:sz w:val="21"/>
                <w:szCs w:val="21"/>
                <w:highlight w:val="none"/>
                <w:shd w:val="clear" w:color="auto" w:fill="FFFFFF"/>
              </w:rPr>
              <w:t>C1、C2、C3、C4、C5</w:t>
            </w:r>
          </w:p>
          <w:p w14:paraId="175605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aps w:val="0"/>
                <w:spacing w:val="5"/>
                <w:sz w:val="21"/>
                <w:szCs w:val="21"/>
                <w:highlight w:val="none"/>
                <w:shd w:val="clear" w:color="auto" w:fill="FFFFFF"/>
              </w:rPr>
            </w:pPr>
          </w:p>
        </w:tc>
        <w:tc>
          <w:tcPr>
            <w:tcW w:w="578" w:type="pct"/>
            <w:noWrap w:val="0"/>
            <w:vAlign w:val="center"/>
          </w:tcPr>
          <w:p w14:paraId="5014B9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spacing w:val="5"/>
                <w:sz w:val="21"/>
                <w:szCs w:val="21"/>
                <w:highlight w:val="none"/>
                <w:shd w:val="clear" w:color="auto" w:fill="FFFFFF"/>
              </w:rPr>
              <w:t>D1、D2、D3、D4、D5</w:t>
            </w:r>
          </w:p>
        </w:tc>
        <w:tc>
          <w:tcPr>
            <w:tcW w:w="1212" w:type="pct"/>
            <w:noWrap w:val="0"/>
            <w:vAlign w:val="center"/>
          </w:tcPr>
          <w:p w14:paraId="72E2DA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3</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7；知识目标5</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6；能力目标6</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8</w:t>
            </w:r>
          </w:p>
        </w:tc>
        <w:tc>
          <w:tcPr>
            <w:tcW w:w="135" w:type="pct"/>
            <w:noWrap w:val="0"/>
            <w:vAlign w:val="center"/>
          </w:tcPr>
          <w:p w14:paraId="63CE76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9" w:type="pct"/>
            <w:noWrap w:val="0"/>
            <w:vAlign w:val="center"/>
          </w:tcPr>
          <w:p w14:paraId="38BBA6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57683216">
      <w:pPr>
        <w:pStyle w:val="3"/>
        <w:bidi w:val="0"/>
        <w:rPr>
          <w:rFonts w:hint="eastAsia"/>
          <w:lang w:val="en-US" w:eastAsia="zh-CN"/>
        </w:rPr>
      </w:pPr>
      <w:r>
        <w:rPr>
          <w:rFonts w:hint="eastAsia"/>
          <w:lang w:val="en-US" w:eastAsia="zh-CN"/>
        </w:rPr>
        <w:t>六、课程考核与评价</w:t>
      </w:r>
    </w:p>
    <w:p w14:paraId="398C17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r>
        <w:rPr>
          <w:rFonts w:hint="eastAsia" w:asciiTheme="minorEastAsia" w:hAnsiTheme="minorEastAsia" w:cstheme="minorEastAsia"/>
          <w:sz w:val="24"/>
          <w:szCs w:val="24"/>
          <w:lang w:val="en-US" w:eastAsia="zh-CN"/>
        </w:rPr>
        <w:t xml:space="preserve"> </w:t>
      </w:r>
    </w:p>
    <w:tbl>
      <w:tblPr>
        <w:tblStyle w:val="2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1398"/>
        <w:gridCol w:w="1090"/>
        <w:gridCol w:w="5026"/>
      </w:tblGrid>
      <w:tr w14:paraId="38F3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noWrap w:val="0"/>
            <w:vAlign w:val="center"/>
          </w:tcPr>
          <w:p w14:paraId="26F97B8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398" w:type="dxa"/>
            <w:tcBorders>
              <w:left w:val="single" w:color="auto" w:sz="4" w:space="0"/>
              <w:right w:val="single" w:color="auto" w:sz="4" w:space="0"/>
            </w:tcBorders>
            <w:noWrap w:val="0"/>
            <w:vAlign w:val="center"/>
          </w:tcPr>
          <w:p w14:paraId="0525A7DF">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090" w:type="dxa"/>
            <w:tcBorders>
              <w:left w:val="single" w:color="auto" w:sz="4" w:space="0"/>
              <w:right w:val="single" w:color="auto" w:sz="4" w:space="0"/>
            </w:tcBorders>
            <w:noWrap w:val="0"/>
            <w:vAlign w:val="center"/>
          </w:tcPr>
          <w:p w14:paraId="6BA386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5028" w:type="dxa"/>
            <w:tcBorders>
              <w:left w:val="single" w:color="auto" w:sz="4" w:space="0"/>
              <w:right w:val="single" w:color="auto" w:sz="4" w:space="0"/>
            </w:tcBorders>
            <w:noWrap w:val="0"/>
            <w:vAlign w:val="center"/>
          </w:tcPr>
          <w:p w14:paraId="6D90078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083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noWrap w:val="0"/>
            <w:vAlign w:val="center"/>
          </w:tcPr>
          <w:p w14:paraId="1F18C66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noWrap w:val="0"/>
            <w:vAlign w:val="center"/>
          </w:tcPr>
          <w:p w14:paraId="3B76D6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398" w:type="dxa"/>
            <w:tcBorders>
              <w:left w:val="single" w:color="auto" w:sz="4" w:space="0"/>
              <w:right w:val="single" w:color="auto" w:sz="4" w:space="0"/>
            </w:tcBorders>
            <w:noWrap w:val="0"/>
            <w:vAlign w:val="center"/>
          </w:tcPr>
          <w:p w14:paraId="06910156">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090" w:type="dxa"/>
            <w:tcBorders>
              <w:left w:val="single" w:color="auto" w:sz="4" w:space="0"/>
              <w:right w:val="single" w:color="auto" w:sz="4" w:space="0"/>
            </w:tcBorders>
            <w:noWrap w:val="0"/>
            <w:vAlign w:val="center"/>
          </w:tcPr>
          <w:p w14:paraId="52D4AA9D">
            <w:pPr>
              <w:jc w:val="center"/>
              <w:rPr>
                <w:rFonts w:hint="default" w:ascii="Arial" w:hAnsi="Arial" w:eastAsia="宋体" w:cs="Arial"/>
                <w:color w:val="auto"/>
                <w:kern w:val="2"/>
                <w:sz w:val="21"/>
                <w:szCs w:val="24"/>
                <w:lang w:val="en-US" w:eastAsia="zh-CN" w:bidi="ar-SA"/>
              </w:rPr>
            </w:pPr>
            <w:r>
              <w:rPr>
                <w:rFonts w:hint="eastAsia" w:ascii="Arial" w:hAnsi="Arial" w:cs="Arial"/>
                <w:color w:val="auto"/>
                <w:lang w:val="en-US" w:eastAsia="zh-CN"/>
              </w:rPr>
              <w:t>2</w:t>
            </w:r>
            <w:r>
              <w:rPr>
                <w:rFonts w:hint="eastAsia" w:ascii="Arial" w:hAnsi="Arial" w:eastAsia="宋体" w:cs="Arial"/>
                <w:color w:val="auto"/>
                <w:lang w:val="en-US" w:eastAsia="zh-CN"/>
              </w:rPr>
              <w:t>0%</w:t>
            </w:r>
          </w:p>
        </w:tc>
        <w:tc>
          <w:tcPr>
            <w:tcW w:w="5028" w:type="dxa"/>
            <w:tcBorders>
              <w:left w:val="single" w:color="auto" w:sz="4" w:space="0"/>
              <w:right w:val="single" w:color="auto" w:sz="4" w:space="0"/>
            </w:tcBorders>
            <w:noWrap w:val="0"/>
            <w:vAlign w:val="center"/>
          </w:tcPr>
          <w:p w14:paraId="0C4D5E1A">
            <w:pP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1. 出勤：满勤得满分，缺勤超三分之一为0分；</w:t>
            </w:r>
          </w:p>
          <w:p w14:paraId="74655D78">
            <w:pP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2. 作业：按时完成且质量达标得满分，迟交扣30%，未交得0分；</w:t>
            </w:r>
          </w:p>
          <w:p w14:paraId="3B0AEAD1">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3. 课堂互动：主动参与、应答准确得满分，被动参与酌情扣分</w:t>
            </w:r>
          </w:p>
        </w:tc>
      </w:tr>
      <w:tr w14:paraId="7AAA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noWrap w:val="0"/>
            <w:vAlign w:val="center"/>
          </w:tcPr>
          <w:p w14:paraId="51A5F90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noWrap w:val="0"/>
            <w:vAlign w:val="center"/>
          </w:tcPr>
          <w:p w14:paraId="5CC30E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398" w:type="dxa"/>
            <w:tcBorders>
              <w:left w:val="single" w:color="auto" w:sz="4" w:space="0"/>
              <w:right w:val="single" w:color="auto" w:sz="4" w:space="0"/>
            </w:tcBorders>
            <w:noWrap w:val="0"/>
            <w:vAlign w:val="center"/>
          </w:tcPr>
          <w:p w14:paraId="26A3D27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090" w:type="dxa"/>
            <w:tcBorders>
              <w:left w:val="single" w:color="auto" w:sz="4" w:space="0"/>
              <w:right w:val="single" w:color="auto" w:sz="4" w:space="0"/>
            </w:tcBorders>
            <w:noWrap w:val="0"/>
            <w:vAlign w:val="center"/>
          </w:tcPr>
          <w:p w14:paraId="62D676A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5028" w:type="dxa"/>
            <w:tcBorders>
              <w:left w:val="single" w:color="auto" w:sz="4" w:space="0"/>
              <w:right w:val="single" w:color="auto" w:sz="4" w:space="0"/>
            </w:tcBorders>
            <w:noWrap w:val="0"/>
            <w:vAlign w:val="center"/>
          </w:tcPr>
          <w:p w14:paraId="60615C5E">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围绕</w:t>
            </w:r>
            <w:r>
              <w:rPr>
                <w:rFonts w:hint="eastAsia" w:ascii="Segoe UI" w:hAnsi="Segoe UI" w:eastAsia="Segoe UI" w:cs="Segoe UI"/>
                <w:i w:val="0"/>
                <w:iCs w:val="0"/>
                <w:color w:val="auto"/>
                <w:kern w:val="0"/>
                <w:sz w:val="21"/>
                <w:szCs w:val="21"/>
                <w:u w:val="none"/>
                <w:lang w:val="en-US" w:eastAsia="zh-CN" w:bidi="ar"/>
              </w:rPr>
              <w:t>商务接待和</w:t>
            </w:r>
            <w:r>
              <w:rPr>
                <w:rFonts w:hint="default" w:ascii="Segoe UI" w:hAnsi="Segoe UI" w:eastAsia="Segoe UI" w:cs="Segoe UI"/>
                <w:i w:val="0"/>
                <w:iCs w:val="0"/>
                <w:color w:val="auto"/>
                <w:kern w:val="0"/>
                <w:sz w:val="21"/>
                <w:szCs w:val="21"/>
                <w:u w:val="none"/>
                <w:lang w:val="en-US" w:eastAsia="zh-CN" w:bidi="ar"/>
              </w:rPr>
              <w:t>各谈判阶段（开局、中断、结束）及核心谈判主题的知识点与技能点进行考核，达标即得分，未达标可补测1次</w:t>
            </w:r>
          </w:p>
        </w:tc>
      </w:tr>
      <w:tr w14:paraId="5D74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noWrap w:val="0"/>
            <w:vAlign w:val="center"/>
          </w:tcPr>
          <w:p w14:paraId="5CBF81F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noWrap w:val="0"/>
            <w:vAlign w:val="center"/>
          </w:tcPr>
          <w:p w14:paraId="44411D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398" w:type="dxa"/>
            <w:tcBorders>
              <w:left w:val="single" w:color="auto" w:sz="4" w:space="0"/>
              <w:right w:val="single" w:color="auto" w:sz="4" w:space="0"/>
            </w:tcBorders>
            <w:noWrap w:val="0"/>
            <w:vAlign w:val="center"/>
          </w:tcPr>
          <w:p w14:paraId="03F110A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090" w:type="dxa"/>
            <w:tcBorders>
              <w:left w:val="single" w:color="auto" w:sz="4" w:space="0"/>
              <w:right w:val="single" w:color="auto" w:sz="4" w:space="0"/>
            </w:tcBorders>
            <w:noWrap w:val="0"/>
            <w:vAlign w:val="center"/>
          </w:tcPr>
          <w:p w14:paraId="21860F0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5028" w:type="dxa"/>
            <w:tcBorders>
              <w:left w:val="single" w:color="auto" w:sz="4" w:space="0"/>
              <w:right w:val="single" w:color="auto" w:sz="4" w:space="0"/>
            </w:tcBorders>
            <w:noWrap w:val="0"/>
            <w:vAlign w:val="center"/>
          </w:tcPr>
          <w:p w14:paraId="77AD4D0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情境学习阶段性考核，重点考察商务谈判开局、磋商、中断处理等半学期知识技能掌握情况</w:t>
            </w:r>
          </w:p>
        </w:tc>
      </w:tr>
      <w:tr w14:paraId="3F09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noWrap w:val="0"/>
            <w:vAlign w:val="center"/>
          </w:tcPr>
          <w:p w14:paraId="7A94BC3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noWrap w:val="0"/>
            <w:vAlign w:val="center"/>
          </w:tcPr>
          <w:p w14:paraId="5C7EE8B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398" w:type="dxa"/>
            <w:tcBorders>
              <w:left w:val="single" w:color="auto" w:sz="4" w:space="0"/>
              <w:right w:val="single" w:color="auto" w:sz="4" w:space="0"/>
            </w:tcBorders>
            <w:noWrap w:val="0"/>
            <w:vAlign w:val="center"/>
          </w:tcPr>
          <w:p w14:paraId="15E8B3C2">
            <w:pPr>
              <w:jc w:val="cente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商务情境实操</w:t>
            </w:r>
          </w:p>
        </w:tc>
        <w:tc>
          <w:tcPr>
            <w:tcW w:w="1090" w:type="dxa"/>
            <w:tcBorders>
              <w:left w:val="single" w:color="auto" w:sz="4" w:space="0"/>
              <w:right w:val="single" w:color="auto" w:sz="4" w:space="0"/>
            </w:tcBorders>
            <w:noWrap w:val="0"/>
            <w:vAlign w:val="center"/>
          </w:tcPr>
          <w:p w14:paraId="79D4BD9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5028" w:type="dxa"/>
            <w:tcBorders>
              <w:left w:val="single" w:color="auto" w:sz="4" w:space="0"/>
              <w:right w:val="single" w:color="auto" w:sz="4" w:space="0"/>
            </w:tcBorders>
            <w:noWrap w:val="0"/>
            <w:vAlign w:val="center"/>
          </w:tcPr>
          <w:p w14:paraId="3CA75203">
            <w:pP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1. 实操能力（60%）：商务谈判语言规范性、谈判策略运用准确性、商务礼仪得体性、语言表达准确性；</w:t>
            </w:r>
          </w:p>
          <w:p w14:paraId="7F6DC4C5">
            <w:pP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2. 团队协作（40%）：谈判角色分工配合、团队沟通效率、责任担当意识</w:t>
            </w:r>
          </w:p>
        </w:tc>
      </w:tr>
      <w:tr w14:paraId="3394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noWrap w:val="0"/>
            <w:vAlign w:val="center"/>
          </w:tcPr>
          <w:p w14:paraId="074CCC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398" w:type="dxa"/>
            <w:tcBorders>
              <w:left w:val="single" w:color="auto" w:sz="4" w:space="0"/>
              <w:right w:val="single" w:color="auto" w:sz="4" w:space="0"/>
            </w:tcBorders>
            <w:noWrap w:val="0"/>
            <w:vAlign w:val="center"/>
          </w:tcPr>
          <w:p w14:paraId="4EFD950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090" w:type="dxa"/>
            <w:tcBorders>
              <w:left w:val="single" w:color="auto" w:sz="4" w:space="0"/>
              <w:right w:val="single" w:color="auto" w:sz="4" w:space="0"/>
            </w:tcBorders>
            <w:noWrap w:val="0"/>
            <w:vAlign w:val="center"/>
          </w:tcPr>
          <w:p w14:paraId="03F7B6A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5028" w:type="dxa"/>
            <w:tcBorders>
              <w:left w:val="single" w:color="auto" w:sz="4" w:space="0"/>
              <w:right w:val="single" w:color="auto" w:sz="4" w:space="0"/>
            </w:tcBorders>
            <w:noWrap w:val="0"/>
            <w:vAlign w:val="center"/>
          </w:tcPr>
          <w:p w14:paraId="231363A8">
            <w:pPr>
              <w:rPr>
                <w:rFonts w:hint="eastAsia" w:ascii="Segoe UI" w:hAnsi="Segoe UI" w:eastAsia="Segoe UI" w:cs="Segoe UI"/>
                <w:i w:val="0"/>
                <w:iCs w:val="0"/>
                <w:color w:val="000000"/>
                <w:kern w:val="0"/>
                <w:sz w:val="21"/>
                <w:szCs w:val="21"/>
                <w:u w:val="none"/>
                <w:lang w:val="en-US" w:eastAsia="zh-CN" w:bidi="ar"/>
              </w:rPr>
            </w:pPr>
            <w:r>
              <w:rPr>
                <w:rFonts w:hint="eastAsia" w:ascii="Segoe UI" w:hAnsi="Segoe UI" w:eastAsia="Segoe UI" w:cs="Segoe UI"/>
                <w:i w:val="0"/>
                <w:iCs w:val="0"/>
                <w:color w:val="000000"/>
                <w:kern w:val="0"/>
                <w:sz w:val="21"/>
                <w:szCs w:val="21"/>
                <w:u w:val="none"/>
                <w:lang w:val="en-US" w:eastAsia="zh-CN" w:bidi="ar"/>
              </w:rPr>
              <w:t>1. 知识维度（30%）：商务接待和谈判流程、各核心主题的磋商要点与规范用语；</w:t>
            </w:r>
          </w:p>
          <w:p w14:paraId="46E54020">
            <w:pPr>
              <w:rPr>
                <w:rFonts w:hint="eastAsia" w:ascii="Segoe UI" w:hAnsi="Segoe UI" w:eastAsia="Segoe UI" w:cs="Segoe UI"/>
                <w:i w:val="0"/>
                <w:iCs w:val="0"/>
                <w:color w:val="000000"/>
                <w:kern w:val="0"/>
                <w:sz w:val="21"/>
                <w:szCs w:val="21"/>
                <w:u w:val="none"/>
                <w:lang w:val="en-US" w:eastAsia="zh-CN" w:bidi="ar"/>
              </w:rPr>
            </w:pPr>
            <w:r>
              <w:rPr>
                <w:rFonts w:hint="eastAsia" w:ascii="Segoe UI" w:hAnsi="Segoe UI" w:eastAsia="Segoe UI" w:cs="Segoe UI"/>
                <w:i w:val="0"/>
                <w:iCs w:val="0"/>
                <w:color w:val="000000"/>
                <w:kern w:val="0"/>
                <w:sz w:val="21"/>
                <w:szCs w:val="21"/>
                <w:u w:val="none"/>
                <w:lang w:val="en-US" w:eastAsia="zh-CN" w:bidi="ar"/>
              </w:rPr>
              <w:t>2. 技能维度（50%）：商务谈判场景分析、谈判策略选择与运用、谈判僵局处理、合同条款磋商与拟定；</w:t>
            </w:r>
          </w:p>
          <w:p w14:paraId="20A67690">
            <w:pPr>
              <w:rPr>
                <w:rFonts w:hint="eastAsia" w:ascii="宋体" w:hAnsi="宋体" w:eastAsia="宋体" w:cs="宋体"/>
                <w:color w:val="FF0000"/>
                <w:sz w:val="21"/>
                <w:szCs w:val="21"/>
                <w:lang w:val="en-US" w:eastAsia="zh-CN"/>
              </w:rPr>
            </w:pPr>
            <w:r>
              <w:rPr>
                <w:rFonts w:hint="eastAsia" w:ascii="Segoe UI" w:hAnsi="Segoe UI" w:eastAsia="Segoe UI" w:cs="Segoe UI"/>
                <w:i w:val="0"/>
                <w:iCs w:val="0"/>
                <w:color w:val="000000"/>
                <w:kern w:val="0"/>
                <w:sz w:val="21"/>
                <w:szCs w:val="21"/>
                <w:u w:val="none"/>
                <w:lang w:val="en-US" w:eastAsia="zh-CN" w:bidi="ar"/>
              </w:rPr>
              <w:t>3. 思政素养维度（20%）：诚信经营意识、契约精神、合作共赢理念、大国商务文明素养</w:t>
            </w:r>
          </w:p>
        </w:tc>
      </w:tr>
    </w:tbl>
    <w:p w14:paraId="1F01ECF9">
      <w:pPr>
        <w:pStyle w:val="3"/>
        <w:bidi w:val="0"/>
        <w:rPr>
          <w:rFonts w:hint="eastAsia"/>
          <w:lang w:val="en-US" w:eastAsia="zh-CN"/>
        </w:rPr>
      </w:pPr>
      <w:r>
        <w:rPr>
          <w:rFonts w:hint="eastAsia"/>
          <w:lang w:val="en-US" w:eastAsia="zh-CN"/>
        </w:rPr>
        <w:t>七、课程实施与保障</w:t>
      </w:r>
    </w:p>
    <w:p w14:paraId="27D617A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83C4F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情境模拟、角色扮演、小组研讨、案例分析等方法，采用项目驱动、任务载体等方式，依托学习通等工具，实现“接待礼仪—谈判流程—商务场景应用"三维目标落地。</w:t>
      </w:r>
    </w:p>
    <w:p w14:paraId="463A85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(二)课程思政融入</w:t>
      </w:r>
    </w:p>
    <w:p w14:paraId="5CC2D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构建了“以诚待人”“合作共赢”的课程思政价值链，结合丝绸之路上中国企业商务接待与谈判的典型案例、海外谈判化解僵局促成合作的真实经历，将尊重差异、诚信守法、精益求精的价值观传递给学生，促使商务接待与谈判专业知识与思政教育水乳交融；融入不同国家商务文化包容互鉴的鲜活事例，强化学生开放包容的全球视野与合作共赢意识。</w:t>
      </w:r>
    </w:p>
    <w:p w14:paraId="686C26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4FDA3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79EDF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业教学团队应由4人以上组成，专任教师2-3人，来自企业的兼职教师1-2人。专任教师应具备商务英语相关专业硕士及以上学历，具备双师素质资格，具有一定的实践经验，应教学效果良好；企业教师应具备商务英语相关工作经验。职称和年龄结构合理。</w:t>
      </w:r>
    </w:p>
    <w:p w14:paraId="5CAA01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012140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实施课程教学，校内具备以下实训条件：多媒体专业教室、教学做一体化实训室和相关实训设备。</w:t>
      </w:r>
    </w:p>
    <w:p w14:paraId="27442E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（1）多媒体专业教室</w:t>
      </w:r>
    </w:p>
    <w:p w14:paraId="018FF0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18B307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（2）教学做一体化实训室</w:t>
      </w:r>
    </w:p>
    <w:p w14:paraId="09C4D8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校内实践教学条件按照完成专业学习领域核心课程的学习情境教学要求配置，每个场地满足一次性容纳40名学生进行基于产出导向的理论实践一体化教学的需要。专业课程的实践条件配置与要求如下表所示。</w:t>
      </w:r>
    </w:p>
    <w:p w14:paraId="1CF3B211">
      <w:pPr>
        <w:spacing w:after="156" w:afterLines="50"/>
        <w:ind w:firstLine="3150" w:firstLineChars="1500"/>
        <w:rPr>
          <w:rFonts w:hint="eastAsia" w:ascii="宋体" w:hAnsi="宋体"/>
        </w:rPr>
      </w:pPr>
      <w:r>
        <w:rPr>
          <w:rFonts w:hint="eastAsia" w:ascii="宋体" w:hAnsi="宋体"/>
          <w:lang w:val="en-US" w:eastAsia="zh-CN"/>
        </w:rPr>
        <w:t>网络语音室</w:t>
      </w:r>
      <w:r>
        <w:rPr>
          <w:rFonts w:hint="eastAsia" w:ascii="宋体" w:hAnsi="宋体"/>
        </w:rPr>
        <w:t>校内实训</w:t>
      </w:r>
      <w:r>
        <w:rPr>
          <w:rFonts w:hint="eastAsia" w:ascii="宋体" w:hAnsi="宋体"/>
          <w:lang w:val="en-US" w:eastAsia="zh-CN"/>
        </w:rPr>
        <w:t>室</w:t>
      </w:r>
      <w:r>
        <w:rPr>
          <w:rFonts w:hint="eastAsia" w:ascii="宋体" w:hAnsi="宋体"/>
        </w:rPr>
        <w:t>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406B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2EC51593">
            <w:pPr>
              <w:spacing w:after="156" w:afterLines="50"/>
              <w:rPr>
                <w:rFonts w:hint="eastAsia" w:ascii="宋体" w:hAnsi="宋体"/>
              </w:rPr>
            </w:pPr>
            <w:r>
              <w:rPr>
                <w:rFonts w:hint="eastAsia" w:ascii="宋体" w:hAnsi="宋体"/>
              </w:rPr>
              <w:t>序号</w:t>
            </w:r>
          </w:p>
        </w:tc>
        <w:tc>
          <w:tcPr>
            <w:tcW w:w="532" w:type="pct"/>
            <w:noWrap w:val="0"/>
            <w:vAlign w:val="center"/>
          </w:tcPr>
          <w:p w14:paraId="534E28BC">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2531D8D7">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59149D18">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7C01AC42">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48EA58C4">
            <w:pPr>
              <w:spacing w:after="156" w:afterLines="50"/>
              <w:jc w:val="center"/>
              <w:rPr>
                <w:rFonts w:hint="eastAsia" w:ascii="宋体" w:hAnsi="宋体"/>
              </w:rPr>
            </w:pPr>
            <w:r>
              <w:rPr>
                <w:rFonts w:hint="eastAsia" w:ascii="宋体" w:hAnsi="宋体"/>
              </w:rPr>
              <w:t>参考面积</w:t>
            </w:r>
          </w:p>
        </w:tc>
      </w:tr>
      <w:tr w14:paraId="36AC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8" w:hRule="atLeast"/>
          <w:jc w:val="center"/>
        </w:trPr>
        <w:tc>
          <w:tcPr>
            <w:tcW w:w="405" w:type="pct"/>
            <w:noWrap w:val="0"/>
            <w:vAlign w:val="center"/>
          </w:tcPr>
          <w:p w14:paraId="2A0A4631">
            <w:pPr>
              <w:spacing w:after="156" w:afterLines="50"/>
              <w:ind w:firstLine="420" w:firstLineChars="200"/>
              <w:rPr>
                <w:rFonts w:hint="eastAsia" w:ascii="宋体" w:hAnsi="宋体"/>
                <w:lang w:eastAsia="zh-CN"/>
              </w:rPr>
            </w:pPr>
            <w:r>
              <w:rPr>
                <w:rFonts w:hint="eastAsia" w:ascii="宋体" w:hAnsi="宋体"/>
                <w:lang w:val="en-US" w:eastAsia="zh-CN"/>
              </w:rPr>
              <w:t>1</w:t>
            </w:r>
          </w:p>
        </w:tc>
        <w:tc>
          <w:tcPr>
            <w:tcW w:w="532" w:type="pct"/>
            <w:noWrap w:val="0"/>
            <w:vAlign w:val="center"/>
          </w:tcPr>
          <w:p w14:paraId="31C564CF">
            <w:pPr>
              <w:spacing w:after="156" w:afterLines="50"/>
              <w:rPr>
                <w:rFonts w:hint="eastAsia" w:ascii="宋体" w:hAnsi="宋体"/>
              </w:rPr>
            </w:pPr>
            <w:r>
              <w:rPr>
                <w:rFonts w:hint="eastAsia" w:ascii="宋体" w:hAnsi="宋体"/>
                <w:lang w:val="en-US" w:eastAsia="zh-CN"/>
              </w:rPr>
              <w:t>网络语音室</w:t>
            </w:r>
          </w:p>
        </w:tc>
        <w:tc>
          <w:tcPr>
            <w:tcW w:w="1321" w:type="pct"/>
            <w:noWrap w:val="0"/>
            <w:vAlign w:val="center"/>
          </w:tcPr>
          <w:p w14:paraId="02B7B4CC">
            <w:pPr>
              <w:spacing w:after="156" w:afterLines="50"/>
              <w:rPr>
                <w:rFonts w:hint="eastAsia" w:ascii="宋体" w:hAnsi="宋体" w:eastAsia="宋体" w:cs="宋体"/>
                <w:szCs w:val="24"/>
              </w:rPr>
            </w:pPr>
            <w:r>
              <w:rPr>
                <w:rFonts w:hint="eastAsia" w:ascii="宋体" w:hAnsi="宋体" w:eastAsia="宋体" w:cs="宋体"/>
                <w:szCs w:val="24"/>
              </w:rPr>
              <w:t>配备有广东蓝鸽科技发展有限公司开发的“蓝鸽语言学习网络平台”，可实现课堂教学、自主学习、考试系统、资源库管理、教学管理五大功能。可提供一个完整的外语语言网络学习环境和网络服务平台。</w:t>
            </w:r>
          </w:p>
        </w:tc>
        <w:tc>
          <w:tcPr>
            <w:tcW w:w="1103" w:type="pct"/>
            <w:noWrap w:val="0"/>
            <w:vAlign w:val="center"/>
          </w:tcPr>
          <w:p w14:paraId="058C102F">
            <w:pPr>
              <w:spacing w:after="156" w:afterLines="50"/>
              <w:rPr>
                <w:rFonts w:hint="default" w:ascii="宋体" w:hAnsi="宋体" w:eastAsia="宋体" w:cs="宋体"/>
                <w:szCs w:val="24"/>
                <w:lang w:val="en-US" w:eastAsia="zh-CN"/>
              </w:rPr>
            </w:pPr>
            <w:r>
              <w:rPr>
                <w:rFonts w:hint="eastAsia" w:ascii="宋体" w:hAnsi="宋体" w:eastAsia="宋体" w:cs="宋体"/>
                <w:szCs w:val="24"/>
                <w:lang w:val="en-US" w:eastAsia="zh-CN"/>
              </w:rPr>
              <w:t>商务英语视听说、商务英语、英语听力、英语口语、英语交际综合实训（VSETS 证书）商务英语综合实训（一级证书）、商务英语综合实训（中级证书）、跨文化商务交际、商务接待与谈判等</w:t>
            </w:r>
          </w:p>
          <w:p w14:paraId="774A43B4">
            <w:pPr>
              <w:spacing w:after="156" w:afterLines="50"/>
              <w:rPr>
                <w:rFonts w:hint="default" w:ascii="宋体" w:hAnsi="宋体" w:eastAsia="宋体" w:cs="宋体"/>
                <w:szCs w:val="24"/>
                <w:lang w:val="en-US" w:eastAsia="zh-CN"/>
              </w:rPr>
            </w:pPr>
          </w:p>
          <w:p w14:paraId="542DF06C">
            <w:pPr>
              <w:spacing w:after="156" w:afterLines="50"/>
              <w:rPr>
                <w:rFonts w:hint="default" w:ascii="宋体" w:hAnsi="宋体" w:eastAsia="宋体" w:cs="宋体"/>
                <w:szCs w:val="24"/>
                <w:lang w:val="en-US" w:eastAsia="zh-CN"/>
              </w:rPr>
            </w:pPr>
          </w:p>
        </w:tc>
        <w:tc>
          <w:tcPr>
            <w:tcW w:w="982" w:type="pct"/>
            <w:noWrap w:val="0"/>
            <w:vAlign w:val="center"/>
          </w:tcPr>
          <w:p w14:paraId="0C666332">
            <w:pPr>
              <w:spacing w:after="156" w:afterLines="50"/>
              <w:rPr>
                <w:rFonts w:hint="eastAsia" w:ascii="宋体" w:hAnsi="宋体"/>
              </w:rPr>
            </w:pPr>
            <w:r>
              <w:rPr>
                <w:rFonts w:hint="eastAsia" w:ascii="宋体" w:hAnsi="宋体"/>
                <w:lang w:val="en-US" w:eastAsia="zh-CN"/>
              </w:rPr>
              <w:t>教师主控台</w:t>
            </w:r>
            <w:r>
              <w:rPr>
                <w:rFonts w:hint="eastAsia" w:ascii="宋体" w:hAnsi="宋体"/>
              </w:rPr>
              <w:t>（投影、卡座、实物展台,服务器）、座椅、课桌及台式计算机、互联网接入设备</w:t>
            </w:r>
          </w:p>
        </w:tc>
        <w:tc>
          <w:tcPr>
            <w:tcW w:w="653" w:type="pct"/>
            <w:noWrap w:val="0"/>
            <w:vAlign w:val="center"/>
          </w:tcPr>
          <w:p w14:paraId="6E5083BD">
            <w:pPr>
              <w:spacing w:after="156" w:afterLines="50"/>
              <w:rPr>
                <w:rFonts w:hint="default" w:ascii="宋体" w:hAnsi="宋体"/>
                <w:lang w:val="en-US" w:eastAsia="zh-CN"/>
              </w:rPr>
            </w:pPr>
            <w:r>
              <w:rPr>
                <w:rFonts w:hint="eastAsia" w:ascii="宋体" w:hAnsi="宋体"/>
                <w:lang w:val="en-US" w:eastAsia="zh-CN"/>
              </w:rPr>
              <w:t>200平米</w:t>
            </w:r>
          </w:p>
        </w:tc>
      </w:tr>
    </w:tbl>
    <w:p w14:paraId="36AFAC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（3）支持信息化教学方面的基本要求</w:t>
      </w:r>
    </w:p>
    <w:p w14:paraId="63BB19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679878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7B648F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55585AB4">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教材选用基本要求</w:t>
      </w:r>
    </w:p>
    <w:p w14:paraId="337D97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558F8950">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图书文献配备基本要求</w:t>
      </w:r>
    </w:p>
    <w:p w14:paraId="787E45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商务英语听说读写译技能类图书、外贸行业政策法规、行业标准、国际惯例图书、国际经济与贸易类图书和实务案例类图书、5种以上英语语言类和国际经济与贸易类专业学术期刊。</w:t>
      </w:r>
    </w:p>
    <w:p w14:paraId="608C56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E8198AB">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3EFB7F0C">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网络共享课程：学习通平台（http://lnpc.zhiye.chaoxing.com/）、智慧职教</w:t>
      </w:r>
    </w:p>
    <w:p w14:paraId="02DE18FA">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p>
    <w:p w14:paraId="28B9FA1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610A559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45AC144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79F4F81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4907A1D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237FE84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3E97F28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625E770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37263E6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5E3A307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5F3B323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59175B4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1EFD46D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4ACE1FE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0BC7541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15F93D0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4DA48D9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7CCFF35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2423839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5B5AEA9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4"/>
          <w:szCs w:val="24"/>
          <w:lang w:val="en-US" w:eastAsia="zh-CN"/>
        </w:rPr>
      </w:pPr>
    </w:p>
    <w:p w14:paraId="7AFD719B">
      <w:pPr>
        <w:pStyle w:val="2"/>
        <w:bidi w:val="0"/>
        <w:jc w:val="center"/>
        <w:rPr>
          <w:rFonts w:hint="eastAsia"/>
          <w:lang w:val="en-US" w:eastAsia="zh-CN"/>
        </w:rPr>
      </w:pPr>
      <w:bookmarkStart w:id="60" w:name="_Toc26108"/>
      <w:bookmarkStart w:id="61" w:name="_Toc12921"/>
      <w:r>
        <w:rPr>
          <w:rFonts w:hint="eastAsia"/>
          <w:lang w:val="en-US" w:eastAsia="zh-CN"/>
        </w:rPr>
        <w:t>《国际贸易实务》课程标准</w:t>
      </w:r>
      <w:bookmarkEnd w:id="55"/>
      <w:bookmarkEnd w:id="60"/>
      <w:bookmarkEnd w:id="61"/>
    </w:p>
    <w:p w14:paraId="1FCA70ED">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7D04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AA22FD8">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9F6BCA2">
            <w:pPr>
              <w:pStyle w:val="12"/>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国际贸易实务</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0D5275C">
            <w:pPr>
              <w:pStyle w:val="12"/>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25613713">
            <w:pPr>
              <w:pStyle w:val="12"/>
              <w:spacing w:before="0" w:beforeAutospacing="0" w:after="0" w:afterAutospacing="0"/>
              <w:ind w:right="-145" w:rightChars="0"/>
              <w:jc w:val="center"/>
              <w:rPr>
                <w:rFonts w:hint="default" w:ascii="宋体" w:hAnsi="宋体" w:eastAsia="宋体" w:cs="Arial Unicode MS"/>
                <w:color w:val="FF0000"/>
                <w:kern w:val="0"/>
                <w:sz w:val="21"/>
                <w:szCs w:val="21"/>
                <w:lang w:val="en-US" w:eastAsia="zh-CN" w:bidi="ar-SA"/>
              </w:rPr>
            </w:pPr>
            <w:r>
              <w:rPr>
                <w:rFonts w:hint="eastAsia" w:ascii="宋体" w:hAnsi="宋体" w:eastAsia="宋体" w:cs="宋体"/>
                <w:i w:val="0"/>
                <w:iCs w:val="0"/>
                <w:snapToGrid w:val="0"/>
                <w:color w:val="auto"/>
                <w:kern w:val="0"/>
                <w:sz w:val="22"/>
                <w:szCs w:val="22"/>
                <w:u w:val="none"/>
                <w:lang w:val="en-US" w:eastAsia="zh-CN" w:bidi="ar"/>
              </w:rPr>
              <w:t>swgm23003</w:t>
            </w:r>
          </w:p>
        </w:tc>
      </w:tr>
      <w:tr w14:paraId="7EB0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BF5C2D5">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shd w:val="clear" w:color="auto" w:fill="auto"/>
            <w:vAlign w:val="top"/>
          </w:tcPr>
          <w:p w14:paraId="18C03D90">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60学时</w:t>
            </w:r>
          </w:p>
        </w:tc>
        <w:tc>
          <w:tcPr>
            <w:tcW w:w="875" w:type="pct"/>
            <w:tcBorders>
              <w:top w:val="single" w:color="auto" w:sz="4" w:space="0"/>
              <w:left w:val="single" w:color="auto" w:sz="4" w:space="0"/>
              <w:bottom w:val="single" w:color="auto" w:sz="4" w:space="0"/>
              <w:right w:val="single" w:color="auto" w:sz="4" w:space="0"/>
            </w:tcBorders>
            <w:shd w:val="clear" w:color="auto" w:fill="auto"/>
            <w:vAlign w:val="top"/>
          </w:tcPr>
          <w:p w14:paraId="3BEDD2FA">
            <w:pPr>
              <w:jc w:val="both"/>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vAlign w:val="top"/>
          </w:tcPr>
          <w:p w14:paraId="3C92DDAB">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56学时</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8060A55">
            <w:pPr>
              <w:pStyle w:val="12"/>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7EB6421F">
            <w:pPr>
              <w:pStyle w:val="12"/>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Theme="minorHAnsi" w:hAnsiTheme="minorHAnsi" w:eastAsiaTheme="minorEastAsia" w:cstheme="minorBidi"/>
                <w:color w:val="auto"/>
                <w:kern w:val="2"/>
                <w:sz w:val="21"/>
                <w:szCs w:val="24"/>
                <w:lang w:val="en-US" w:eastAsia="zh-CN" w:bidi="ar-SA"/>
              </w:rPr>
              <w:t>4学分</w:t>
            </w:r>
          </w:p>
        </w:tc>
      </w:tr>
      <w:tr w14:paraId="6143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3CBD8B7">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shd w:val="clear" w:color="auto" w:fill="auto"/>
            <w:vAlign w:val="top"/>
          </w:tcPr>
          <w:p w14:paraId="5C6BDD45">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5D2E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433AE68">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shd w:val="clear" w:color="auto" w:fill="auto"/>
            <w:vAlign w:val="top"/>
          </w:tcPr>
          <w:p w14:paraId="6AB6EA20">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E8A87B9">
            <w:pPr>
              <w:pStyle w:val="12"/>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9C98996">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44B1A84">
            <w:pPr>
              <w:pStyle w:val="12"/>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DF7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688B343">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35AB20B5">
            <w:pPr>
              <w:widowControl/>
              <w:jc w:val="center"/>
              <w:rPr>
                <w:rFonts w:hint="default" w:ascii="Arial" w:hAnsi="Arial" w:eastAsia="宋体" w:cs="Arial"/>
                <w:color w:val="auto"/>
                <w:kern w:val="0"/>
                <w:sz w:val="24"/>
                <w:szCs w:val="24"/>
                <w:lang w:val="en-US" w:eastAsia="zh-CN" w:bidi="ar-SA"/>
              </w:rPr>
            </w:pPr>
            <w:r>
              <w:rPr>
                <w:rFonts w:hint="eastAsia"/>
                <w:lang w:val="en-US" w:eastAsia="zh-CN"/>
              </w:rPr>
              <w:t xml:space="preserve"> </w:t>
            </w:r>
          </w:p>
        </w:tc>
      </w:tr>
      <w:tr w14:paraId="757D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C59743C">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268AB94A">
            <w:pPr>
              <w:pStyle w:val="12"/>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外贸单证操作、 外贸单证综合实训、外贸业务综合实训、商务英语函电</w:t>
            </w:r>
          </w:p>
        </w:tc>
      </w:tr>
      <w:tr w14:paraId="6087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27B778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27680DB">
            <w:pPr>
              <w:jc w:val="left"/>
              <w:rPr>
                <w:rFonts w:ascii="Arial" w:hAnsi="Arial" w:eastAsia="宋体" w:cs="Arial"/>
                <w:kern w:val="2"/>
                <w:sz w:val="21"/>
                <w:szCs w:val="24"/>
                <w:lang w:val="en-US" w:eastAsia="zh-CN" w:bidi="ar-SA"/>
              </w:rPr>
            </w:pPr>
            <w:r>
              <w:rPr>
                <w:rFonts w:ascii="Arial" w:hAnsi="Arial" w:eastAsia="宋体" w:cs="Arial"/>
              </w:rPr>
              <w:t>《</w:t>
            </w:r>
            <w:r>
              <w:rPr>
                <w:rFonts w:hint="eastAsia" w:ascii="宋体" w:hAnsi="宋体" w:eastAsia="宋体"/>
                <w:color w:val="auto"/>
                <w:sz w:val="21"/>
                <w:szCs w:val="21"/>
                <w:lang w:val="en-US" w:eastAsia="zh-CN"/>
              </w:rPr>
              <w:t>国际贸易实</w:t>
            </w:r>
            <w:r>
              <w:rPr>
                <w:rFonts w:hint="eastAsia" w:ascii="宋体" w:hAnsi="宋体" w:eastAsia="宋体" w:cs="宋体"/>
                <w:color w:val="auto"/>
                <w:kern w:val="0"/>
                <w:sz w:val="21"/>
                <w:szCs w:val="21"/>
                <w:highlight w:val="none"/>
                <w:lang w:val="en-US" w:eastAsia="zh-CN" w:bidi="ar-SA"/>
              </w:rPr>
              <w:t>务》（主编：孙国忠、滕静涛-机械工业出版社，ISBN号：978-7-111-66797-1)</w:t>
            </w:r>
          </w:p>
        </w:tc>
      </w:tr>
      <w:tr w14:paraId="7814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2F43CDB">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31635ED0">
            <w:pPr>
              <w:widowControl/>
              <w:jc w:val="center"/>
              <w:rPr>
                <w:rFonts w:hint="eastAsia" w:eastAsiaTheme="minorEastAsia"/>
                <w:lang w:eastAsia="zh-CN"/>
              </w:rPr>
            </w:pPr>
            <w:r>
              <w:rPr>
                <w:rFonts w:hint="eastAsia"/>
                <w:lang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348E144B">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5AFF43D9">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498F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D5701F1">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A7BF6B5">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4ECB6D03">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A6316D5">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bl>
    <w:p w14:paraId="4241CCFA">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64FBDCF">
      <w:pPr>
        <w:pStyle w:val="3"/>
        <w:bidi w:val="0"/>
        <w:rPr>
          <w:rFonts w:hint="eastAsia"/>
          <w:lang w:val="en-US" w:eastAsia="zh-CN"/>
        </w:rPr>
      </w:pPr>
      <w:r>
        <w:rPr>
          <w:rFonts w:hint="eastAsia"/>
          <w:lang w:val="en-US" w:eastAsia="zh-CN"/>
        </w:rPr>
        <w:t>二、课程定位</w:t>
      </w:r>
    </w:p>
    <w:p w14:paraId="1ED679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商务英语</w:t>
      </w:r>
      <w:r>
        <w:rPr>
          <w:rFonts w:hint="eastAsia" w:asciiTheme="minorEastAsia" w:hAnsiTheme="minorEastAsia" w:eastAsiaTheme="minorEastAsia" w:cstheme="minorEastAsia"/>
          <w:sz w:val="24"/>
          <w:szCs w:val="24"/>
          <w:lang w:val="en-US" w:eastAsia="zh-CN"/>
        </w:rPr>
        <w:t>专业的一门专业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课程，是一门理论+实践的课程，对接专业人才培养目标，面向外贸业务员</w:t>
      </w:r>
      <w:r>
        <w:rPr>
          <w:rFonts w:hint="eastAsia" w:asciiTheme="minorEastAsia" w:hAnsiTheme="minorEastAsia" w:cstheme="minorEastAsia"/>
          <w:sz w:val="24"/>
          <w:szCs w:val="24"/>
          <w:lang w:val="en-US" w:eastAsia="zh-CN"/>
        </w:rPr>
        <w:t>、跨境电商运营员等相关</w:t>
      </w:r>
      <w:r>
        <w:rPr>
          <w:rFonts w:hint="eastAsia" w:asciiTheme="minorEastAsia" w:hAnsiTheme="minorEastAsia" w:eastAsiaTheme="minorEastAsia" w:cstheme="minorEastAsia"/>
          <w:sz w:val="24"/>
          <w:szCs w:val="24"/>
          <w:lang w:val="en-US" w:eastAsia="zh-CN"/>
        </w:rPr>
        <w:t>工作岗位，培养学生具备从事外贸业务职业素质，具备从事外贸业务综合操作能力，为后续外贸单证操作、进出口业务操作、外贸单证综合实训、外贸业务综合实训等课程学习奠定基础的课程。同时，将课</w:t>
      </w:r>
      <w:r>
        <w:rPr>
          <w:rFonts w:hint="eastAsia" w:asciiTheme="minorEastAsia" w:hAnsiTheme="minorEastAsia" w:cstheme="minorEastAsia"/>
          <w:sz w:val="24"/>
          <w:szCs w:val="24"/>
          <w:lang w:val="en-US" w:eastAsia="zh-CN"/>
        </w:rPr>
        <w:t>程思政内容融入课程核心内容体系，帮助学生树立正确的世界观、人生观、价值观。</w:t>
      </w:r>
    </w:p>
    <w:p w14:paraId="5C87C89B">
      <w:pPr>
        <w:pStyle w:val="3"/>
        <w:bidi w:val="0"/>
        <w:rPr>
          <w:rFonts w:hint="eastAsia"/>
          <w:lang w:val="en-US" w:eastAsia="zh-CN"/>
        </w:rPr>
      </w:pPr>
      <w:r>
        <w:rPr>
          <w:rFonts w:hint="eastAsia"/>
          <w:lang w:val="en-US" w:eastAsia="zh-CN"/>
        </w:rPr>
        <w:t>三、课程设计思路</w:t>
      </w:r>
    </w:p>
    <w:p w14:paraId="22F714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外贸从业</w:t>
      </w:r>
      <w:r>
        <w:rPr>
          <w:rFonts w:hint="eastAsia" w:asciiTheme="minorEastAsia" w:hAnsiTheme="minorEastAsia" w:eastAsiaTheme="minorEastAsia" w:cstheme="minorEastAsia"/>
          <w:sz w:val="24"/>
          <w:szCs w:val="24"/>
          <w:lang w:val="en-US" w:eastAsia="zh-CN"/>
        </w:rPr>
        <w:t>领域及相关教材确定教学内容,从技术和</w:t>
      </w:r>
      <w:r>
        <w:rPr>
          <w:rFonts w:hint="eastAsia" w:asciiTheme="minorEastAsia" w:hAnsiTheme="minorEastAsia" w:cstheme="minorEastAsia"/>
          <w:sz w:val="24"/>
          <w:szCs w:val="24"/>
          <w:lang w:val="en-US" w:eastAsia="zh-CN"/>
        </w:rPr>
        <w:t>合同</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外贸合同条款各项内容的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7C40D8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6EF13107">
      <w:pPr>
        <w:pStyle w:val="3"/>
        <w:bidi w:val="0"/>
        <w:rPr>
          <w:rFonts w:hint="eastAsia"/>
          <w:lang w:val="en-US" w:eastAsia="zh-CN"/>
        </w:rPr>
      </w:pPr>
      <w:r>
        <w:rPr>
          <w:rFonts w:hint="eastAsia"/>
          <w:lang w:val="en-US" w:eastAsia="zh-CN"/>
        </w:rPr>
        <w:t>四、课程目标</w:t>
      </w:r>
    </w:p>
    <w:p w14:paraId="122EB3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82321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A1.了解对外贸易政策与国际惯例</w:t>
      </w:r>
    </w:p>
    <w:p w14:paraId="0E3E76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.了解交易磋商的形式和程序</w:t>
      </w:r>
    </w:p>
    <w:p w14:paraId="40B90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.熟悉国际贸易术语的含义与作用</w:t>
      </w:r>
    </w:p>
    <w:p w14:paraId="45D963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val="en-US" w:eastAsia="zh-CN"/>
        </w:rPr>
        <w:t>.掌握国际货物买卖合同各条款的主要内容及注意事项</w:t>
      </w:r>
    </w:p>
    <w:p w14:paraId="3CDC75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val="en-US" w:eastAsia="zh-CN"/>
        </w:rPr>
        <w:t>.掌握进出口合同履行的基本程序和应注意的问题</w:t>
      </w:r>
    </w:p>
    <w:p w14:paraId="610D5F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4869D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B1.善用对外贸易政策与国际惯例</w:t>
      </w:r>
    </w:p>
    <w:p w14:paraId="003DBD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B2.善用询盘函、发盘函、还盘函和接受函电</w:t>
      </w:r>
    </w:p>
    <w:p w14:paraId="26BBB0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B3.精通贸易术语</w:t>
      </w:r>
    </w:p>
    <w:p w14:paraId="756786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4.精通</w:t>
      </w:r>
      <w:r>
        <w:rPr>
          <w:rFonts w:hint="eastAsia" w:asciiTheme="minorEastAsia" w:hAnsiTheme="minorEastAsia" w:eastAsiaTheme="minorEastAsia" w:cstheme="minorEastAsia"/>
          <w:sz w:val="24"/>
          <w:szCs w:val="24"/>
          <w:highlight w:val="none"/>
          <w:lang w:val="en-US" w:eastAsia="zh-CN"/>
        </w:rPr>
        <w:t>合同条款</w:t>
      </w:r>
    </w:p>
    <w:p w14:paraId="4B0CB4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5.精通</w:t>
      </w:r>
      <w:r>
        <w:rPr>
          <w:rFonts w:hint="eastAsia" w:asciiTheme="minorEastAsia" w:hAnsiTheme="minorEastAsia" w:eastAsiaTheme="minorEastAsia" w:cstheme="minorEastAsia"/>
          <w:sz w:val="24"/>
          <w:szCs w:val="24"/>
          <w:highlight w:val="none"/>
          <w:lang w:val="en-US" w:eastAsia="zh-CN"/>
        </w:rPr>
        <w:t>进出口贸易的相关业务流程</w:t>
      </w:r>
    </w:p>
    <w:p w14:paraId="715BE8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AED9D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牢固树立法治观念和法治思维</w:t>
      </w:r>
    </w:p>
    <w:p w14:paraId="0F2752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践行严谨细致、精益求精的职业规范</w:t>
      </w:r>
    </w:p>
    <w:p w14:paraId="04D0F1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强化风险意义、责任意义和规则意识</w:t>
      </w:r>
    </w:p>
    <w:p w14:paraId="2A6FC1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培养遵纪守法、爱岗敬业、诚实守信的职业素养</w:t>
      </w:r>
    </w:p>
    <w:p w14:paraId="12C490C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0959B9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6B08B4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7841EB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0874BF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4512BB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6C53E4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4E3262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0750AF90">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532"/>
        <w:gridCol w:w="860"/>
        <w:gridCol w:w="814"/>
        <w:gridCol w:w="868"/>
        <w:gridCol w:w="1686"/>
        <w:gridCol w:w="1353"/>
        <w:gridCol w:w="561"/>
        <w:gridCol w:w="636"/>
      </w:tblGrid>
      <w:tr w14:paraId="4320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08" w:type="pct"/>
            <w:vAlign w:val="center"/>
          </w:tcPr>
          <w:p w14:paraId="1ADC91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05" w:type="pct"/>
            <w:vAlign w:val="center"/>
          </w:tcPr>
          <w:p w14:paraId="49C966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64" w:type="pct"/>
            <w:vAlign w:val="center"/>
          </w:tcPr>
          <w:p w14:paraId="10EEE6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41" w:type="pct"/>
            <w:vAlign w:val="center"/>
          </w:tcPr>
          <w:p w14:paraId="42A082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68" w:type="pct"/>
            <w:vAlign w:val="center"/>
          </w:tcPr>
          <w:p w14:paraId="05597B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633" w:type="pct"/>
            <w:vAlign w:val="center"/>
          </w:tcPr>
          <w:p w14:paraId="6726C0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14" w:type="pct"/>
            <w:vAlign w:val="center"/>
          </w:tcPr>
          <w:p w14:paraId="58C9DA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12" w:type="pct"/>
            <w:vAlign w:val="center"/>
          </w:tcPr>
          <w:p w14:paraId="6B4CCD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50" w:type="pct"/>
            <w:vAlign w:val="center"/>
          </w:tcPr>
          <w:p w14:paraId="40FD64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156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08" w:type="pct"/>
            <w:vAlign w:val="center"/>
          </w:tcPr>
          <w:p w14:paraId="0F87BD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第一章 对外贸易政策与国际惯例</w:t>
            </w:r>
          </w:p>
        </w:tc>
        <w:tc>
          <w:tcPr>
            <w:tcW w:w="805" w:type="pct"/>
            <w:vAlign w:val="center"/>
          </w:tcPr>
          <w:p w14:paraId="6AB3B4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第一节对外贸易政策</w:t>
            </w:r>
          </w:p>
          <w:p w14:paraId="6D8A9C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第二节 国际惯例</w:t>
            </w:r>
          </w:p>
        </w:tc>
        <w:tc>
          <w:tcPr>
            <w:tcW w:w="464" w:type="pct"/>
            <w:vAlign w:val="center"/>
          </w:tcPr>
          <w:p w14:paraId="1C4DA9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441" w:type="pct"/>
            <w:vAlign w:val="center"/>
          </w:tcPr>
          <w:p w14:paraId="32F7FB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468" w:type="pct"/>
            <w:vAlign w:val="center"/>
          </w:tcPr>
          <w:p w14:paraId="2E82E6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vAlign w:val="center"/>
          </w:tcPr>
          <w:p w14:paraId="66F2A8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474A566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C63C7F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2131029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7CD033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350" w:type="pct"/>
            <w:vAlign w:val="center"/>
          </w:tcPr>
          <w:p w14:paraId="406B3E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5211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center"/>
          </w:tcPr>
          <w:p w14:paraId="5DD88CC9">
            <w:pPr>
              <w:pageBreakBefore w:val="0"/>
              <w:kinsoku/>
              <w:wordWrap/>
              <w:overflowPunct/>
              <w:topLinePunct w:val="0"/>
              <w:autoSpaceDE/>
              <w:autoSpaceDN/>
              <w:bidi w:val="0"/>
              <w:adjustRightInd/>
              <w:snapToGrid/>
              <w:spacing w:line="480" w:lineRule="exact"/>
              <w:textAlignment w:val="auto"/>
              <w:rPr>
                <w:rFonts w:hint="eastAsia" w:ascii="宋体" w:hAnsi="宋体"/>
                <w:b w:val="0"/>
                <w:bCs w:val="0"/>
                <w:kern w:val="0"/>
                <w:szCs w:val="21"/>
                <w:lang w:val="en-US" w:eastAsia="zh-CN"/>
              </w:rPr>
            </w:pPr>
            <w:r>
              <w:rPr>
                <w:rFonts w:hint="eastAsia" w:ascii="Arial" w:hAnsi="Arial" w:cs="Arial"/>
                <w:b w:val="0"/>
                <w:bCs w:val="0"/>
                <w:color w:val="000000"/>
                <w:lang w:val="en-US" w:eastAsia="zh-CN"/>
              </w:rPr>
              <w:t xml:space="preserve">第一章 </w:t>
            </w:r>
            <w:r>
              <w:rPr>
                <w:rFonts w:hint="eastAsia" w:ascii="宋体" w:hAnsi="宋体"/>
                <w:b w:val="0"/>
                <w:bCs w:val="0"/>
                <w:color w:val="000000"/>
                <w:szCs w:val="21"/>
                <w:lang w:eastAsia="zh-CN"/>
              </w:rPr>
              <w:t>交易磋商与订立合同</w:t>
            </w:r>
          </w:p>
          <w:p w14:paraId="49C3D49E">
            <w:pPr>
              <w:rPr>
                <w:rFonts w:hint="eastAsia" w:ascii="Arial" w:hAnsi="Arial" w:cs="Arial" w:eastAsiaTheme="minorEastAsia"/>
                <w:b w:val="0"/>
                <w:bCs w:val="0"/>
                <w:color w:val="000000"/>
                <w:kern w:val="2"/>
                <w:sz w:val="21"/>
                <w:szCs w:val="24"/>
                <w:lang w:val="en-US" w:eastAsia="zh-CN" w:bidi="ar-SA"/>
              </w:rPr>
            </w:pPr>
          </w:p>
        </w:tc>
        <w:tc>
          <w:tcPr>
            <w:tcW w:w="805" w:type="pct"/>
            <w:shd w:val="clear" w:color="auto" w:fill="auto"/>
            <w:vAlign w:val="top"/>
          </w:tcPr>
          <w:p w14:paraId="56D608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第一节交易磋商</w:t>
            </w:r>
          </w:p>
          <w:p w14:paraId="79BF33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第二节订立合同</w:t>
            </w:r>
          </w:p>
        </w:tc>
        <w:tc>
          <w:tcPr>
            <w:tcW w:w="464" w:type="pct"/>
            <w:vAlign w:val="top"/>
          </w:tcPr>
          <w:p w14:paraId="47BFD0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w:t>
            </w:r>
          </w:p>
        </w:tc>
        <w:tc>
          <w:tcPr>
            <w:tcW w:w="441" w:type="pct"/>
            <w:vAlign w:val="top"/>
          </w:tcPr>
          <w:p w14:paraId="489AE9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2</w:t>
            </w:r>
          </w:p>
        </w:tc>
        <w:tc>
          <w:tcPr>
            <w:tcW w:w="468" w:type="pct"/>
            <w:vAlign w:val="top"/>
          </w:tcPr>
          <w:p w14:paraId="59AA75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vAlign w:val="top"/>
          </w:tcPr>
          <w:p w14:paraId="444485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5AC7D3E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B0FDDF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3608B9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429D10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350" w:type="pct"/>
            <w:vAlign w:val="center"/>
          </w:tcPr>
          <w:p w14:paraId="5C1A61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4E1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0DEA5075">
            <w:pPr>
              <w:rPr>
                <w:rFonts w:hint="eastAsia" w:ascii="Arial" w:hAnsi="Arial" w:cs="Arial" w:eastAsiaTheme="minorEastAsia"/>
                <w:b w:val="0"/>
                <w:bCs w:val="0"/>
                <w:color w:val="000000"/>
                <w:kern w:val="2"/>
                <w:sz w:val="21"/>
                <w:szCs w:val="24"/>
                <w:lang w:val="en-US" w:eastAsia="zh-CN" w:bidi="ar-SA"/>
              </w:rPr>
            </w:pPr>
            <w:r>
              <w:rPr>
                <w:rFonts w:hint="eastAsia" w:ascii="Arial" w:hAnsi="Arial" w:cs="Arial"/>
                <w:b w:val="0"/>
                <w:bCs w:val="0"/>
                <w:color w:val="000000"/>
                <w:lang w:val="en-US" w:eastAsia="zh-CN"/>
              </w:rPr>
              <w:t xml:space="preserve">第二章 </w:t>
            </w:r>
            <w:r>
              <w:rPr>
                <w:rFonts w:hint="eastAsia" w:ascii="宋体" w:hAnsi="宋体"/>
                <w:b w:val="0"/>
                <w:bCs w:val="0"/>
                <w:color w:val="000000"/>
                <w:szCs w:val="21"/>
                <w:lang w:eastAsia="zh-CN"/>
              </w:rPr>
              <w:t>国际贸易术语</w:t>
            </w:r>
          </w:p>
        </w:tc>
        <w:tc>
          <w:tcPr>
            <w:tcW w:w="805" w:type="pct"/>
            <w:shd w:val="clear" w:color="auto" w:fill="auto"/>
            <w:vAlign w:val="top"/>
          </w:tcPr>
          <w:p w14:paraId="1F927D67">
            <w:pPr>
              <w:keepNext w:val="0"/>
              <w:keepLines w:val="0"/>
              <w:pageBreakBefore w:val="0"/>
              <w:widowControl w:val="0"/>
              <w:kinsoku/>
              <w:wordWrap/>
              <w:overflowPunct/>
              <w:topLinePunct w:val="0"/>
              <w:autoSpaceDE/>
              <w:autoSpaceDN/>
              <w:bidi w:val="0"/>
              <w:adjustRightInd w:val="0"/>
              <w:snapToGrid w:val="0"/>
              <w:textAlignment w:val="auto"/>
              <w:rPr>
                <w:rFonts w:hint="eastAsia" w:ascii="Arial" w:hAnsi="Arial" w:cs="Arial"/>
                <w:color w:val="000000"/>
                <w:lang w:val="en-US" w:eastAsia="zh-CN"/>
              </w:rPr>
            </w:pPr>
            <w:r>
              <w:rPr>
                <w:rFonts w:hint="eastAsia" w:ascii="Arial" w:hAnsi="Arial" w:cs="Arial"/>
                <w:color w:val="000000"/>
                <w:lang w:val="en-US" w:eastAsia="zh-CN"/>
              </w:rPr>
              <w:t>第一节 常用国际贸易术语</w:t>
            </w:r>
          </w:p>
          <w:p w14:paraId="343B772C">
            <w:pPr>
              <w:keepNext w:val="0"/>
              <w:keepLines w:val="0"/>
              <w:pageBreakBefore w:val="0"/>
              <w:widowControl w:val="0"/>
              <w:kinsoku/>
              <w:wordWrap/>
              <w:overflowPunct/>
              <w:topLinePunct w:val="0"/>
              <w:autoSpaceDE/>
              <w:autoSpaceDN/>
              <w:bidi w:val="0"/>
              <w:adjustRightInd w:val="0"/>
              <w:snapToGrid w:val="0"/>
              <w:textAlignment w:val="auto"/>
              <w:rPr>
                <w:rFonts w:hint="default" w:ascii="Arial" w:hAnsi="Arial" w:cs="Arial"/>
                <w:color w:val="000000"/>
                <w:lang w:val="en-US" w:eastAsia="zh-CN"/>
              </w:rPr>
            </w:pPr>
            <w:r>
              <w:rPr>
                <w:rFonts w:hint="eastAsia" w:ascii="Arial" w:hAnsi="Arial" w:cs="Arial"/>
                <w:color w:val="000000"/>
                <w:lang w:val="en-US" w:eastAsia="zh-CN"/>
              </w:rPr>
              <w:t>第二节 其他国际贸易术语</w:t>
            </w:r>
          </w:p>
        </w:tc>
        <w:tc>
          <w:tcPr>
            <w:tcW w:w="464" w:type="pct"/>
            <w:vAlign w:val="center"/>
          </w:tcPr>
          <w:p w14:paraId="6CCF8F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w:t>
            </w:r>
          </w:p>
        </w:tc>
        <w:tc>
          <w:tcPr>
            <w:tcW w:w="441" w:type="pct"/>
            <w:vAlign w:val="center"/>
          </w:tcPr>
          <w:p w14:paraId="151E8C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w:t>
            </w:r>
          </w:p>
        </w:tc>
        <w:tc>
          <w:tcPr>
            <w:tcW w:w="468" w:type="pct"/>
            <w:vAlign w:val="center"/>
          </w:tcPr>
          <w:p w14:paraId="3726F3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vAlign w:val="center"/>
          </w:tcPr>
          <w:p w14:paraId="499DA0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5E4BB29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B3AC9E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D8C6A9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55FA28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350" w:type="pct"/>
            <w:vAlign w:val="center"/>
          </w:tcPr>
          <w:p w14:paraId="0A7A49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A94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0723354D">
            <w:pPr>
              <w:rPr>
                <w:rFonts w:hint="eastAsia" w:ascii="Arial" w:hAnsi="Arial" w:cs="Arial" w:eastAsiaTheme="minorEastAsia"/>
                <w:b w:val="0"/>
                <w:bCs w:val="0"/>
                <w:color w:val="000000"/>
                <w:kern w:val="2"/>
                <w:sz w:val="21"/>
                <w:szCs w:val="24"/>
                <w:lang w:val="en-US" w:eastAsia="zh-CN" w:bidi="ar-SA"/>
              </w:rPr>
            </w:pPr>
            <w:r>
              <w:rPr>
                <w:rFonts w:hint="eastAsia" w:ascii="Arial" w:hAnsi="Arial" w:cs="Arial"/>
                <w:b w:val="0"/>
                <w:bCs w:val="0"/>
                <w:color w:val="000000"/>
                <w:lang w:val="en-US" w:eastAsia="zh-CN"/>
              </w:rPr>
              <w:t xml:space="preserve">第三章 </w:t>
            </w:r>
            <w:r>
              <w:rPr>
                <w:rFonts w:hint="eastAsia" w:ascii="宋体" w:hAnsi="宋体"/>
                <w:b w:val="0"/>
                <w:bCs w:val="0"/>
                <w:color w:val="000000"/>
                <w:szCs w:val="21"/>
              </w:rPr>
              <w:t>合同的标的</w:t>
            </w:r>
          </w:p>
        </w:tc>
        <w:tc>
          <w:tcPr>
            <w:tcW w:w="805" w:type="pct"/>
            <w:shd w:val="clear" w:color="auto" w:fill="auto"/>
            <w:vAlign w:val="top"/>
          </w:tcPr>
          <w:p w14:paraId="449805EF">
            <w:pPr>
              <w:keepNext w:val="0"/>
              <w:keepLines w:val="0"/>
              <w:pageBreakBefore w:val="0"/>
              <w:widowControl w:val="0"/>
              <w:kinsoku/>
              <w:wordWrap/>
              <w:overflowPunct/>
              <w:topLinePunct w:val="0"/>
              <w:autoSpaceDE/>
              <w:autoSpaceDN/>
              <w:bidi w:val="0"/>
              <w:adjustRightInd w:val="0"/>
              <w:snapToGrid w:val="0"/>
              <w:textAlignment w:val="auto"/>
              <w:rPr>
                <w:rFonts w:hint="eastAsia" w:ascii="Arial" w:hAnsi="Arial" w:cs="Arial"/>
                <w:color w:val="000000"/>
                <w:lang w:val="en-US" w:eastAsia="zh-CN"/>
              </w:rPr>
            </w:pPr>
            <w:r>
              <w:rPr>
                <w:rFonts w:hint="eastAsia" w:ascii="Arial" w:hAnsi="Arial" w:cs="Arial"/>
                <w:color w:val="000000"/>
                <w:lang w:val="en-US" w:eastAsia="zh-CN"/>
              </w:rPr>
              <w:t>第一节 品名与品质</w:t>
            </w:r>
          </w:p>
          <w:p w14:paraId="3858CCEA">
            <w:pPr>
              <w:keepNext w:val="0"/>
              <w:keepLines w:val="0"/>
              <w:pageBreakBefore w:val="0"/>
              <w:widowControl w:val="0"/>
              <w:kinsoku/>
              <w:wordWrap/>
              <w:overflowPunct/>
              <w:topLinePunct w:val="0"/>
              <w:autoSpaceDE/>
              <w:autoSpaceDN/>
              <w:bidi w:val="0"/>
              <w:adjustRightInd w:val="0"/>
              <w:snapToGrid w:val="0"/>
              <w:textAlignment w:val="auto"/>
              <w:rPr>
                <w:rFonts w:hint="default" w:ascii="Arial" w:hAnsi="Arial" w:cs="Arial"/>
                <w:color w:val="000000"/>
                <w:lang w:val="en-US" w:eastAsia="zh-CN"/>
              </w:rPr>
            </w:pPr>
            <w:r>
              <w:rPr>
                <w:rFonts w:hint="eastAsia" w:ascii="Arial" w:hAnsi="Arial" w:cs="Arial"/>
                <w:color w:val="000000"/>
                <w:lang w:val="en-US" w:eastAsia="zh-CN"/>
              </w:rPr>
              <w:t>第二节 数量与包装</w:t>
            </w:r>
          </w:p>
        </w:tc>
        <w:tc>
          <w:tcPr>
            <w:tcW w:w="464" w:type="pct"/>
            <w:vAlign w:val="center"/>
          </w:tcPr>
          <w:p w14:paraId="56811F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441" w:type="pct"/>
            <w:vAlign w:val="center"/>
          </w:tcPr>
          <w:p w14:paraId="2AD5CC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68" w:type="pct"/>
            <w:shd w:val="clear" w:color="auto" w:fill="auto"/>
            <w:vAlign w:val="center"/>
          </w:tcPr>
          <w:p w14:paraId="02E827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6E601C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5B2B35A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D9DE6B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8CB718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3249CE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0" w:type="pct"/>
            <w:vAlign w:val="center"/>
          </w:tcPr>
          <w:p w14:paraId="14A616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13B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67DF5CE5">
            <w:pPr>
              <w:rPr>
                <w:rFonts w:hint="eastAsia" w:ascii="宋体" w:hAnsi="宋体"/>
                <w:bCs/>
                <w:color w:val="000000"/>
                <w:szCs w:val="21"/>
                <w:lang w:val="en-US" w:eastAsia="zh-CN"/>
              </w:rPr>
            </w:pPr>
            <w:r>
              <w:rPr>
                <w:rFonts w:hint="eastAsia" w:ascii="宋体" w:hAnsi="宋体"/>
                <w:snapToGrid w:val="0"/>
                <w:kern w:val="0"/>
                <w:szCs w:val="21"/>
                <w:lang w:val="en-US" w:eastAsia="zh-CN"/>
              </w:rPr>
              <w:t xml:space="preserve">第四章 </w:t>
            </w:r>
            <w:r>
              <w:rPr>
                <w:rFonts w:hint="eastAsia" w:ascii="宋体" w:hAnsi="宋体"/>
                <w:bCs/>
                <w:color w:val="000000"/>
                <w:szCs w:val="21"/>
                <w:lang w:val="en-US" w:eastAsia="zh-CN"/>
              </w:rPr>
              <w:t>国际货物运输</w:t>
            </w:r>
          </w:p>
          <w:p w14:paraId="0C1DF267">
            <w:pPr>
              <w:pageBreakBefore w:val="0"/>
              <w:numPr>
                <w:ilvl w:val="0"/>
                <w:numId w:val="0"/>
              </w:numPr>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Theme="minorEastAsia" w:cstheme="minorBidi"/>
                <w:bCs/>
                <w:color w:val="000000"/>
                <w:kern w:val="2"/>
                <w:sz w:val="21"/>
                <w:szCs w:val="21"/>
                <w:lang w:val="en-US" w:eastAsia="zh-CN" w:bidi="ar-SA"/>
              </w:rPr>
            </w:pPr>
          </w:p>
        </w:tc>
        <w:tc>
          <w:tcPr>
            <w:tcW w:w="805" w:type="pct"/>
            <w:shd w:val="clear" w:color="auto" w:fill="auto"/>
            <w:vAlign w:val="top"/>
          </w:tcPr>
          <w:p w14:paraId="28F0FDFE">
            <w:pPr>
              <w:keepNext w:val="0"/>
              <w:keepLines w:val="0"/>
              <w:pageBreakBefore w:val="0"/>
              <w:widowControl w:val="0"/>
              <w:numPr>
                <w:ilvl w:val="0"/>
                <w:numId w:val="20"/>
              </w:numPr>
              <w:kinsoku/>
              <w:wordWrap/>
              <w:overflowPunct/>
              <w:topLinePunct w:val="0"/>
              <w:autoSpaceDE/>
              <w:autoSpaceDN/>
              <w:bidi w:val="0"/>
              <w:adjustRightInd w:val="0"/>
              <w:snapToGrid w:val="0"/>
              <w:textAlignment w:val="auto"/>
              <w:rPr>
                <w:rFonts w:hint="eastAsia" w:ascii="宋体" w:hAnsi="宋体"/>
                <w:bCs/>
                <w:kern w:val="0"/>
                <w:szCs w:val="21"/>
                <w:lang w:val="en-US" w:eastAsia="zh-CN"/>
              </w:rPr>
            </w:pPr>
            <w:r>
              <w:rPr>
                <w:rFonts w:hint="eastAsia" w:ascii="宋体" w:hAnsi="宋体"/>
                <w:bCs/>
                <w:kern w:val="0"/>
                <w:szCs w:val="21"/>
                <w:lang w:val="en-US" w:eastAsia="zh-CN"/>
              </w:rPr>
              <w:t>运输方式</w:t>
            </w:r>
          </w:p>
          <w:p w14:paraId="6D8F1758">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bCs/>
                <w:kern w:val="0"/>
                <w:szCs w:val="21"/>
                <w:lang w:val="en-US" w:eastAsia="zh-CN"/>
              </w:rPr>
            </w:pPr>
            <w:r>
              <w:rPr>
                <w:rFonts w:hint="eastAsia" w:ascii="宋体" w:hAnsi="宋体"/>
                <w:bCs/>
                <w:kern w:val="0"/>
                <w:szCs w:val="21"/>
                <w:lang w:val="en-US" w:eastAsia="zh-CN"/>
              </w:rPr>
              <w:t>第二节 国际货物买卖合同中的装运条款</w:t>
            </w:r>
          </w:p>
        </w:tc>
        <w:tc>
          <w:tcPr>
            <w:tcW w:w="464" w:type="pct"/>
            <w:shd w:val="clear" w:color="auto" w:fill="auto"/>
            <w:vAlign w:val="center"/>
          </w:tcPr>
          <w:p w14:paraId="7E4A5B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441" w:type="pct"/>
            <w:shd w:val="clear" w:color="auto" w:fill="auto"/>
            <w:vAlign w:val="center"/>
          </w:tcPr>
          <w:p w14:paraId="11372C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68" w:type="pct"/>
            <w:shd w:val="clear" w:color="auto" w:fill="auto"/>
            <w:vAlign w:val="center"/>
          </w:tcPr>
          <w:p w14:paraId="5616AC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5DCF96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5E3040C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042608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B57EB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02571D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350" w:type="pct"/>
            <w:vAlign w:val="center"/>
          </w:tcPr>
          <w:p w14:paraId="12E32D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798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03270303">
            <w:pPr>
              <w:rPr>
                <w:rFonts w:hint="eastAsia" w:ascii="宋体" w:hAnsi="宋体"/>
                <w:b w:val="0"/>
                <w:bCs/>
                <w:color w:val="000000"/>
                <w:szCs w:val="21"/>
                <w:lang w:val="en-US" w:eastAsia="zh-CN"/>
              </w:rPr>
            </w:pPr>
            <w:r>
              <w:rPr>
                <w:rFonts w:hint="eastAsia" w:ascii="Arial" w:hAnsi="Arial" w:eastAsia="宋体" w:cs="Arial"/>
                <w:lang w:val="en-US" w:eastAsia="zh-CN"/>
              </w:rPr>
              <w:t xml:space="preserve">第五章 </w:t>
            </w:r>
            <w:r>
              <w:rPr>
                <w:rFonts w:hint="eastAsia" w:ascii="宋体" w:hAnsi="宋体"/>
                <w:b w:val="0"/>
                <w:bCs/>
                <w:color w:val="000000"/>
                <w:szCs w:val="21"/>
                <w:lang w:val="en-US" w:eastAsia="zh-CN"/>
              </w:rPr>
              <w:t>国际货物运输保险</w:t>
            </w:r>
          </w:p>
          <w:p w14:paraId="361AC887">
            <w:pPr>
              <w:rPr>
                <w:rFonts w:hint="eastAsia" w:ascii="宋体" w:hAnsi="宋体" w:eastAsiaTheme="minorEastAsia" w:cstheme="minorBidi"/>
                <w:b/>
                <w:bCs w:val="0"/>
                <w:color w:val="000000"/>
                <w:kern w:val="2"/>
                <w:sz w:val="21"/>
                <w:szCs w:val="21"/>
                <w:lang w:val="en-US" w:eastAsia="zh-CN" w:bidi="ar-SA"/>
              </w:rPr>
            </w:pPr>
          </w:p>
        </w:tc>
        <w:tc>
          <w:tcPr>
            <w:tcW w:w="805" w:type="pct"/>
            <w:shd w:val="clear" w:color="auto" w:fill="auto"/>
            <w:vAlign w:val="top"/>
          </w:tcPr>
          <w:p w14:paraId="1C7888E3">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bCs/>
                <w:kern w:val="0"/>
                <w:szCs w:val="21"/>
                <w:lang w:val="en-US" w:eastAsia="zh-CN"/>
              </w:rPr>
            </w:pPr>
            <w:r>
              <w:rPr>
                <w:rFonts w:hint="eastAsia" w:ascii="宋体" w:hAnsi="宋体"/>
                <w:bCs/>
                <w:kern w:val="0"/>
                <w:szCs w:val="21"/>
                <w:lang w:val="en-US" w:eastAsia="zh-CN"/>
              </w:rPr>
              <w:t>第一节 海上货物运输保险承保范围</w:t>
            </w:r>
          </w:p>
          <w:p w14:paraId="01D5AA14">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bCs/>
                <w:kern w:val="0"/>
                <w:szCs w:val="21"/>
                <w:lang w:val="en-US" w:eastAsia="zh-CN"/>
              </w:rPr>
            </w:pPr>
            <w:r>
              <w:rPr>
                <w:rFonts w:hint="eastAsia" w:ascii="宋体" w:hAnsi="宋体"/>
                <w:bCs/>
                <w:kern w:val="0"/>
                <w:szCs w:val="21"/>
                <w:lang w:val="en-US" w:eastAsia="zh-CN"/>
              </w:rPr>
              <w:t>第二节 海运货物保险条款</w:t>
            </w:r>
          </w:p>
          <w:p w14:paraId="08096985">
            <w:pPr>
              <w:rPr>
                <w:rFonts w:hint="eastAsia" w:ascii="宋体" w:hAnsi="宋体" w:eastAsia="宋体" w:cs="宋体"/>
                <w:kern w:val="2"/>
                <w:sz w:val="24"/>
                <w:szCs w:val="24"/>
                <w:lang w:val="en-US" w:eastAsia="zh-CN" w:bidi="ar-SA"/>
              </w:rPr>
            </w:pPr>
          </w:p>
        </w:tc>
        <w:tc>
          <w:tcPr>
            <w:tcW w:w="464" w:type="pct"/>
            <w:shd w:val="clear" w:color="auto" w:fill="auto"/>
            <w:vAlign w:val="center"/>
          </w:tcPr>
          <w:p w14:paraId="28F2B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441" w:type="pct"/>
            <w:shd w:val="clear" w:color="auto" w:fill="auto"/>
            <w:vAlign w:val="center"/>
          </w:tcPr>
          <w:p w14:paraId="434766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68" w:type="pct"/>
            <w:shd w:val="clear" w:color="auto" w:fill="auto"/>
            <w:vAlign w:val="center"/>
          </w:tcPr>
          <w:p w14:paraId="7C7837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4252F6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201D98A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8F8A85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3F238DA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790EF0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350" w:type="pct"/>
            <w:vAlign w:val="center"/>
          </w:tcPr>
          <w:p w14:paraId="451C12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E21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264188AC">
            <w:pPr>
              <w:rPr>
                <w:rFonts w:hint="eastAsia" w:ascii="Arial" w:hAnsi="Arial" w:eastAsia="宋体" w:cs="Arial"/>
                <w:kern w:val="2"/>
                <w:sz w:val="21"/>
                <w:szCs w:val="24"/>
                <w:lang w:val="en-US" w:eastAsia="zh-CN" w:bidi="ar-SA"/>
              </w:rPr>
            </w:pPr>
            <w:r>
              <w:rPr>
                <w:rFonts w:hint="eastAsia" w:ascii="Arial" w:hAnsi="Arial" w:eastAsia="宋体" w:cs="Arial"/>
                <w:lang w:val="en-US" w:eastAsia="zh-CN"/>
              </w:rPr>
              <w:t>第六章 商品的价格</w:t>
            </w:r>
          </w:p>
        </w:tc>
        <w:tc>
          <w:tcPr>
            <w:tcW w:w="805" w:type="pct"/>
            <w:shd w:val="clear" w:color="auto" w:fill="auto"/>
            <w:vAlign w:val="top"/>
          </w:tcPr>
          <w:p w14:paraId="1BC8AEDF">
            <w:pPr>
              <w:jc w:val="left"/>
              <w:rPr>
                <w:rFonts w:hint="eastAsia" w:ascii="Arial" w:hAnsi="Arial" w:eastAsia="宋体" w:cs="Arial"/>
                <w:b w:val="0"/>
                <w:bCs/>
                <w:lang w:val="en-US" w:eastAsia="zh-CN"/>
              </w:rPr>
            </w:pPr>
            <w:r>
              <w:rPr>
                <w:rFonts w:hint="eastAsia" w:ascii="Arial" w:hAnsi="Arial" w:cs="Arial"/>
                <w:color w:val="000000"/>
                <w:lang w:val="en-US" w:eastAsia="zh-CN"/>
              </w:rPr>
              <w:t xml:space="preserve">第一节 </w:t>
            </w:r>
            <w:r>
              <w:rPr>
                <w:rFonts w:hint="eastAsia" w:ascii="Arial" w:hAnsi="Arial" w:eastAsia="宋体" w:cs="Arial"/>
                <w:b w:val="0"/>
                <w:bCs/>
                <w:lang w:val="en-US" w:eastAsia="zh-CN"/>
              </w:rPr>
              <w:t>价格条款的构成</w:t>
            </w:r>
          </w:p>
          <w:p w14:paraId="7A26D055">
            <w:pPr>
              <w:rPr>
                <w:rFonts w:hint="default" w:ascii="Arial" w:hAnsi="Arial" w:eastAsia="宋体" w:cs="Arial"/>
                <w:b w:val="0"/>
                <w:bCs/>
                <w:lang w:val="en-US" w:eastAsia="zh-CN"/>
              </w:rPr>
            </w:pPr>
            <w:r>
              <w:rPr>
                <w:rFonts w:hint="eastAsia" w:ascii="Arial" w:hAnsi="Arial" w:eastAsia="宋体" w:cs="Arial"/>
                <w:b w:val="0"/>
                <w:bCs/>
                <w:lang w:val="en-US" w:eastAsia="zh-CN"/>
              </w:rPr>
              <w:t>第二节价格换算</w:t>
            </w:r>
          </w:p>
        </w:tc>
        <w:tc>
          <w:tcPr>
            <w:tcW w:w="464" w:type="pct"/>
            <w:shd w:val="clear" w:color="auto" w:fill="auto"/>
            <w:vAlign w:val="center"/>
          </w:tcPr>
          <w:p w14:paraId="05B3C3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441" w:type="pct"/>
            <w:shd w:val="clear" w:color="auto" w:fill="auto"/>
            <w:vAlign w:val="center"/>
          </w:tcPr>
          <w:p w14:paraId="690DC8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68" w:type="pct"/>
            <w:shd w:val="clear" w:color="auto" w:fill="auto"/>
            <w:vAlign w:val="center"/>
          </w:tcPr>
          <w:p w14:paraId="46F53E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0000A8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6EB61A6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1599C1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A4CBC0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47688A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0" w:type="pct"/>
            <w:vAlign w:val="center"/>
          </w:tcPr>
          <w:p w14:paraId="1BD671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903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0B312E50">
            <w:pPr>
              <w:rPr>
                <w:rFonts w:hint="eastAsia" w:ascii="宋体" w:hAnsi="宋体"/>
                <w:bCs/>
                <w:color w:val="000000"/>
                <w:szCs w:val="21"/>
                <w:lang w:val="en-US" w:eastAsia="zh-CN"/>
              </w:rPr>
            </w:pPr>
            <w:r>
              <w:rPr>
                <w:rFonts w:hint="eastAsia" w:ascii="宋体" w:hAnsi="宋体"/>
                <w:bCs/>
                <w:color w:val="000000"/>
                <w:szCs w:val="21"/>
                <w:lang w:val="en-US" w:eastAsia="zh-CN"/>
              </w:rPr>
              <w:t>第七章国际货款的收付</w:t>
            </w:r>
          </w:p>
          <w:p w14:paraId="168F7793">
            <w:pPr>
              <w:rPr>
                <w:rFonts w:hint="eastAsia" w:ascii="宋体" w:hAnsi="宋体" w:eastAsiaTheme="minorEastAsia" w:cstheme="minorBidi"/>
                <w:bCs/>
                <w:color w:val="000000"/>
                <w:kern w:val="2"/>
                <w:sz w:val="21"/>
                <w:szCs w:val="21"/>
                <w:lang w:val="en-US" w:eastAsia="zh-CN" w:bidi="ar-SA"/>
              </w:rPr>
            </w:pPr>
          </w:p>
        </w:tc>
        <w:tc>
          <w:tcPr>
            <w:tcW w:w="805" w:type="pct"/>
            <w:shd w:val="clear" w:color="auto" w:fill="auto"/>
            <w:vAlign w:val="top"/>
          </w:tcPr>
          <w:p w14:paraId="53C58E8A">
            <w:pPr>
              <w:jc w:val="left"/>
              <w:rPr>
                <w:rFonts w:hint="eastAsia" w:ascii="宋体" w:hAnsi="宋体" w:eastAsia="宋体"/>
                <w:color w:val="auto"/>
                <w:kern w:val="0"/>
                <w:szCs w:val="21"/>
                <w:lang w:val="en-US" w:eastAsia="zh-CN"/>
              </w:rPr>
            </w:pPr>
            <w:r>
              <w:rPr>
                <w:rFonts w:hint="eastAsia" w:ascii="宋体" w:hAnsi="宋体"/>
                <w:color w:val="auto"/>
                <w:kern w:val="0"/>
                <w:szCs w:val="21"/>
                <w:lang w:val="en-US" w:eastAsia="zh-CN"/>
              </w:rPr>
              <w:t>第一节 支付工具</w:t>
            </w:r>
          </w:p>
          <w:p w14:paraId="00F970F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p>
        </w:tc>
        <w:tc>
          <w:tcPr>
            <w:tcW w:w="464" w:type="pct"/>
            <w:shd w:val="clear" w:color="auto" w:fill="auto"/>
            <w:vAlign w:val="center"/>
          </w:tcPr>
          <w:p w14:paraId="44E872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441" w:type="pct"/>
            <w:shd w:val="clear" w:color="auto" w:fill="auto"/>
            <w:vAlign w:val="center"/>
          </w:tcPr>
          <w:p w14:paraId="379DC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68" w:type="pct"/>
            <w:shd w:val="clear" w:color="auto" w:fill="auto"/>
            <w:vAlign w:val="center"/>
          </w:tcPr>
          <w:p w14:paraId="66278D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274A34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3543DED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EF0CA2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72BAFC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14983F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0" w:type="pct"/>
            <w:vAlign w:val="center"/>
          </w:tcPr>
          <w:p w14:paraId="260B4C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BA1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7E900260">
            <w:pPr>
              <w:rPr>
                <w:rFonts w:hint="eastAsia" w:ascii="宋体" w:hAnsi="宋体" w:eastAsiaTheme="minorEastAsia" w:cstheme="minorBidi"/>
                <w:bCs/>
                <w:color w:val="000000"/>
                <w:kern w:val="2"/>
                <w:sz w:val="21"/>
                <w:szCs w:val="21"/>
                <w:lang w:val="en-US" w:eastAsia="zh-CN" w:bidi="ar-SA"/>
              </w:rPr>
            </w:pPr>
            <w:r>
              <w:rPr>
                <w:rFonts w:hint="eastAsia" w:ascii="宋体" w:hAnsi="宋体"/>
                <w:bCs/>
                <w:color w:val="000000"/>
                <w:szCs w:val="21"/>
                <w:lang w:val="en-US" w:eastAsia="zh-CN"/>
              </w:rPr>
              <w:t>第七章国际货款的收付</w:t>
            </w:r>
          </w:p>
        </w:tc>
        <w:tc>
          <w:tcPr>
            <w:tcW w:w="805" w:type="pct"/>
            <w:shd w:val="clear" w:color="auto" w:fill="auto"/>
            <w:vAlign w:val="top"/>
          </w:tcPr>
          <w:p w14:paraId="326AD46A">
            <w:pPr>
              <w:jc w:val="left"/>
              <w:rPr>
                <w:rFonts w:hint="default" w:ascii="宋体" w:hAnsi="宋体" w:eastAsia="宋体" w:cs="宋体"/>
                <w:kern w:val="2"/>
                <w:sz w:val="24"/>
                <w:szCs w:val="24"/>
                <w:lang w:val="en-US" w:eastAsia="zh-CN" w:bidi="ar-SA"/>
              </w:rPr>
            </w:pPr>
            <w:r>
              <w:rPr>
                <w:rFonts w:hint="eastAsia" w:ascii="宋体" w:hAnsi="宋体"/>
                <w:kern w:val="0"/>
                <w:szCs w:val="21"/>
                <w:lang w:val="en-US" w:eastAsia="zh-CN"/>
              </w:rPr>
              <w:t>第二节 支付方式</w:t>
            </w:r>
          </w:p>
        </w:tc>
        <w:tc>
          <w:tcPr>
            <w:tcW w:w="464" w:type="pct"/>
            <w:shd w:val="clear" w:color="auto" w:fill="auto"/>
            <w:vAlign w:val="center"/>
          </w:tcPr>
          <w:p w14:paraId="3D30A9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441" w:type="pct"/>
            <w:shd w:val="clear" w:color="auto" w:fill="auto"/>
            <w:vAlign w:val="center"/>
          </w:tcPr>
          <w:p w14:paraId="43861A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68" w:type="pct"/>
            <w:shd w:val="clear" w:color="auto" w:fill="auto"/>
            <w:vAlign w:val="center"/>
          </w:tcPr>
          <w:p w14:paraId="773F3C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008A52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10AA082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4D540F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15EE3F9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739B09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0" w:type="pct"/>
            <w:vAlign w:val="center"/>
          </w:tcPr>
          <w:p w14:paraId="008524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AEA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12086864">
            <w:pPr>
              <w:rPr>
                <w:rFonts w:hint="eastAsia" w:ascii="宋体" w:hAnsi="宋体" w:eastAsiaTheme="minorEastAsia" w:cstheme="minorBidi"/>
                <w:bCs/>
                <w:color w:val="000000"/>
                <w:kern w:val="2"/>
                <w:sz w:val="21"/>
                <w:szCs w:val="21"/>
                <w:lang w:val="en-US" w:eastAsia="zh-CN" w:bidi="ar-SA"/>
              </w:rPr>
            </w:pPr>
            <w:r>
              <w:rPr>
                <w:rFonts w:hint="eastAsia" w:ascii="宋体" w:hAnsi="宋体" w:cs="宋体"/>
                <w:szCs w:val="21"/>
                <w:lang w:val="en-US" w:eastAsia="zh-CN"/>
              </w:rPr>
              <w:t>第八章 商品检验和索赔</w:t>
            </w:r>
          </w:p>
        </w:tc>
        <w:tc>
          <w:tcPr>
            <w:tcW w:w="805" w:type="pct"/>
            <w:shd w:val="clear" w:color="auto" w:fill="auto"/>
            <w:vAlign w:val="top"/>
          </w:tcPr>
          <w:p w14:paraId="512DC967">
            <w:pPr>
              <w:jc w:val="left"/>
              <w:rPr>
                <w:rFonts w:hint="eastAsia" w:ascii="Arial" w:hAnsi="Arial" w:cs="Arial"/>
                <w:color w:val="000000"/>
                <w:lang w:val="en-US" w:eastAsia="zh-CN"/>
              </w:rPr>
            </w:pPr>
            <w:r>
              <w:rPr>
                <w:rFonts w:hint="eastAsia" w:ascii="Arial" w:hAnsi="Arial" w:cs="Arial"/>
                <w:color w:val="000000"/>
                <w:lang w:val="en-US" w:eastAsia="zh-CN"/>
              </w:rPr>
              <w:t>第一节 商品检验</w:t>
            </w:r>
          </w:p>
          <w:p w14:paraId="732B2CC4">
            <w:pPr>
              <w:jc w:val="left"/>
              <w:rPr>
                <w:rFonts w:hint="default" w:ascii="Arial" w:hAnsi="Arial" w:cs="Arial"/>
                <w:color w:val="000000"/>
                <w:lang w:val="en-US" w:eastAsia="zh-CN"/>
              </w:rPr>
            </w:pPr>
            <w:r>
              <w:rPr>
                <w:rFonts w:hint="eastAsia" w:ascii="Arial" w:hAnsi="Arial" w:cs="Arial"/>
                <w:color w:val="000000"/>
                <w:lang w:val="en-US" w:eastAsia="zh-CN"/>
              </w:rPr>
              <w:t>第二节 索赔</w:t>
            </w:r>
          </w:p>
        </w:tc>
        <w:tc>
          <w:tcPr>
            <w:tcW w:w="464" w:type="pct"/>
            <w:shd w:val="clear" w:color="auto" w:fill="auto"/>
            <w:vAlign w:val="center"/>
          </w:tcPr>
          <w:p w14:paraId="2488EF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441" w:type="pct"/>
            <w:shd w:val="clear" w:color="auto" w:fill="auto"/>
            <w:vAlign w:val="center"/>
          </w:tcPr>
          <w:p w14:paraId="4A1943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68" w:type="pct"/>
            <w:shd w:val="clear" w:color="auto" w:fill="auto"/>
            <w:vAlign w:val="center"/>
          </w:tcPr>
          <w:p w14:paraId="3D6EB0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4E2FD2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3B6EC5F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F4A629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7B6D47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27A1BC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0" w:type="pct"/>
            <w:vAlign w:val="center"/>
          </w:tcPr>
          <w:p w14:paraId="445B84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67F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7D19997C">
            <w:pPr>
              <w:rPr>
                <w:rFonts w:hint="eastAsia" w:ascii="宋体" w:hAnsi="宋体" w:cs="宋体" w:eastAsiaTheme="minorEastAsia"/>
                <w:kern w:val="2"/>
                <w:sz w:val="21"/>
                <w:szCs w:val="21"/>
                <w:lang w:val="en-US" w:eastAsia="zh-CN" w:bidi="ar-SA"/>
              </w:rPr>
            </w:pPr>
            <w:r>
              <w:rPr>
                <w:rFonts w:hint="eastAsia" w:ascii="宋体" w:hAnsi="宋体"/>
                <w:kern w:val="0"/>
                <w:szCs w:val="21"/>
                <w:lang w:val="en-US" w:eastAsia="zh-CN"/>
              </w:rPr>
              <w:t>第九章 不可抗力和国际贸易仲裁</w:t>
            </w:r>
          </w:p>
        </w:tc>
        <w:tc>
          <w:tcPr>
            <w:tcW w:w="805" w:type="pct"/>
            <w:shd w:val="clear" w:color="auto" w:fill="auto"/>
            <w:vAlign w:val="top"/>
          </w:tcPr>
          <w:p w14:paraId="1D03756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第一节 不可抗力</w:t>
            </w:r>
          </w:p>
          <w:p w14:paraId="11E9F4A7">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第二节 仲裁</w:t>
            </w:r>
          </w:p>
        </w:tc>
        <w:tc>
          <w:tcPr>
            <w:tcW w:w="464" w:type="pct"/>
            <w:shd w:val="clear" w:color="auto" w:fill="auto"/>
            <w:vAlign w:val="center"/>
          </w:tcPr>
          <w:p w14:paraId="04E709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441" w:type="pct"/>
            <w:shd w:val="clear" w:color="auto" w:fill="auto"/>
            <w:vAlign w:val="center"/>
          </w:tcPr>
          <w:p w14:paraId="6F1C26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68" w:type="pct"/>
            <w:shd w:val="clear" w:color="auto" w:fill="auto"/>
            <w:vAlign w:val="center"/>
          </w:tcPr>
          <w:p w14:paraId="3B9EE2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23EA87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5F11C58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A00016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8FEED1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018612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0" w:type="pct"/>
            <w:vAlign w:val="center"/>
          </w:tcPr>
          <w:p w14:paraId="185808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D16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2E1520C4">
            <w:pPr>
              <w:rPr>
                <w:rFonts w:hint="default" w:ascii="宋体" w:hAnsi="宋体"/>
                <w:kern w:val="0"/>
                <w:szCs w:val="21"/>
                <w:lang w:val="en-US" w:eastAsia="zh-CN"/>
              </w:rPr>
            </w:pPr>
            <w:r>
              <w:rPr>
                <w:rFonts w:hint="eastAsia" w:ascii="宋体" w:hAnsi="宋体"/>
                <w:kern w:val="0"/>
                <w:szCs w:val="21"/>
                <w:lang w:val="en-US" w:eastAsia="zh-CN"/>
              </w:rPr>
              <w:t>第十章 出口合同的履行</w:t>
            </w:r>
          </w:p>
        </w:tc>
        <w:tc>
          <w:tcPr>
            <w:tcW w:w="805" w:type="pct"/>
            <w:shd w:val="clear" w:color="auto" w:fill="auto"/>
            <w:vAlign w:val="top"/>
          </w:tcPr>
          <w:p w14:paraId="0190D16D">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第一节</w:t>
            </w:r>
            <w:r>
              <w:rPr>
                <w:rFonts w:hint="eastAsia" w:ascii="宋体" w:hAnsi="宋体"/>
                <w:kern w:val="0"/>
                <w:szCs w:val="21"/>
                <w:lang w:val="en-US" w:eastAsia="zh-CN"/>
              </w:rPr>
              <w:t>出口合同的履行</w:t>
            </w:r>
          </w:p>
        </w:tc>
        <w:tc>
          <w:tcPr>
            <w:tcW w:w="464" w:type="pct"/>
            <w:shd w:val="clear" w:color="auto" w:fill="auto"/>
            <w:vAlign w:val="center"/>
          </w:tcPr>
          <w:p w14:paraId="3D6102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A1A5</w:t>
            </w:r>
          </w:p>
        </w:tc>
        <w:tc>
          <w:tcPr>
            <w:tcW w:w="441" w:type="pct"/>
            <w:shd w:val="clear" w:color="auto" w:fill="auto"/>
            <w:vAlign w:val="center"/>
          </w:tcPr>
          <w:p w14:paraId="7236D6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B1B5</w:t>
            </w:r>
          </w:p>
        </w:tc>
        <w:tc>
          <w:tcPr>
            <w:tcW w:w="468" w:type="pct"/>
            <w:shd w:val="clear" w:color="auto" w:fill="auto"/>
            <w:vAlign w:val="center"/>
          </w:tcPr>
          <w:p w14:paraId="6F9747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2273FD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6F140B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0F773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2234E47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1B1952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0" w:type="pct"/>
            <w:vAlign w:val="center"/>
          </w:tcPr>
          <w:p w14:paraId="17644A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CE8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shd w:val="clear" w:color="auto" w:fill="auto"/>
            <w:vAlign w:val="top"/>
          </w:tcPr>
          <w:p w14:paraId="140F085A">
            <w:pPr>
              <w:rPr>
                <w:rFonts w:hint="default" w:ascii="宋体" w:hAnsi="宋体"/>
                <w:kern w:val="0"/>
                <w:szCs w:val="21"/>
                <w:lang w:val="en-US" w:eastAsia="zh-CN"/>
              </w:rPr>
            </w:pPr>
            <w:r>
              <w:rPr>
                <w:rFonts w:hint="eastAsia" w:ascii="宋体" w:hAnsi="宋体"/>
                <w:kern w:val="0"/>
                <w:szCs w:val="21"/>
                <w:lang w:val="en-US" w:eastAsia="zh-CN"/>
              </w:rPr>
              <w:t>第十一章进口合同的履行</w:t>
            </w:r>
          </w:p>
        </w:tc>
        <w:tc>
          <w:tcPr>
            <w:tcW w:w="805" w:type="pct"/>
            <w:shd w:val="clear" w:color="auto" w:fill="auto"/>
            <w:vAlign w:val="top"/>
          </w:tcPr>
          <w:p w14:paraId="4980B914">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第二节</w:t>
            </w:r>
            <w:r>
              <w:rPr>
                <w:rFonts w:hint="eastAsia" w:ascii="宋体" w:hAnsi="宋体"/>
                <w:kern w:val="0"/>
                <w:szCs w:val="21"/>
                <w:lang w:val="en-US" w:eastAsia="zh-CN"/>
              </w:rPr>
              <w:t>进口合同的履行</w:t>
            </w:r>
          </w:p>
        </w:tc>
        <w:tc>
          <w:tcPr>
            <w:tcW w:w="464" w:type="pct"/>
            <w:shd w:val="clear" w:color="auto" w:fill="auto"/>
            <w:vAlign w:val="center"/>
          </w:tcPr>
          <w:p w14:paraId="4CEADB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A1A5</w:t>
            </w:r>
          </w:p>
        </w:tc>
        <w:tc>
          <w:tcPr>
            <w:tcW w:w="441" w:type="pct"/>
            <w:shd w:val="clear" w:color="auto" w:fill="auto"/>
            <w:vAlign w:val="center"/>
          </w:tcPr>
          <w:p w14:paraId="02DB07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B1B5</w:t>
            </w:r>
          </w:p>
        </w:tc>
        <w:tc>
          <w:tcPr>
            <w:tcW w:w="468" w:type="pct"/>
            <w:shd w:val="clear" w:color="auto" w:fill="auto"/>
            <w:vAlign w:val="center"/>
          </w:tcPr>
          <w:p w14:paraId="3534E1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33" w:type="pct"/>
            <w:shd w:val="clear" w:color="auto" w:fill="auto"/>
            <w:vAlign w:val="center"/>
          </w:tcPr>
          <w:p w14:paraId="1A769A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14" w:type="pct"/>
            <w:vAlign w:val="center"/>
          </w:tcPr>
          <w:p w14:paraId="5D1E22E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2774DA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9B71AE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12" w:type="pct"/>
            <w:vAlign w:val="center"/>
          </w:tcPr>
          <w:p w14:paraId="453786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0" w:type="pct"/>
            <w:vAlign w:val="center"/>
          </w:tcPr>
          <w:p w14:paraId="730217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3B987A6E">
      <w:pPr>
        <w:pStyle w:val="3"/>
        <w:bidi w:val="0"/>
        <w:rPr>
          <w:rFonts w:hint="eastAsia"/>
          <w:lang w:val="en-US" w:eastAsia="zh-CN"/>
        </w:rPr>
      </w:pPr>
      <w:r>
        <w:rPr>
          <w:rFonts w:hint="eastAsia"/>
          <w:lang w:val="en-US" w:eastAsia="zh-CN"/>
        </w:rPr>
        <w:t>六、课程考核与评价</w:t>
      </w:r>
    </w:p>
    <w:p w14:paraId="3517F7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1640"/>
        <w:gridCol w:w="668"/>
        <w:gridCol w:w="5216"/>
      </w:tblGrid>
      <w:tr w14:paraId="2815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3FD406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832" w:type="pct"/>
            <w:tcBorders>
              <w:left w:val="single" w:color="auto" w:sz="4" w:space="0"/>
              <w:right w:val="single" w:color="auto" w:sz="4" w:space="0"/>
            </w:tcBorders>
            <w:vAlign w:val="center"/>
          </w:tcPr>
          <w:p w14:paraId="5C30C55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339" w:type="pct"/>
            <w:tcBorders>
              <w:left w:val="single" w:color="auto" w:sz="4" w:space="0"/>
              <w:right w:val="single" w:color="auto" w:sz="4" w:space="0"/>
            </w:tcBorders>
            <w:vAlign w:val="center"/>
          </w:tcPr>
          <w:p w14:paraId="07C1233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2646" w:type="pct"/>
            <w:tcBorders>
              <w:left w:val="single" w:color="auto" w:sz="4" w:space="0"/>
              <w:right w:val="single" w:color="auto" w:sz="4" w:space="0"/>
            </w:tcBorders>
            <w:vAlign w:val="center"/>
          </w:tcPr>
          <w:p w14:paraId="258B4E6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0F5E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8DB602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2" w:type="pct"/>
            <w:tcBorders>
              <w:left w:val="single" w:color="auto" w:sz="4" w:space="0"/>
              <w:right w:val="single" w:color="auto" w:sz="4" w:space="0"/>
            </w:tcBorders>
            <w:vAlign w:val="center"/>
          </w:tcPr>
          <w:p w14:paraId="1031A4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832" w:type="pct"/>
            <w:tcBorders>
              <w:left w:val="single" w:color="auto" w:sz="4" w:space="0"/>
              <w:right w:val="single" w:color="auto" w:sz="4" w:space="0"/>
            </w:tcBorders>
            <w:shd w:val="clear" w:color="auto" w:fill="auto"/>
            <w:vAlign w:val="center"/>
          </w:tcPr>
          <w:p w14:paraId="66A3FF76">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以出勤、作业、课堂提问的形式进行</w:t>
            </w:r>
          </w:p>
        </w:tc>
        <w:tc>
          <w:tcPr>
            <w:tcW w:w="339" w:type="pct"/>
            <w:tcBorders>
              <w:left w:val="single" w:color="auto" w:sz="4" w:space="0"/>
              <w:right w:val="single" w:color="auto" w:sz="4" w:space="0"/>
            </w:tcBorders>
            <w:shd w:val="clear" w:color="auto" w:fill="auto"/>
            <w:vAlign w:val="center"/>
          </w:tcPr>
          <w:p w14:paraId="2B56F9CC">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646" w:type="pct"/>
            <w:tcBorders>
              <w:left w:val="single" w:color="auto" w:sz="4" w:space="0"/>
              <w:right w:val="single" w:color="auto" w:sz="4" w:space="0"/>
            </w:tcBorders>
            <w:vAlign w:val="center"/>
          </w:tcPr>
          <w:p w14:paraId="27578F1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1.考勤满分3分，教师应严格记录学生每次上课的出勤情况，学生迟到、早退、缺勤均有相应扣分，学生缺勤超过5次即取消其期末考试资格。</w:t>
            </w:r>
          </w:p>
          <w:p w14:paraId="58F3C24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2.课堂提问满分6分，根据课程内容有针对性地安排课堂提问，学生主动回答课堂提问给予加分，被点名回答问题不正确则应扣分。</w:t>
            </w:r>
          </w:p>
          <w:p w14:paraId="6F358D2A">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3.作业满分3分，有抄袭的酌情扣分。</w:t>
            </w:r>
          </w:p>
        </w:tc>
      </w:tr>
      <w:tr w14:paraId="6FD8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3FCD70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1BD09E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832" w:type="pct"/>
            <w:tcBorders>
              <w:left w:val="single" w:color="auto" w:sz="4" w:space="0"/>
              <w:right w:val="single" w:color="auto" w:sz="4" w:space="0"/>
            </w:tcBorders>
            <w:vAlign w:val="center"/>
          </w:tcPr>
          <w:p w14:paraId="3B02A30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每教学单元的结课考核形式进行</w:t>
            </w:r>
          </w:p>
        </w:tc>
        <w:tc>
          <w:tcPr>
            <w:tcW w:w="339" w:type="pct"/>
            <w:tcBorders>
              <w:left w:val="single" w:color="auto" w:sz="4" w:space="0"/>
              <w:right w:val="single" w:color="auto" w:sz="4" w:space="0"/>
            </w:tcBorders>
            <w:vAlign w:val="center"/>
          </w:tcPr>
          <w:p w14:paraId="4B9296A1">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646" w:type="pct"/>
            <w:tcBorders>
              <w:left w:val="single" w:color="auto" w:sz="4" w:space="0"/>
              <w:right w:val="single" w:color="auto" w:sz="4" w:space="0"/>
            </w:tcBorders>
            <w:vAlign w:val="center"/>
          </w:tcPr>
          <w:p w14:paraId="4B246D1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1.以试卷或提问考核的方式对单元的基本知识和重点内容进行考核</w:t>
            </w:r>
          </w:p>
          <w:p w14:paraId="441C738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2.满分10分，应围绕课程重难点内容进行单元测试，采用开卷形式进行，题型包括客观题50%，主观题50%。其中主观题均为开放性题目，考查学生对实际问题的处理能力</w:t>
            </w:r>
          </w:p>
        </w:tc>
      </w:tr>
      <w:tr w14:paraId="2AB1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C56431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72DB04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832" w:type="pct"/>
            <w:tcBorders>
              <w:left w:val="single" w:color="auto" w:sz="4" w:space="0"/>
              <w:right w:val="single" w:color="auto" w:sz="4" w:space="0"/>
            </w:tcBorders>
            <w:vAlign w:val="center"/>
          </w:tcPr>
          <w:p w14:paraId="53DE831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期中考试</w:t>
            </w:r>
          </w:p>
        </w:tc>
        <w:tc>
          <w:tcPr>
            <w:tcW w:w="339" w:type="pct"/>
            <w:tcBorders>
              <w:left w:val="single" w:color="auto" w:sz="4" w:space="0"/>
              <w:right w:val="single" w:color="auto" w:sz="4" w:space="0"/>
            </w:tcBorders>
            <w:vAlign w:val="center"/>
          </w:tcPr>
          <w:p w14:paraId="632C2E4D">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2646" w:type="pct"/>
            <w:tcBorders>
              <w:left w:val="single" w:color="auto" w:sz="4" w:space="0"/>
              <w:right w:val="single" w:color="auto" w:sz="4" w:space="0"/>
            </w:tcBorders>
            <w:vAlign w:val="center"/>
          </w:tcPr>
          <w:p w14:paraId="614F15B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1.以大型单元为节点进行阶段性考核评价</w:t>
            </w:r>
          </w:p>
          <w:p w14:paraId="615CAFC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2.满分10分，应围绕课程重难点内容进行单元测试，采用开卷形式进行，题型包括客观题50%，主观题50%。其中主观题均为开放性题目，考查学生对实际问题的处理能力</w:t>
            </w:r>
          </w:p>
        </w:tc>
      </w:tr>
      <w:tr w14:paraId="4807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8A0067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46A9102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832" w:type="pct"/>
            <w:tcBorders>
              <w:left w:val="single" w:color="auto" w:sz="4" w:space="0"/>
              <w:right w:val="single" w:color="auto" w:sz="4" w:space="0"/>
            </w:tcBorders>
            <w:vAlign w:val="center"/>
          </w:tcPr>
          <w:p w14:paraId="4DB94BE5">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以技能操作和</w:t>
            </w:r>
            <w:r>
              <w:rPr>
                <w:rFonts w:hint="eastAsia" w:asciiTheme="minorEastAsia" w:hAnsiTheme="minorEastAsia" w:cstheme="minorEastAsia"/>
                <w:color w:val="auto"/>
                <w:lang w:val="en-US" w:eastAsia="zh-CN"/>
              </w:rPr>
              <w:t>外贸合同</w:t>
            </w:r>
            <w:r>
              <w:rPr>
                <w:rFonts w:hint="eastAsia" w:asciiTheme="minorEastAsia" w:hAnsiTheme="minorEastAsia" w:eastAsiaTheme="minorEastAsia" w:cstheme="minorEastAsia"/>
                <w:color w:val="auto"/>
                <w:lang w:val="en-US" w:eastAsia="zh-CN"/>
              </w:rPr>
              <w:t>认知方式进行</w:t>
            </w:r>
          </w:p>
        </w:tc>
        <w:tc>
          <w:tcPr>
            <w:tcW w:w="339" w:type="pct"/>
            <w:tcBorders>
              <w:left w:val="single" w:color="auto" w:sz="4" w:space="0"/>
              <w:right w:val="single" w:color="auto" w:sz="4" w:space="0"/>
            </w:tcBorders>
            <w:vAlign w:val="center"/>
          </w:tcPr>
          <w:p w14:paraId="59AA7507">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646" w:type="pct"/>
            <w:tcBorders>
              <w:left w:val="single" w:color="auto" w:sz="4" w:space="0"/>
              <w:right w:val="single" w:color="auto" w:sz="4" w:space="0"/>
            </w:tcBorders>
            <w:vAlign w:val="center"/>
          </w:tcPr>
          <w:p w14:paraId="0ABB129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1.以学生动手能力和对</w:t>
            </w:r>
            <w:r>
              <w:rPr>
                <w:rFonts w:hint="eastAsia" w:asciiTheme="minorEastAsia" w:hAnsiTheme="minorEastAsia" w:cstheme="minorEastAsia"/>
                <w:color w:val="auto"/>
                <w:lang w:val="en-US" w:eastAsia="zh-CN"/>
              </w:rPr>
              <w:t>外贸合同签订</w:t>
            </w:r>
            <w:r>
              <w:rPr>
                <w:rFonts w:hint="eastAsia" w:asciiTheme="minorEastAsia" w:hAnsiTheme="minorEastAsia" w:eastAsiaTheme="minorEastAsia" w:cstheme="minorEastAsia"/>
                <w:color w:val="auto"/>
                <w:lang w:val="en-US" w:eastAsia="zh-CN"/>
              </w:rPr>
              <w:t>认识的能力进行考核</w:t>
            </w:r>
          </w:p>
        </w:tc>
      </w:tr>
      <w:tr w14:paraId="51E0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073386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832" w:type="pct"/>
            <w:tcBorders>
              <w:left w:val="single" w:color="auto" w:sz="4" w:space="0"/>
              <w:right w:val="single" w:color="auto" w:sz="4" w:space="0"/>
            </w:tcBorders>
            <w:vAlign w:val="center"/>
          </w:tcPr>
          <w:p w14:paraId="45655F1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339" w:type="pct"/>
            <w:tcBorders>
              <w:left w:val="single" w:color="auto" w:sz="4" w:space="0"/>
              <w:right w:val="single" w:color="auto" w:sz="4" w:space="0"/>
            </w:tcBorders>
            <w:vAlign w:val="center"/>
          </w:tcPr>
          <w:p w14:paraId="4862D807">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2646" w:type="pct"/>
            <w:tcBorders>
              <w:left w:val="single" w:color="auto" w:sz="4" w:space="0"/>
              <w:right w:val="single" w:color="auto" w:sz="4" w:space="0"/>
            </w:tcBorders>
            <w:vAlign w:val="center"/>
          </w:tcPr>
          <w:p w14:paraId="61DF305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208A2EC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7B766663">
      <w:pPr>
        <w:pStyle w:val="3"/>
        <w:bidi w:val="0"/>
        <w:rPr>
          <w:rFonts w:hint="eastAsia"/>
          <w:lang w:val="en-US" w:eastAsia="zh-CN"/>
        </w:rPr>
      </w:pPr>
      <w:r>
        <w:rPr>
          <w:rFonts w:hint="eastAsia"/>
          <w:lang w:val="en-US" w:eastAsia="zh-CN"/>
        </w:rPr>
        <w:t>七、课程实施与保障</w:t>
      </w:r>
    </w:p>
    <w:p w14:paraId="1699C7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1F8D4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本课程建议采用探究式以及项目教学方法，选用线上线下混合式教学组织形式，建议采用信息化教学法、小组协作等教学方法，选用小组合作等学习方法,依托校内智慧职教等课程资源和教学平台实施教学。</w:t>
      </w:r>
    </w:p>
    <w:p w14:paraId="588495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CBED0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07BC75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A02AB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BEB59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学团队应由4人以上组成，专任教师2-3人，来自企业的兼职教师1-2人。专任教师应具备商务英语相关专业硕士及以上学历，具备双师素质资格，具有一定的实践经验，应教学效果良好；企业教师应具备商务英语相关工作经验。职称和年龄结构合理。</w:t>
      </w:r>
    </w:p>
    <w:p w14:paraId="20CB29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AD018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66C9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335EE918">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36DCDCE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4E48DCC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40C8BA22">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1A503D0F">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4A187D6C">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7A0F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51BDF514">
            <w:pPr>
              <w:spacing w:after="156" w:afterLines="50" w:line="240" w:lineRule="auto"/>
              <w:ind w:firstLine="420" w:firstLineChars="20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5843DD65">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15229AE2">
            <w:pPr>
              <w:spacing w:after="156" w:afterLines="50" w:line="240" w:lineRule="auto"/>
              <w:jc w:val="center"/>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3"/>
                <w:rFonts w:hint="eastAsia" w:asciiTheme="minorEastAsia" w:hAnsiTheme="minorEastAsia" w:cstheme="minorEastAsia"/>
                <w:snapToGrid w:val="0"/>
                <w:color w:val="auto"/>
                <w:sz w:val="21"/>
                <w:szCs w:val="21"/>
                <w:highlight w:val="none"/>
                <w:lang w:val="en-US" w:eastAsia="zh-CN" w:bidi="ar"/>
              </w:rPr>
              <w:t>单证操作</w:t>
            </w:r>
            <w:r>
              <w:rPr>
                <w:rStyle w:val="53"/>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59D0DF9E">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Style w:val="53"/>
                <w:rFonts w:hint="eastAsia" w:asciiTheme="minorEastAsia" w:hAnsiTheme="minorEastAsia" w:cstheme="minorEastAsia"/>
                <w:snapToGrid w:val="0"/>
                <w:color w:val="auto"/>
                <w:sz w:val="21"/>
                <w:szCs w:val="21"/>
                <w:highlight w:val="none"/>
                <w:lang w:val="en-US" w:eastAsia="zh-CN" w:bidi="ar"/>
              </w:rPr>
            </w:pPr>
            <w:r>
              <w:rPr>
                <w:rStyle w:val="53"/>
                <w:rFonts w:hint="eastAsia" w:asciiTheme="minorEastAsia" w:hAnsiTheme="minorEastAsia" w:cstheme="minorEastAsia"/>
                <w:snapToGrid w:val="0"/>
                <w:color w:val="auto"/>
                <w:sz w:val="21"/>
                <w:szCs w:val="21"/>
                <w:highlight w:val="none"/>
                <w:lang w:val="en-US" w:eastAsia="zh-CN" w:bidi="ar"/>
              </w:rPr>
              <w:t>国际贸易实务</w:t>
            </w:r>
          </w:p>
          <w:p w14:paraId="0ECF6B8B">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Fonts w:hint="eastAsia" w:asciiTheme="minorEastAsia" w:hAnsiTheme="minorEastAsia" w:eastAsiaTheme="minorEastAsia" w:cstheme="minorEastAsia"/>
                <w:sz w:val="21"/>
                <w:szCs w:val="21"/>
                <w:lang w:val="en-US" w:eastAsia="zh-CN"/>
              </w:rPr>
            </w:pPr>
            <w:r>
              <w:rPr>
                <w:rStyle w:val="53"/>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p>
          <w:p w14:paraId="04AEB7AE">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外贸单证操作</w:t>
            </w:r>
          </w:p>
          <w:p w14:paraId="62AA24A5">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跨境电商 B2B 运营</w:t>
            </w:r>
          </w:p>
          <w:p w14:paraId="4C217252">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外贸单证综合实训</w:t>
            </w:r>
          </w:p>
          <w:p w14:paraId="2E85C45D">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跨境电子商务综合实训</w:t>
            </w:r>
          </w:p>
          <w:p w14:paraId="7F08A192">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7DB57AD8">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1F094257">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00m</w:t>
            </w:r>
            <w:r>
              <w:rPr>
                <w:rFonts w:hint="eastAsia" w:asciiTheme="minorEastAsia" w:hAnsiTheme="minorEastAsia" w:eastAsiaTheme="minorEastAsia" w:cstheme="minorEastAsia"/>
                <w:sz w:val="21"/>
                <w:szCs w:val="21"/>
                <w:lang w:val="en-US" w:eastAsia="zh-CN"/>
              </w:rPr>
              <w:t>2</w:t>
            </w:r>
          </w:p>
        </w:tc>
      </w:tr>
    </w:tbl>
    <w:p w14:paraId="2513F0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30823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8534D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2289CD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商务英语实务教材，可优先选用获得省部级以上奖项及国家级规划教材。教材的内容和语言应具有时代感，要充分利用计算机、多媒体、网络等现代化技术手段。</w:t>
      </w:r>
    </w:p>
    <w:p w14:paraId="252FC4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35A782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4ABB71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0AE4F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2B635E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528C481C">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FF02CF9">
      <w:pPr>
        <w:pStyle w:val="2"/>
        <w:bidi w:val="0"/>
        <w:jc w:val="center"/>
        <w:rPr>
          <w:rFonts w:hint="eastAsia"/>
          <w:lang w:val="en-US" w:eastAsia="zh-CN"/>
        </w:rPr>
      </w:pPr>
      <w:bookmarkStart w:id="62" w:name="_Toc4160"/>
      <w:bookmarkStart w:id="63" w:name="_Toc14136"/>
      <w:bookmarkStart w:id="64" w:name="_Toc5345"/>
      <w:r>
        <w:rPr>
          <w:rFonts w:hint="eastAsia"/>
          <w:lang w:val="en-US" w:eastAsia="zh-CN"/>
        </w:rPr>
        <w:t>《外贸单证操作》课程标准</w:t>
      </w:r>
      <w:bookmarkEnd w:id="62"/>
      <w:bookmarkEnd w:id="63"/>
      <w:bookmarkEnd w:id="64"/>
    </w:p>
    <w:p w14:paraId="2D349001">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AA6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EF49464">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51C8771">
            <w:pPr>
              <w:pStyle w:val="12"/>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外贸单证操作</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CD878EB">
            <w:pPr>
              <w:pStyle w:val="12"/>
              <w:spacing w:before="0" w:beforeAutospacing="0" w:after="0" w:afterAutospacing="0"/>
              <w:ind w:right="-117" w:rightChars="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15A55C77">
            <w:pPr>
              <w:pStyle w:val="12"/>
              <w:spacing w:before="0" w:beforeAutospacing="0" w:after="0" w:afterAutospacing="0"/>
              <w:ind w:right="-145" w:rightChars="0"/>
              <w:jc w:val="center"/>
              <w:rPr>
                <w:rFonts w:hint="eastAsia" w:asciiTheme="minorEastAsia" w:hAnsiTheme="minorEastAsia" w:eastAsiaTheme="minorEastAsia" w:cstheme="minorEastAsia"/>
                <w:color w:val="FF0000"/>
                <w:kern w:val="0"/>
                <w:sz w:val="21"/>
                <w:szCs w:val="21"/>
                <w:lang w:val="en-US" w:eastAsia="zh-CN" w:bidi="ar-SA"/>
              </w:rPr>
            </w:pPr>
            <w:r>
              <w:rPr>
                <w:rFonts w:hint="eastAsia" w:asciiTheme="minorEastAsia" w:hAnsiTheme="minorEastAsia" w:eastAsiaTheme="minorEastAsia" w:cstheme="minorEastAsia"/>
                <w:i w:val="0"/>
                <w:iCs w:val="0"/>
                <w:snapToGrid w:val="0"/>
                <w:color w:val="auto"/>
                <w:kern w:val="0"/>
                <w:sz w:val="21"/>
                <w:szCs w:val="21"/>
                <w:highlight w:val="none"/>
                <w:u w:val="none"/>
                <w:lang w:val="en-US" w:eastAsia="zh-CN" w:bidi="ar"/>
              </w:rPr>
              <w:t>swgm23015</w:t>
            </w:r>
          </w:p>
        </w:tc>
      </w:tr>
      <w:tr w14:paraId="6740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45D25B8">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shd w:val="clear" w:color="auto" w:fill="auto"/>
            <w:vAlign w:val="top"/>
          </w:tcPr>
          <w:p w14:paraId="4C07F2E2">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64学时</w:t>
            </w:r>
          </w:p>
        </w:tc>
        <w:tc>
          <w:tcPr>
            <w:tcW w:w="875" w:type="pct"/>
            <w:tcBorders>
              <w:top w:val="single" w:color="auto" w:sz="4" w:space="0"/>
              <w:left w:val="single" w:color="auto" w:sz="4" w:space="0"/>
              <w:bottom w:val="single" w:color="auto" w:sz="4" w:space="0"/>
              <w:right w:val="single" w:color="auto" w:sz="4" w:space="0"/>
            </w:tcBorders>
            <w:shd w:val="clear" w:color="auto" w:fill="auto"/>
            <w:vAlign w:val="top"/>
          </w:tcPr>
          <w:p w14:paraId="3DD76C92">
            <w:pPr>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vAlign w:val="top"/>
          </w:tcPr>
          <w:p w14:paraId="7586F91F">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56学时</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D04BE96">
            <w:pPr>
              <w:pStyle w:val="12"/>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391C2ED6">
            <w:pPr>
              <w:pStyle w:val="12"/>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2"/>
                <w:sz w:val="21"/>
                <w:szCs w:val="24"/>
                <w:lang w:val="en-US" w:eastAsia="zh-CN" w:bidi="ar-SA"/>
              </w:rPr>
              <w:t>4学分</w:t>
            </w:r>
          </w:p>
        </w:tc>
      </w:tr>
      <w:tr w14:paraId="40A0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E8296EF">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shd w:val="clear" w:color="auto" w:fill="auto"/>
            <w:vAlign w:val="top"/>
          </w:tcPr>
          <w:p w14:paraId="700384B4">
            <w:pPr>
              <w:pStyle w:val="12"/>
              <w:spacing w:before="0" w:beforeAutospacing="0" w:after="0" w:afterAutospacing="0"/>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商务英语</w:t>
            </w:r>
          </w:p>
        </w:tc>
      </w:tr>
      <w:tr w14:paraId="17DA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E26A89C">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shd w:val="clear" w:color="auto" w:fill="auto"/>
            <w:vAlign w:val="top"/>
          </w:tcPr>
          <w:p w14:paraId="687B69B6">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324DC7D">
            <w:pPr>
              <w:pStyle w:val="12"/>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2BB8EA00">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7C204E3">
            <w:pPr>
              <w:pStyle w:val="12"/>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D00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52F1E25">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16895F17">
            <w:pPr>
              <w:pStyle w:val="12"/>
              <w:spacing w:before="0" w:beforeAutospacing="0" w:after="0" w:afterAutospacing="0"/>
              <w:ind w:left="-105" w:leftChars="-50" w:right="-105" w:rightChars="-5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国际贸易实务</w:t>
            </w:r>
          </w:p>
        </w:tc>
      </w:tr>
      <w:tr w14:paraId="31366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8D3E7C3">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22FC9390">
            <w:pPr>
              <w:pStyle w:val="12"/>
              <w:spacing w:before="0" w:beforeAutospacing="0" w:after="0" w:afterAutospacing="0"/>
              <w:ind w:left="-105" w:leftChars="-50" w:right="-105" w:rightChars="-5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外贸单证操作综合实训、岗位实习</w:t>
            </w:r>
          </w:p>
        </w:tc>
      </w:tr>
      <w:tr w14:paraId="33BC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A3D5A16">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55FE9146">
            <w:pPr>
              <w:jc w:val="left"/>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外贸单证操作</w:t>
            </w:r>
            <w:r>
              <w:rPr>
                <w:rFonts w:hint="eastAsia" w:asciiTheme="minorEastAsia" w:hAnsiTheme="minorEastAsia" w:eastAsiaTheme="minorEastAsia" w:cstheme="minorEastAsia"/>
                <w:lang w:val="en-US" w:eastAsia="zh-CN"/>
              </w:rPr>
              <w:t>》（章安平，高等教育出版社，2024年5月第六版，ISBN号：978-7-04-061806-8)</w:t>
            </w:r>
          </w:p>
        </w:tc>
      </w:tr>
      <w:tr w14:paraId="6A92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E5E57B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99844CD">
            <w:pPr>
              <w:widowControl/>
              <w:jc w:val="center"/>
              <w:rPr>
                <w:rFonts w:hint="eastAsia" w:eastAsiaTheme="minorEastAsia"/>
                <w:lang w:eastAsia="zh-CN"/>
              </w:rPr>
            </w:pPr>
            <w:r>
              <w:rPr>
                <w:rFonts w:hint="eastAsia"/>
                <w:lang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451E19DF">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2013278F">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15A7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AA1D1E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36B4462">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680BDA7E">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2917852">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bl>
    <w:p w14:paraId="2D54A421">
      <w:pPr>
        <w:pStyle w:val="3"/>
        <w:bidi w:val="0"/>
        <w:rPr>
          <w:rFonts w:hint="eastAsia"/>
          <w:lang w:val="en-US" w:eastAsia="zh-CN"/>
        </w:rPr>
      </w:pPr>
      <w:r>
        <w:rPr>
          <w:rFonts w:hint="eastAsia"/>
          <w:lang w:val="en-US" w:eastAsia="zh-CN"/>
        </w:rPr>
        <w:t>二、课程定位</w:t>
      </w:r>
    </w:p>
    <w:p w14:paraId="6367BE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商务英语专业的一门必修专业核心课程，是在掌握了国际贸易实务等课程的基础上开设的一门理论+实践的课程，对接专业人才培养目标，面向</w:t>
      </w:r>
      <w:r>
        <w:rPr>
          <w:rFonts w:hint="eastAsia"/>
          <w:lang w:eastAsia="zh-CN"/>
        </w:rPr>
        <w:t>外贸</w:t>
      </w:r>
      <w:r>
        <w:rPr>
          <w:rFonts w:hint="eastAsia"/>
          <w:lang w:val="en-US" w:eastAsia="zh-CN"/>
        </w:rPr>
        <w:t>业务员、</w:t>
      </w:r>
      <w:r>
        <w:rPr>
          <w:rFonts w:hint="eastAsia"/>
          <w:lang w:eastAsia="zh-CN"/>
        </w:rPr>
        <w:t>单证员</w:t>
      </w:r>
      <w:r>
        <w:rPr>
          <w:rFonts w:hint="eastAsia"/>
          <w:lang w:val="en-US" w:eastAsia="zh-CN"/>
        </w:rPr>
        <w:t>等</w:t>
      </w:r>
      <w:r>
        <w:rPr>
          <w:rFonts w:hint="eastAsia" w:asciiTheme="minorEastAsia" w:hAnsiTheme="minorEastAsia" w:cstheme="minorEastAsia"/>
          <w:sz w:val="24"/>
          <w:szCs w:val="24"/>
          <w:lang w:val="en-US" w:eastAsia="zh-CN"/>
        </w:rPr>
        <w:t>工作岗位，培养学生具备</w:t>
      </w:r>
      <w:r>
        <w:rPr>
          <w:rFonts w:hint="eastAsia"/>
          <w:lang w:eastAsia="zh-CN"/>
        </w:rPr>
        <w:t>外贸</w:t>
      </w:r>
      <w:r>
        <w:rPr>
          <w:rFonts w:hint="eastAsia"/>
          <w:lang w:val="en-US" w:eastAsia="zh-CN"/>
        </w:rPr>
        <w:t>业务员、</w:t>
      </w:r>
      <w:r>
        <w:rPr>
          <w:rFonts w:hint="eastAsia"/>
          <w:lang w:eastAsia="zh-CN"/>
        </w:rPr>
        <w:t>单证员</w:t>
      </w:r>
      <w:r>
        <w:rPr>
          <w:rFonts w:hint="eastAsia" w:asciiTheme="minorEastAsia" w:hAnsiTheme="minorEastAsia" w:cstheme="minorEastAsia"/>
          <w:sz w:val="24"/>
          <w:szCs w:val="24"/>
          <w:lang w:val="en-US" w:eastAsia="zh-CN"/>
        </w:rPr>
        <w:t>职业素质，具备外贸单证综合操作能力，为后续进出口业务操作</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外贸单证综合实训、外贸业务综合实训</w:t>
      </w:r>
      <w:r>
        <w:rPr>
          <w:rFonts w:hint="eastAsia" w:asciiTheme="minorEastAsia" w:hAnsiTheme="minorEastAsia" w:cstheme="minorEastAsia"/>
          <w:sz w:val="24"/>
          <w:szCs w:val="24"/>
          <w:lang w:val="en-US" w:eastAsia="zh-CN"/>
        </w:rPr>
        <w:t>等课程学习奠定基础的课程。同时，将课程思政内容融入课程核心内容体系，帮助学生树立正确的世界观、人生观、价值观。</w:t>
      </w:r>
    </w:p>
    <w:p w14:paraId="32B11917">
      <w:pPr>
        <w:pStyle w:val="3"/>
        <w:bidi w:val="0"/>
        <w:rPr>
          <w:rFonts w:hint="eastAsia"/>
          <w:lang w:val="en-US" w:eastAsia="zh-CN"/>
        </w:rPr>
      </w:pPr>
      <w:r>
        <w:rPr>
          <w:rFonts w:hint="eastAsia"/>
          <w:lang w:val="en-US" w:eastAsia="zh-CN"/>
        </w:rPr>
        <w:t>三、课程设计思路</w:t>
      </w:r>
    </w:p>
    <w:p w14:paraId="79701D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外贸单</w:t>
      </w:r>
      <w:r>
        <w:rPr>
          <w:rFonts w:hint="eastAsia" w:asciiTheme="minorEastAsia" w:hAnsiTheme="minorEastAsia" w:eastAsiaTheme="minorEastAsia" w:cstheme="minorEastAsia"/>
          <w:sz w:val="24"/>
          <w:szCs w:val="24"/>
          <w:lang w:val="en-US" w:eastAsia="zh-CN"/>
        </w:rPr>
        <w:t>证操作领域及相关教材确定教学内容,从技术和</w:t>
      </w:r>
      <w:r>
        <w:rPr>
          <w:rFonts w:hint="eastAsia" w:asciiTheme="minorEastAsia" w:hAnsiTheme="minorEastAsia" w:cstheme="minorEastAsia"/>
          <w:sz w:val="24"/>
          <w:szCs w:val="24"/>
          <w:lang w:val="en-US" w:eastAsia="zh-CN"/>
        </w:rPr>
        <w:t>单据</w:t>
      </w:r>
      <w:r>
        <w:rPr>
          <w:rFonts w:hint="eastAsia" w:asciiTheme="minorEastAsia" w:hAnsiTheme="minorEastAsia" w:eastAsiaTheme="minorEastAsia" w:cstheme="minorEastAsia"/>
          <w:sz w:val="24"/>
          <w:szCs w:val="24"/>
          <w:lang w:val="en-US" w:eastAsia="zh-CN"/>
        </w:rPr>
        <w:t>出发，一方面了解外贸单证制作、审核、流转等核心赋能技能；另一方面，融入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利用外贸单证操作实训平台</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058FAA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391E0DED">
      <w:pPr>
        <w:pStyle w:val="3"/>
        <w:bidi w:val="0"/>
        <w:rPr>
          <w:rFonts w:hint="eastAsia"/>
          <w:lang w:val="en-US" w:eastAsia="zh-CN"/>
        </w:rPr>
      </w:pPr>
      <w:r>
        <w:rPr>
          <w:rFonts w:hint="eastAsia"/>
          <w:lang w:val="en-US" w:eastAsia="zh-CN"/>
        </w:rPr>
        <w:t>四、课程目标</w:t>
      </w:r>
    </w:p>
    <w:p w14:paraId="7BF3B8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713E4C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A1.了解外贸单证员的岗位要求、工作任</w:t>
      </w:r>
      <w:r>
        <w:rPr>
          <w:rFonts w:hint="eastAsia" w:asciiTheme="minorEastAsia" w:hAnsiTheme="minorEastAsia" w:cstheme="minorEastAsia"/>
          <w:sz w:val="24"/>
          <w:szCs w:val="24"/>
          <w:highlight w:val="none"/>
          <w:lang w:val="en-US" w:eastAsia="zh-CN"/>
        </w:rPr>
        <w:t>务；</w:t>
      </w:r>
    </w:p>
    <w:p w14:paraId="076875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A2.熟悉信用证业务知识</w:t>
      </w:r>
      <w:r>
        <w:rPr>
          <w:rFonts w:hint="eastAsia" w:asciiTheme="minorEastAsia" w:hAnsiTheme="minorEastAsia" w:cstheme="minorEastAsia"/>
          <w:sz w:val="24"/>
          <w:szCs w:val="24"/>
          <w:highlight w:val="none"/>
          <w:lang w:val="en-US" w:eastAsia="zh-CN"/>
        </w:rPr>
        <w:t>；</w:t>
      </w:r>
    </w:p>
    <w:p w14:paraId="0F7DDF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A3.掌握结汇单据缮制要点</w:t>
      </w:r>
      <w:r>
        <w:rPr>
          <w:rFonts w:hint="eastAsia" w:asciiTheme="minorEastAsia" w:hAnsiTheme="minorEastAsia" w:cstheme="minorEastAsia"/>
          <w:sz w:val="24"/>
          <w:szCs w:val="24"/>
          <w:highlight w:val="none"/>
          <w:lang w:val="en-US" w:eastAsia="zh-CN"/>
        </w:rPr>
        <w:t>；</w:t>
      </w:r>
    </w:p>
    <w:p w14:paraId="730CA1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A4.掌握结汇单据审核要点</w:t>
      </w:r>
      <w:r>
        <w:rPr>
          <w:rFonts w:hint="eastAsia" w:asciiTheme="minorEastAsia" w:hAnsiTheme="minorEastAsia" w:cstheme="minorEastAsia"/>
          <w:sz w:val="24"/>
          <w:szCs w:val="24"/>
          <w:highlight w:val="none"/>
          <w:lang w:val="en-US" w:eastAsia="zh-CN"/>
        </w:rPr>
        <w:t>。</w:t>
      </w:r>
    </w:p>
    <w:p w14:paraId="35C20DE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6020DF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精通不同结算方式下外贸单证员工作任务的差异</w:t>
      </w:r>
      <w:r>
        <w:rPr>
          <w:rFonts w:hint="eastAsia" w:asciiTheme="minorEastAsia" w:hAnsiTheme="minorEastAsia" w:cstheme="minorEastAsia"/>
          <w:sz w:val="24"/>
          <w:szCs w:val="24"/>
          <w:highlight w:val="none"/>
          <w:lang w:val="en-US" w:eastAsia="zh-CN"/>
        </w:rPr>
        <w:t>；</w:t>
      </w:r>
    </w:p>
    <w:p w14:paraId="2BD157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精通审核和修改信用证</w:t>
      </w:r>
      <w:r>
        <w:rPr>
          <w:rFonts w:hint="eastAsia" w:asciiTheme="minorEastAsia" w:hAnsiTheme="minorEastAsia" w:cstheme="minorEastAsia"/>
          <w:sz w:val="24"/>
          <w:szCs w:val="24"/>
          <w:highlight w:val="none"/>
          <w:lang w:val="en-US" w:eastAsia="zh-CN"/>
        </w:rPr>
        <w:t>；</w:t>
      </w:r>
    </w:p>
    <w:p w14:paraId="3FB82A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精通制作和办理各种结汇单据的方法和技巧</w:t>
      </w:r>
      <w:r>
        <w:rPr>
          <w:rFonts w:hint="eastAsia" w:asciiTheme="minorEastAsia" w:hAnsiTheme="minorEastAsia" w:cstheme="minorEastAsia"/>
          <w:sz w:val="24"/>
          <w:szCs w:val="24"/>
          <w:highlight w:val="none"/>
          <w:lang w:val="en-US" w:eastAsia="zh-CN"/>
        </w:rPr>
        <w:t>；</w:t>
      </w:r>
    </w:p>
    <w:p w14:paraId="5BD3BB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善用已经信息审核单据</w:t>
      </w:r>
      <w:r>
        <w:rPr>
          <w:rFonts w:hint="eastAsia" w:asciiTheme="minorEastAsia" w:hAnsiTheme="minorEastAsia" w:cstheme="minorEastAsia"/>
          <w:sz w:val="24"/>
          <w:szCs w:val="24"/>
          <w:highlight w:val="none"/>
          <w:lang w:val="en-US" w:eastAsia="zh-CN"/>
        </w:rPr>
        <w:t>。</w:t>
      </w:r>
    </w:p>
    <w:p w14:paraId="6AF5A8F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A6A7B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C1.培养学生守法意识、责任意识、团队精神、敬业精神和诚信品质</w:t>
      </w:r>
      <w:r>
        <w:rPr>
          <w:rFonts w:hint="eastAsia" w:asciiTheme="minorEastAsia" w:hAnsiTheme="minorEastAsia" w:cstheme="minorEastAsia"/>
          <w:sz w:val="24"/>
          <w:szCs w:val="24"/>
          <w:highlight w:val="none"/>
          <w:lang w:val="en-US" w:eastAsia="zh-CN"/>
        </w:rPr>
        <w:t>；</w:t>
      </w:r>
    </w:p>
    <w:p w14:paraId="3505D1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C2.培养学生零差错、高效率、求极致的精益求精单证观</w:t>
      </w:r>
      <w:r>
        <w:rPr>
          <w:rFonts w:hint="eastAsia" w:asciiTheme="minorEastAsia" w:hAnsiTheme="minorEastAsia" w:cstheme="minorEastAsia"/>
          <w:sz w:val="24"/>
          <w:szCs w:val="24"/>
          <w:highlight w:val="none"/>
          <w:lang w:val="en-US" w:eastAsia="zh-CN"/>
        </w:rPr>
        <w:t>；</w:t>
      </w:r>
    </w:p>
    <w:p w14:paraId="566C03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C3.培养学生防范单据流通转让的风险意识</w:t>
      </w:r>
      <w:r>
        <w:rPr>
          <w:rFonts w:hint="eastAsia" w:asciiTheme="minorEastAsia" w:hAnsiTheme="minorEastAsia" w:cstheme="minorEastAsia"/>
          <w:sz w:val="24"/>
          <w:szCs w:val="24"/>
          <w:highlight w:val="none"/>
          <w:lang w:val="en-US" w:eastAsia="zh-CN"/>
        </w:rPr>
        <w:t>；</w:t>
      </w:r>
    </w:p>
    <w:p w14:paraId="77DB2E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C4.培养学生外贸强国的使命意识和责任意识</w:t>
      </w:r>
      <w:r>
        <w:rPr>
          <w:rFonts w:hint="eastAsia" w:asciiTheme="minorEastAsia" w:hAnsiTheme="minorEastAsia" w:cstheme="minorEastAsia"/>
          <w:sz w:val="24"/>
          <w:szCs w:val="24"/>
          <w:highlight w:val="none"/>
          <w:lang w:val="en-US" w:eastAsia="zh-CN"/>
        </w:rPr>
        <w:t>。</w:t>
      </w:r>
    </w:p>
    <w:p w14:paraId="029C8EF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73C6CD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2A2238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6B0005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020557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1C244B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2E2BBC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5381A6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3BB3679A">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455"/>
        <w:gridCol w:w="1056"/>
        <w:gridCol w:w="1056"/>
        <w:gridCol w:w="1056"/>
        <w:gridCol w:w="1686"/>
        <w:gridCol w:w="1378"/>
        <w:gridCol w:w="506"/>
        <w:gridCol w:w="484"/>
      </w:tblGrid>
      <w:tr w14:paraId="3117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72" w:type="pct"/>
            <w:vAlign w:val="center"/>
          </w:tcPr>
          <w:p w14:paraId="26DC2B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16" w:type="pct"/>
            <w:vAlign w:val="center"/>
          </w:tcPr>
          <w:p w14:paraId="271994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19" w:type="pct"/>
            <w:vAlign w:val="center"/>
          </w:tcPr>
          <w:p w14:paraId="55DEB9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64" w:type="pct"/>
            <w:vAlign w:val="center"/>
          </w:tcPr>
          <w:p w14:paraId="436CE5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11" w:type="pct"/>
            <w:vAlign w:val="center"/>
          </w:tcPr>
          <w:p w14:paraId="441B81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78" w:type="pct"/>
            <w:vAlign w:val="center"/>
          </w:tcPr>
          <w:p w14:paraId="468DEA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77" w:type="pct"/>
            <w:vAlign w:val="center"/>
          </w:tcPr>
          <w:p w14:paraId="117FFD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35" w:type="pct"/>
            <w:vAlign w:val="center"/>
          </w:tcPr>
          <w:p w14:paraId="1A4BD0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23" w:type="pct"/>
            <w:vAlign w:val="center"/>
          </w:tcPr>
          <w:p w14:paraId="474E01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54D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center"/>
          </w:tcPr>
          <w:p w14:paraId="7D48F8AC">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导论</w:t>
            </w:r>
            <w:r>
              <w:rPr>
                <w:rFonts w:hint="eastAsia" w:ascii="Arial" w:hAnsi="Arial" w:cs="Arial"/>
                <w:color w:val="000000"/>
                <w:lang w:val="en-US" w:eastAsia="zh-CN"/>
              </w:rPr>
              <w:t xml:space="preserve"> 外贸单证员岗位认识</w:t>
            </w:r>
          </w:p>
        </w:tc>
        <w:tc>
          <w:tcPr>
            <w:tcW w:w="816" w:type="pct"/>
            <w:shd w:val="clear" w:color="auto" w:fill="auto"/>
            <w:vAlign w:val="top"/>
          </w:tcPr>
          <w:p w14:paraId="07C7B5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任务一认识外贸单证员岗位</w:t>
            </w:r>
          </w:p>
        </w:tc>
        <w:tc>
          <w:tcPr>
            <w:tcW w:w="519" w:type="pct"/>
            <w:vAlign w:val="top"/>
          </w:tcPr>
          <w:p w14:paraId="06B438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464" w:type="pct"/>
            <w:vAlign w:val="top"/>
          </w:tcPr>
          <w:p w14:paraId="5DD01A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511" w:type="pct"/>
            <w:vAlign w:val="top"/>
          </w:tcPr>
          <w:p w14:paraId="6DE052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8" w:type="pct"/>
            <w:vAlign w:val="top"/>
          </w:tcPr>
          <w:p w14:paraId="7F54A0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77" w:type="pct"/>
            <w:vAlign w:val="center"/>
          </w:tcPr>
          <w:p w14:paraId="77E4AA4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642206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7AB1B34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14C8B9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00CA3F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1B6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7FD9443B">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学习情境一</w:t>
            </w:r>
            <w:r>
              <w:rPr>
                <w:rFonts w:hint="eastAsia" w:ascii="Arial" w:hAnsi="Arial" w:cs="Arial"/>
                <w:color w:val="000000"/>
                <w:lang w:val="en-US" w:eastAsia="zh-CN"/>
              </w:rPr>
              <w:t xml:space="preserve"> 审证和改证业务操作</w:t>
            </w:r>
          </w:p>
        </w:tc>
        <w:tc>
          <w:tcPr>
            <w:tcW w:w="816" w:type="pct"/>
            <w:shd w:val="clear" w:color="auto" w:fill="auto"/>
            <w:vAlign w:val="top"/>
          </w:tcPr>
          <w:p w14:paraId="0920DF7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任务一读懂外贸合同</w:t>
            </w:r>
          </w:p>
        </w:tc>
        <w:tc>
          <w:tcPr>
            <w:tcW w:w="519" w:type="pct"/>
            <w:vAlign w:val="center"/>
          </w:tcPr>
          <w:p w14:paraId="2038C7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A2</w:t>
            </w:r>
          </w:p>
        </w:tc>
        <w:tc>
          <w:tcPr>
            <w:tcW w:w="464" w:type="pct"/>
            <w:vAlign w:val="center"/>
          </w:tcPr>
          <w:p w14:paraId="481119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B2</w:t>
            </w:r>
          </w:p>
        </w:tc>
        <w:tc>
          <w:tcPr>
            <w:tcW w:w="511" w:type="pct"/>
            <w:vAlign w:val="center"/>
          </w:tcPr>
          <w:p w14:paraId="13D224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C1C2</w:t>
            </w:r>
          </w:p>
        </w:tc>
        <w:tc>
          <w:tcPr>
            <w:tcW w:w="578" w:type="pct"/>
            <w:vAlign w:val="center"/>
          </w:tcPr>
          <w:p w14:paraId="522E07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123EA44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5CEFEE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A6F0EB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37C612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0403ED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E04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48AD3B6D">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学习情境一</w:t>
            </w:r>
            <w:r>
              <w:rPr>
                <w:rFonts w:hint="eastAsia" w:ascii="Arial" w:hAnsi="Arial" w:cs="Arial"/>
                <w:color w:val="000000"/>
                <w:lang w:val="en-US" w:eastAsia="zh-CN"/>
              </w:rPr>
              <w:t xml:space="preserve"> 审证和改证业务操作</w:t>
            </w:r>
          </w:p>
        </w:tc>
        <w:tc>
          <w:tcPr>
            <w:tcW w:w="816" w:type="pct"/>
            <w:shd w:val="clear" w:color="auto" w:fill="auto"/>
            <w:vAlign w:val="top"/>
          </w:tcPr>
          <w:p w14:paraId="599FA97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任务二读懂信用证</w:t>
            </w:r>
          </w:p>
        </w:tc>
        <w:tc>
          <w:tcPr>
            <w:tcW w:w="519" w:type="pct"/>
            <w:vAlign w:val="center"/>
          </w:tcPr>
          <w:p w14:paraId="5A46E9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A2 </w:t>
            </w:r>
          </w:p>
        </w:tc>
        <w:tc>
          <w:tcPr>
            <w:tcW w:w="464" w:type="pct"/>
            <w:vAlign w:val="center"/>
          </w:tcPr>
          <w:p w14:paraId="5CF2B3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B2</w:t>
            </w:r>
          </w:p>
        </w:tc>
        <w:tc>
          <w:tcPr>
            <w:tcW w:w="511" w:type="pct"/>
            <w:shd w:val="clear" w:color="auto" w:fill="auto"/>
            <w:vAlign w:val="center"/>
          </w:tcPr>
          <w:p w14:paraId="0ADEAA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78" w:type="pct"/>
            <w:shd w:val="clear" w:color="auto" w:fill="auto"/>
            <w:vAlign w:val="center"/>
          </w:tcPr>
          <w:p w14:paraId="5560A4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7D31E79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B8BD27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42FEB3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5A5D26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4B2573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7BA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1C3AA2E0">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学习情境一</w:t>
            </w:r>
            <w:r>
              <w:rPr>
                <w:rFonts w:hint="eastAsia" w:ascii="Arial" w:hAnsi="Arial" w:cs="Arial"/>
                <w:color w:val="000000"/>
                <w:lang w:val="en-US" w:eastAsia="zh-CN"/>
              </w:rPr>
              <w:t xml:space="preserve"> 审证和改证业务操作</w:t>
            </w:r>
          </w:p>
        </w:tc>
        <w:tc>
          <w:tcPr>
            <w:tcW w:w="816" w:type="pct"/>
            <w:shd w:val="clear" w:color="auto" w:fill="auto"/>
            <w:vAlign w:val="top"/>
          </w:tcPr>
          <w:p w14:paraId="283968E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任务三审核并修改信用证</w:t>
            </w:r>
          </w:p>
        </w:tc>
        <w:tc>
          <w:tcPr>
            <w:tcW w:w="519" w:type="pct"/>
            <w:shd w:val="clear" w:color="auto" w:fill="auto"/>
            <w:vAlign w:val="center"/>
          </w:tcPr>
          <w:p w14:paraId="0AC01C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 xml:space="preserve">A2 </w:t>
            </w:r>
          </w:p>
        </w:tc>
        <w:tc>
          <w:tcPr>
            <w:tcW w:w="464" w:type="pct"/>
            <w:shd w:val="clear" w:color="auto" w:fill="auto"/>
            <w:vAlign w:val="center"/>
          </w:tcPr>
          <w:p w14:paraId="35EBB4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B2</w:t>
            </w:r>
          </w:p>
        </w:tc>
        <w:tc>
          <w:tcPr>
            <w:tcW w:w="511" w:type="pct"/>
            <w:shd w:val="clear" w:color="auto" w:fill="auto"/>
            <w:vAlign w:val="center"/>
          </w:tcPr>
          <w:p w14:paraId="728991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78" w:type="pct"/>
            <w:shd w:val="clear" w:color="auto" w:fill="auto"/>
            <w:vAlign w:val="center"/>
          </w:tcPr>
          <w:p w14:paraId="78F281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57DB477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823958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70EA53C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216411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5FE635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008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233DB71F">
            <w:pPr>
              <w:rPr>
                <w:rFonts w:hint="eastAsia" w:ascii="宋体" w:hAnsi="宋体" w:eastAsiaTheme="minorEastAsia" w:cstheme="minorBidi"/>
                <w:snapToGrid w:val="0"/>
                <w:kern w:val="0"/>
                <w:sz w:val="21"/>
                <w:szCs w:val="21"/>
                <w:lang w:val="en-US" w:eastAsia="zh-CN" w:bidi="ar-SA"/>
              </w:rPr>
            </w:pPr>
            <w:r>
              <w:rPr>
                <w:rFonts w:hint="eastAsia" w:ascii="宋体" w:hAnsi="宋体"/>
                <w:snapToGrid w:val="0"/>
                <w:kern w:val="0"/>
                <w:szCs w:val="21"/>
                <w:lang w:eastAsia="zh-CN"/>
              </w:rPr>
              <w:t>学习情境二</w:t>
            </w:r>
            <w:r>
              <w:rPr>
                <w:rFonts w:hint="eastAsia" w:ascii="宋体" w:hAnsi="宋体"/>
                <w:snapToGrid w:val="0"/>
                <w:kern w:val="0"/>
                <w:szCs w:val="21"/>
                <w:lang w:val="en-US" w:eastAsia="zh-CN"/>
              </w:rPr>
              <w:t xml:space="preserve"> 制作商业发票和装箱单操作-</w:t>
            </w:r>
          </w:p>
        </w:tc>
        <w:tc>
          <w:tcPr>
            <w:tcW w:w="816" w:type="pct"/>
            <w:shd w:val="clear" w:color="auto" w:fill="auto"/>
            <w:vAlign w:val="top"/>
          </w:tcPr>
          <w:p w14:paraId="36B288D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 xml:space="preserve">任务一 </w:t>
            </w:r>
            <w:r>
              <w:rPr>
                <w:rFonts w:hint="eastAsia" w:ascii="宋体" w:hAnsi="宋体"/>
                <w:snapToGrid w:val="0"/>
                <w:kern w:val="0"/>
                <w:szCs w:val="21"/>
                <w:lang w:val="en-US" w:eastAsia="zh-CN"/>
              </w:rPr>
              <w:t>制作商业发票</w:t>
            </w:r>
          </w:p>
        </w:tc>
        <w:tc>
          <w:tcPr>
            <w:tcW w:w="519" w:type="pct"/>
            <w:shd w:val="clear" w:color="auto" w:fill="auto"/>
            <w:vAlign w:val="center"/>
          </w:tcPr>
          <w:p w14:paraId="4F9DA7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683A23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344AA0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450EF2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5BE1F11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236F2B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1A30445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46A56A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71A2F1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643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7E2087FA">
            <w:pPr>
              <w:rPr>
                <w:rFonts w:hint="eastAsia" w:ascii="宋体" w:hAnsi="宋体" w:eastAsiaTheme="minorEastAsia" w:cstheme="minorBidi"/>
                <w:snapToGrid w:val="0"/>
                <w:kern w:val="0"/>
                <w:sz w:val="21"/>
                <w:szCs w:val="21"/>
                <w:lang w:val="en-US" w:eastAsia="zh-CN" w:bidi="ar-SA"/>
              </w:rPr>
            </w:pPr>
            <w:r>
              <w:rPr>
                <w:rFonts w:hint="eastAsia" w:ascii="宋体" w:hAnsi="宋体"/>
                <w:snapToGrid w:val="0"/>
                <w:kern w:val="0"/>
                <w:szCs w:val="21"/>
                <w:lang w:eastAsia="zh-CN"/>
              </w:rPr>
              <w:t>学习情境二</w:t>
            </w:r>
            <w:r>
              <w:rPr>
                <w:rFonts w:hint="eastAsia" w:ascii="宋体" w:hAnsi="宋体"/>
                <w:snapToGrid w:val="0"/>
                <w:kern w:val="0"/>
                <w:szCs w:val="21"/>
                <w:lang w:val="en-US" w:eastAsia="zh-CN"/>
              </w:rPr>
              <w:t xml:space="preserve"> 制作商业发票和装箱单操作</w:t>
            </w:r>
          </w:p>
        </w:tc>
        <w:tc>
          <w:tcPr>
            <w:tcW w:w="816" w:type="pct"/>
            <w:shd w:val="clear" w:color="auto" w:fill="auto"/>
            <w:vAlign w:val="top"/>
          </w:tcPr>
          <w:p w14:paraId="4F15FE85">
            <w:pPr>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 制作</w:t>
            </w:r>
            <w:r>
              <w:rPr>
                <w:rFonts w:hint="eastAsia" w:ascii="宋体" w:hAnsi="宋体"/>
                <w:snapToGrid w:val="0"/>
                <w:kern w:val="0"/>
                <w:szCs w:val="21"/>
                <w:lang w:val="en-US" w:eastAsia="zh-CN"/>
              </w:rPr>
              <w:t>装箱单</w:t>
            </w:r>
          </w:p>
        </w:tc>
        <w:tc>
          <w:tcPr>
            <w:tcW w:w="519" w:type="pct"/>
            <w:shd w:val="clear" w:color="auto" w:fill="auto"/>
            <w:vAlign w:val="center"/>
          </w:tcPr>
          <w:p w14:paraId="6539D6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344E09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6EBE0F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779185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73D1626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DF1EE4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65167D5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7777EA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0A0373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AFB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3D5E7023">
            <w:pPr>
              <w:rPr>
                <w:rFonts w:hint="eastAsia" w:ascii="Arial" w:hAnsi="Arial" w:eastAsia="宋体" w:cs="Arial"/>
                <w:b/>
                <w:kern w:val="2"/>
                <w:sz w:val="21"/>
                <w:szCs w:val="24"/>
                <w:lang w:val="en-US" w:eastAsia="zh-CN" w:bidi="ar-SA"/>
              </w:rPr>
            </w:pPr>
            <w:r>
              <w:rPr>
                <w:rFonts w:hint="eastAsia" w:ascii="Arial" w:hAnsi="Arial" w:eastAsia="宋体" w:cs="Arial"/>
                <w:b w:val="0"/>
                <w:bCs/>
                <w:lang w:eastAsia="zh-CN"/>
              </w:rPr>
              <w:t>学习情境三</w:t>
            </w:r>
            <w:r>
              <w:rPr>
                <w:rFonts w:hint="eastAsia" w:ascii="Arial" w:hAnsi="Arial" w:eastAsia="宋体" w:cs="Arial"/>
                <w:b w:val="0"/>
                <w:bCs/>
                <w:lang w:val="en-US" w:eastAsia="zh-CN"/>
              </w:rPr>
              <w:t xml:space="preserve"> 制作订舱委托书和办理订舱操作</w:t>
            </w:r>
          </w:p>
        </w:tc>
        <w:tc>
          <w:tcPr>
            <w:tcW w:w="816" w:type="pct"/>
            <w:shd w:val="clear" w:color="auto" w:fill="auto"/>
            <w:vAlign w:val="top"/>
          </w:tcPr>
          <w:p w14:paraId="703CA88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任务一制作</w:t>
            </w:r>
            <w:r>
              <w:rPr>
                <w:rFonts w:hint="eastAsia" w:ascii="Arial" w:hAnsi="Arial" w:eastAsia="宋体" w:cs="Arial"/>
                <w:b w:val="0"/>
                <w:bCs/>
                <w:lang w:val="en-US" w:eastAsia="zh-CN"/>
              </w:rPr>
              <w:t>订舱委托书</w:t>
            </w:r>
          </w:p>
        </w:tc>
        <w:tc>
          <w:tcPr>
            <w:tcW w:w="519" w:type="pct"/>
            <w:shd w:val="clear" w:color="auto" w:fill="auto"/>
            <w:vAlign w:val="center"/>
          </w:tcPr>
          <w:p w14:paraId="3CA553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1A2A88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1441F5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627345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64EC239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27C1B7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77E3D14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0CE5AE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038440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F65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67AC537F">
            <w:pPr>
              <w:rPr>
                <w:rFonts w:hint="eastAsia" w:ascii="Arial" w:hAnsi="Arial" w:eastAsia="宋体" w:cs="Arial"/>
                <w:b/>
                <w:kern w:val="2"/>
                <w:sz w:val="21"/>
                <w:szCs w:val="24"/>
                <w:lang w:val="en-US" w:eastAsia="zh-CN" w:bidi="ar-SA"/>
              </w:rPr>
            </w:pPr>
            <w:r>
              <w:rPr>
                <w:rFonts w:hint="eastAsia" w:ascii="Arial" w:hAnsi="Arial" w:eastAsia="宋体" w:cs="Arial"/>
                <w:b w:val="0"/>
                <w:bCs/>
                <w:lang w:eastAsia="zh-CN"/>
              </w:rPr>
              <w:t>学习情境三</w:t>
            </w:r>
            <w:r>
              <w:rPr>
                <w:rFonts w:hint="eastAsia" w:ascii="Arial" w:hAnsi="Arial" w:eastAsia="宋体" w:cs="Arial"/>
                <w:b w:val="0"/>
                <w:bCs/>
                <w:lang w:val="en-US" w:eastAsia="zh-CN"/>
              </w:rPr>
              <w:t xml:space="preserve"> 制作订舱委托书和办理订舱操作</w:t>
            </w:r>
          </w:p>
        </w:tc>
        <w:tc>
          <w:tcPr>
            <w:tcW w:w="816" w:type="pct"/>
            <w:shd w:val="clear" w:color="auto" w:fill="auto"/>
            <w:vAlign w:val="top"/>
          </w:tcPr>
          <w:p w14:paraId="261F8242">
            <w:pPr>
              <w:rPr>
                <w:rFonts w:hint="default" w:ascii="宋体" w:hAnsi="宋体" w:eastAsia="宋体" w:cs="宋体"/>
                <w:kern w:val="2"/>
                <w:sz w:val="24"/>
                <w:szCs w:val="24"/>
                <w:lang w:val="en-US" w:eastAsia="zh-CN" w:bidi="ar-SA"/>
              </w:rPr>
            </w:pPr>
            <w:r>
              <w:rPr>
                <w:rFonts w:hint="eastAsia" w:ascii="Arial" w:hAnsi="Arial" w:cs="Arial"/>
                <w:color w:val="000000"/>
                <w:lang w:val="en-US" w:eastAsia="zh-CN"/>
              </w:rPr>
              <w:t xml:space="preserve">任务二 </w:t>
            </w:r>
            <w:r>
              <w:rPr>
                <w:rFonts w:hint="eastAsia" w:ascii="Arial" w:hAnsi="Arial" w:eastAsia="宋体" w:cs="Arial"/>
                <w:b w:val="0"/>
                <w:bCs/>
                <w:lang w:val="en-US" w:eastAsia="zh-CN"/>
              </w:rPr>
              <w:t>办理订舱业务</w:t>
            </w:r>
          </w:p>
        </w:tc>
        <w:tc>
          <w:tcPr>
            <w:tcW w:w="519" w:type="pct"/>
            <w:shd w:val="clear" w:color="auto" w:fill="auto"/>
            <w:vAlign w:val="center"/>
          </w:tcPr>
          <w:p w14:paraId="11D3D9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64" w:type="pct"/>
            <w:shd w:val="clear" w:color="auto" w:fill="auto"/>
            <w:vAlign w:val="center"/>
          </w:tcPr>
          <w:p w14:paraId="7D2B86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511" w:type="pct"/>
            <w:shd w:val="clear" w:color="auto" w:fill="auto"/>
            <w:vAlign w:val="center"/>
          </w:tcPr>
          <w:p w14:paraId="067457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578" w:type="pct"/>
            <w:shd w:val="clear" w:color="auto" w:fill="auto"/>
            <w:vAlign w:val="center"/>
          </w:tcPr>
          <w:p w14:paraId="69F048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77" w:type="pct"/>
            <w:vAlign w:val="center"/>
          </w:tcPr>
          <w:p w14:paraId="065C00C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425DB6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479B6FA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6C942A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1C81C9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AF6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5B1449AA">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学习情境四</w:t>
            </w:r>
            <w:r>
              <w:rPr>
                <w:rFonts w:hint="eastAsia" w:ascii="Arial" w:hAnsi="Arial" w:eastAsia="宋体" w:cs="Arial"/>
                <w:lang w:val="en-US" w:eastAsia="zh-CN"/>
              </w:rPr>
              <w:t xml:space="preserve"> 制作出境货物报检单和办理报检操作</w:t>
            </w:r>
          </w:p>
        </w:tc>
        <w:tc>
          <w:tcPr>
            <w:tcW w:w="816" w:type="pct"/>
            <w:shd w:val="clear" w:color="auto" w:fill="auto"/>
            <w:vAlign w:val="top"/>
          </w:tcPr>
          <w:p w14:paraId="6018821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 xml:space="preserve">任务一 </w:t>
            </w:r>
            <w:r>
              <w:rPr>
                <w:rFonts w:hint="eastAsia" w:ascii="Arial" w:hAnsi="Arial" w:eastAsia="宋体" w:cs="Arial"/>
                <w:lang w:val="en-US" w:eastAsia="zh-CN"/>
              </w:rPr>
              <w:t>制作出境货物报检单</w:t>
            </w:r>
          </w:p>
        </w:tc>
        <w:tc>
          <w:tcPr>
            <w:tcW w:w="519" w:type="pct"/>
            <w:shd w:val="clear" w:color="auto" w:fill="auto"/>
            <w:vAlign w:val="center"/>
          </w:tcPr>
          <w:p w14:paraId="14489C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150D18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3DF1B3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47DB74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2F9E994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C4C71A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D077E1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1921DB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2E183F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F57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23DAD598">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学习情境四</w:t>
            </w:r>
            <w:r>
              <w:rPr>
                <w:rFonts w:hint="eastAsia" w:ascii="Arial" w:hAnsi="Arial" w:eastAsia="宋体" w:cs="Arial"/>
                <w:lang w:val="en-US" w:eastAsia="zh-CN"/>
              </w:rPr>
              <w:t xml:space="preserve"> 制作出境货物报检单和办理报检操作</w:t>
            </w:r>
          </w:p>
        </w:tc>
        <w:tc>
          <w:tcPr>
            <w:tcW w:w="816" w:type="pct"/>
            <w:shd w:val="clear" w:color="auto" w:fill="auto"/>
            <w:vAlign w:val="top"/>
          </w:tcPr>
          <w:p w14:paraId="4C5588D1">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kern w:val="2"/>
                <w:sz w:val="24"/>
                <w:szCs w:val="24"/>
                <w:lang w:val="en-US" w:eastAsia="zh-CN" w:bidi="ar-SA"/>
              </w:rPr>
            </w:pPr>
            <w:r>
              <w:rPr>
                <w:rFonts w:hint="eastAsia" w:ascii="Arial" w:hAnsi="Arial" w:cs="Arial"/>
                <w:color w:val="000000"/>
                <w:lang w:val="en-US" w:eastAsia="zh-CN"/>
              </w:rPr>
              <w:t xml:space="preserve">任务二 </w:t>
            </w:r>
            <w:r>
              <w:rPr>
                <w:rFonts w:hint="eastAsia" w:ascii="Arial" w:hAnsi="Arial" w:eastAsia="宋体" w:cs="Arial"/>
                <w:lang w:val="en-US" w:eastAsia="zh-CN"/>
              </w:rPr>
              <w:t>办理报检业务</w:t>
            </w:r>
          </w:p>
        </w:tc>
        <w:tc>
          <w:tcPr>
            <w:tcW w:w="519" w:type="pct"/>
            <w:shd w:val="clear" w:color="auto" w:fill="auto"/>
            <w:vAlign w:val="center"/>
          </w:tcPr>
          <w:p w14:paraId="5C1A75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A2A4</w:t>
            </w:r>
          </w:p>
        </w:tc>
        <w:tc>
          <w:tcPr>
            <w:tcW w:w="464" w:type="pct"/>
            <w:shd w:val="clear" w:color="auto" w:fill="auto"/>
            <w:vAlign w:val="center"/>
          </w:tcPr>
          <w:p w14:paraId="09524A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511" w:type="pct"/>
            <w:shd w:val="clear" w:color="auto" w:fill="auto"/>
            <w:vAlign w:val="center"/>
          </w:tcPr>
          <w:p w14:paraId="79606F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78" w:type="pct"/>
            <w:shd w:val="clear" w:color="auto" w:fill="auto"/>
            <w:vAlign w:val="center"/>
          </w:tcPr>
          <w:p w14:paraId="5B9970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77" w:type="pct"/>
            <w:vAlign w:val="center"/>
          </w:tcPr>
          <w:p w14:paraId="4FD0E35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DA4368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23963D0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36B11F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6F8387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363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4F15F06F">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学习情境五</w:t>
            </w:r>
            <w:r>
              <w:rPr>
                <w:rFonts w:hint="eastAsia" w:ascii="Arial" w:hAnsi="Arial" w:eastAsia="宋体" w:cs="Arial"/>
                <w:lang w:val="en-US" w:eastAsia="zh-CN"/>
              </w:rPr>
              <w:t xml:space="preserve"> 制作和申领原产地证操作</w:t>
            </w:r>
          </w:p>
        </w:tc>
        <w:tc>
          <w:tcPr>
            <w:tcW w:w="816" w:type="pct"/>
            <w:shd w:val="clear" w:color="auto" w:fill="auto"/>
            <w:vAlign w:val="top"/>
          </w:tcPr>
          <w:p w14:paraId="10AEDF1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任务一</w:t>
            </w:r>
            <w:r>
              <w:rPr>
                <w:rFonts w:hint="eastAsia" w:ascii="Arial" w:hAnsi="Arial" w:eastAsia="宋体" w:cs="Arial"/>
                <w:lang w:val="en-US" w:eastAsia="zh-CN"/>
              </w:rPr>
              <w:t xml:space="preserve"> 制作和申领一般原产地证</w:t>
            </w:r>
          </w:p>
        </w:tc>
        <w:tc>
          <w:tcPr>
            <w:tcW w:w="519" w:type="pct"/>
            <w:shd w:val="clear" w:color="auto" w:fill="auto"/>
            <w:vAlign w:val="center"/>
          </w:tcPr>
          <w:p w14:paraId="49C2FF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343527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51579B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7B4B2C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4EDC73F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A99E60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28353B7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5C4D44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12D16A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996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079C347A">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学习情境五</w:t>
            </w:r>
            <w:r>
              <w:rPr>
                <w:rFonts w:hint="eastAsia" w:ascii="Arial" w:hAnsi="Arial" w:eastAsia="宋体" w:cs="Arial"/>
                <w:lang w:val="en-US" w:eastAsia="zh-CN"/>
              </w:rPr>
              <w:t xml:space="preserve"> 制作和申领原产地证操作</w:t>
            </w:r>
          </w:p>
        </w:tc>
        <w:tc>
          <w:tcPr>
            <w:tcW w:w="816" w:type="pct"/>
            <w:shd w:val="clear" w:color="auto" w:fill="auto"/>
            <w:vAlign w:val="top"/>
          </w:tcPr>
          <w:p w14:paraId="713ED3AA">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kern w:val="2"/>
                <w:sz w:val="24"/>
                <w:szCs w:val="24"/>
                <w:lang w:val="en-US" w:eastAsia="zh-CN" w:bidi="ar-SA"/>
              </w:rPr>
            </w:pPr>
            <w:r>
              <w:rPr>
                <w:rFonts w:hint="eastAsia" w:ascii="Arial" w:hAnsi="Arial" w:cs="Arial"/>
                <w:color w:val="000000"/>
                <w:lang w:val="en-US" w:eastAsia="zh-CN"/>
              </w:rPr>
              <w:t>任务二</w:t>
            </w:r>
            <w:r>
              <w:rPr>
                <w:rFonts w:hint="eastAsia" w:ascii="Arial" w:hAnsi="Arial" w:eastAsia="宋体" w:cs="Arial"/>
                <w:lang w:val="en-US" w:eastAsia="zh-CN"/>
              </w:rPr>
              <w:t xml:space="preserve"> 制作和申领区域经济组织原产地证</w:t>
            </w:r>
          </w:p>
        </w:tc>
        <w:tc>
          <w:tcPr>
            <w:tcW w:w="519" w:type="pct"/>
            <w:shd w:val="clear" w:color="auto" w:fill="auto"/>
            <w:vAlign w:val="center"/>
          </w:tcPr>
          <w:p w14:paraId="29DBB4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4C6225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60B8FD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2EF296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5C22612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847075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60ABA3D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7939B9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208884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AF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63716850">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学习情境六</w:t>
            </w:r>
            <w:r>
              <w:rPr>
                <w:rFonts w:hint="eastAsia" w:ascii="Arial" w:hAnsi="Arial" w:eastAsia="宋体" w:cs="Arial"/>
                <w:lang w:val="en-US" w:eastAsia="zh-CN"/>
              </w:rPr>
              <w:t xml:space="preserve"> 制作和办理报关单证操作</w:t>
            </w:r>
            <w:r>
              <w:rPr>
                <w:rFonts w:hint="eastAsia" w:ascii="宋体" w:hAnsi="宋体"/>
                <w:snapToGrid w:val="0"/>
                <w:kern w:val="0"/>
                <w:szCs w:val="21"/>
                <w:lang w:val="en-US" w:eastAsia="zh-CN"/>
              </w:rPr>
              <w:t>-教师操作</w:t>
            </w:r>
          </w:p>
        </w:tc>
        <w:tc>
          <w:tcPr>
            <w:tcW w:w="816" w:type="pct"/>
            <w:shd w:val="clear" w:color="auto" w:fill="auto"/>
            <w:vAlign w:val="top"/>
          </w:tcPr>
          <w:p w14:paraId="60C9626F">
            <w:pPr>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w:t>
            </w:r>
            <w:r>
              <w:rPr>
                <w:rFonts w:hint="eastAsia" w:ascii="Arial" w:hAnsi="Arial" w:eastAsia="宋体" w:cs="Arial"/>
                <w:lang w:val="en-US" w:eastAsia="zh-CN"/>
              </w:rPr>
              <w:t>制作报关单证</w:t>
            </w:r>
          </w:p>
        </w:tc>
        <w:tc>
          <w:tcPr>
            <w:tcW w:w="519" w:type="pct"/>
            <w:shd w:val="clear" w:color="auto" w:fill="auto"/>
            <w:vAlign w:val="center"/>
          </w:tcPr>
          <w:p w14:paraId="68AA74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56D159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479BD3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7E8606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4C89E77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766173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373D021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70D22B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5018E0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A59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1170C99C">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学习情境六</w:t>
            </w:r>
            <w:r>
              <w:rPr>
                <w:rFonts w:hint="eastAsia" w:ascii="Arial" w:hAnsi="Arial" w:eastAsia="宋体" w:cs="Arial"/>
                <w:lang w:val="en-US" w:eastAsia="zh-CN"/>
              </w:rPr>
              <w:t xml:space="preserve"> 制作和办理报关单证操作</w:t>
            </w:r>
          </w:p>
        </w:tc>
        <w:tc>
          <w:tcPr>
            <w:tcW w:w="816" w:type="pct"/>
            <w:shd w:val="clear" w:color="auto" w:fill="auto"/>
            <w:vAlign w:val="top"/>
          </w:tcPr>
          <w:p w14:paraId="689A3C6D">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任务</w:t>
            </w:r>
            <w:r>
              <w:rPr>
                <w:rFonts w:hint="eastAsia" w:ascii="Arial" w:hAnsi="Arial" w:cs="Arial"/>
                <w:color w:val="000000"/>
                <w:lang w:val="en-US" w:eastAsia="zh-CN"/>
              </w:rPr>
              <w:t>二办理通关手续</w:t>
            </w:r>
          </w:p>
        </w:tc>
        <w:tc>
          <w:tcPr>
            <w:tcW w:w="519" w:type="pct"/>
            <w:shd w:val="clear" w:color="auto" w:fill="auto"/>
            <w:vAlign w:val="center"/>
          </w:tcPr>
          <w:p w14:paraId="24545D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A2A3A4</w:t>
            </w:r>
          </w:p>
        </w:tc>
        <w:tc>
          <w:tcPr>
            <w:tcW w:w="464" w:type="pct"/>
            <w:shd w:val="clear" w:color="auto" w:fill="auto"/>
            <w:vAlign w:val="center"/>
          </w:tcPr>
          <w:p w14:paraId="3E5B59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B6</w:t>
            </w:r>
          </w:p>
        </w:tc>
        <w:tc>
          <w:tcPr>
            <w:tcW w:w="511" w:type="pct"/>
            <w:shd w:val="clear" w:color="auto" w:fill="auto"/>
            <w:vAlign w:val="center"/>
          </w:tcPr>
          <w:p w14:paraId="2DA3BC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78" w:type="pct"/>
            <w:shd w:val="clear" w:color="auto" w:fill="auto"/>
            <w:vAlign w:val="center"/>
          </w:tcPr>
          <w:p w14:paraId="6E765D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77" w:type="pct"/>
            <w:vAlign w:val="center"/>
          </w:tcPr>
          <w:p w14:paraId="018E47E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E389C0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48BCD59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37D826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544DD9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F32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366B4D35">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学习情境七</w:t>
            </w:r>
            <w:r>
              <w:rPr>
                <w:rFonts w:hint="eastAsia" w:ascii="Arial" w:hAnsi="Arial" w:eastAsia="宋体" w:cs="Arial"/>
                <w:lang w:val="en-US" w:eastAsia="zh-CN"/>
              </w:rPr>
              <w:t xml:space="preserve"> 制作投保单和办理保险操作</w:t>
            </w:r>
          </w:p>
        </w:tc>
        <w:tc>
          <w:tcPr>
            <w:tcW w:w="816" w:type="pct"/>
            <w:shd w:val="clear" w:color="auto" w:fill="auto"/>
            <w:vAlign w:val="top"/>
          </w:tcPr>
          <w:p w14:paraId="0B05401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 xml:space="preserve">任务一 </w:t>
            </w:r>
            <w:r>
              <w:rPr>
                <w:rFonts w:hint="eastAsia" w:ascii="Arial" w:hAnsi="Arial" w:eastAsia="宋体" w:cs="Arial"/>
                <w:lang w:val="en-US" w:eastAsia="zh-CN"/>
              </w:rPr>
              <w:t>制作投保单</w:t>
            </w:r>
          </w:p>
        </w:tc>
        <w:tc>
          <w:tcPr>
            <w:tcW w:w="519" w:type="pct"/>
            <w:shd w:val="clear" w:color="auto" w:fill="auto"/>
            <w:vAlign w:val="center"/>
          </w:tcPr>
          <w:p w14:paraId="1B74C0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63750B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056F6F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2B4178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11D4D3C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51B62B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2A4BD69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7F3859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0372BC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AAC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64AD6879">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学习情境七</w:t>
            </w:r>
            <w:r>
              <w:rPr>
                <w:rFonts w:hint="eastAsia" w:ascii="Arial" w:hAnsi="Arial" w:eastAsia="宋体" w:cs="Arial"/>
                <w:lang w:val="en-US" w:eastAsia="zh-CN"/>
              </w:rPr>
              <w:t xml:space="preserve"> 制作投保单和办理保险操作</w:t>
            </w:r>
          </w:p>
        </w:tc>
        <w:tc>
          <w:tcPr>
            <w:tcW w:w="816" w:type="pct"/>
            <w:shd w:val="clear" w:color="auto" w:fill="auto"/>
            <w:vAlign w:val="top"/>
          </w:tcPr>
          <w:p w14:paraId="34604F32">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kern w:val="2"/>
                <w:sz w:val="24"/>
                <w:szCs w:val="24"/>
                <w:lang w:val="en-US" w:eastAsia="zh-CN" w:bidi="ar-SA"/>
              </w:rPr>
            </w:pPr>
            <w:r>
              <w:rPr>
                <w:rFonts w:hint="eastAsia" w:ascii="Arial" w:hAnsi="Arial" w:cs="Arial"/>
                <w:color w:val="000000"/>
                <w:lang w:val="en-US" w:eastAsia="zh-CN"/>
              </w:rPr>
              <w:t xml:space="preserve">任务二 </w:t>
            </w:r>
            <w:r>
              <w:rPr>
                <w:rFonts w:hint="eastAsia" w:ascii="Arial" w:hAnsi="Arial" w:eastAsia="宋体" w:cs="Arial"/>
                <w:lang w:val="en-US" w:eastAsia="zh-CN"/>
              </w:rPr>
              <w:t>办理保险业务</w:t>
            </w:r>
          </w:p>
        </w:tc>
        <w:tc>
          <w:tcPr>
            <w:tcW w:w="519" w:type="pct"/>
            <w:shd w:val="clear" w:color="auto" w:fill="auto"/>
            <w:vAlign w:val="center"/>
          </w:tcPr>
          <w:p w14:paraId="71582C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64" w:type="pct"/>
            <w:shd w:val="clear" w:color="auto" w:fill="auto"/>
            <w:vAlign w:val="center"/>
          </w:tcPr>
          <w:p w14:paraId="4336C6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511" w:type="pct"/>
            <w:shd w:val="clear" w:color="auto" w:fill="auto"/>
            <w:vAlign w:val="center"/>
          </w:tcPr>
          <w:p w14:paraId="229D2A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78" w:type="pct"/>
            <w:shd w:val="clear" w:color="auto" w:fill="auto"/>
            <w:vAlign w:val="center"/>
          </w:tcPr>
          <w:p w14:paraId="0C26C2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777" w:type="pct"/>
            <w:vAlign w:val="center"/>
          </w:tcPr>
          <w:p w14:paraId="57E8B9C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E8BD24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3C8112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38D4CA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612B3C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567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457DF633">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学习情境八</w:t>
            </w:r>
            <w:r>
              <w:rPr>
                <w:rFonts w:hint="eastAsia" w:ascii="Arial" w:hAnsi="Arial" w:eastAsia="宋体" w:cs="Arial"/>
                <w:lang w:val="en-US" w:eastAsia="zh-CN"/>
              </w:rPr>
              <w:t xml:space="preserve"> 制作附属单据操作</w:t>
            </w:r>
          </w:p>
        </w:tc>
        <w:tc>
          <w:tcPr>
            <w:tcW w:w="816" w:type="pct"/>
            <w:shd w:val="clear" w:color="auto" w:fill="auto"/>
            <w:vAlign w:val="top"/>
          </w:tcPr>
          <w:p w14:paraId="41B8AFD2">
            <w:pPr>
              <w:keepNext w:val="0"/>
              <w:keepLines w:val="0"/>
              <w:pageBreakBefore w:val="0"/>
              <w:widowControl w:val="0"/>
              <w:kinsoku/>
              <w:wordWrap/>
              <w:overflowPunct/>
              <w:topLinePunct w:val="0"/>
              <w:autoSpaceDE/>
              <w:autoSpaceDN/>
              <w:bidi w:val="0"/>
              <w:adjustRightInd w:val="0"/>
              <w:snapToGrid w:val="0"/>
              <w:textAlignment w:val="auto"/>
              <w:rPr>
                <w:rFonts w:hint="eastAsia" w:ascii="Arial" w:hAnsi="Arial" w:cs="Arial"/>
                <w:color w:val="000000"/>
                <w:lang w:val="en-US" w:eastAsia="zh-CN"/>
              </w:rPr>
            </w:pPr>
            <w:r>
              <w:rPr>
                <w:rFonts w:hint="eastAsia" w:ascii="Arial" w:hAnsi="Arial" w:cs="Arial"/>
                <w:color w:val="000000"/>
                <w:lang w:val="en-US" w:eastAsia="zh-CN"/>
              </w:rPr>
              <w:t>任务一</w:t>
            </w:r>
          </w:p>
          <w:p w14:paraId="7CBCEA3D">
            <w:pPr>
              <w:keepNext w:val="0"/>
              <w:keepLines w:val="0"/>
              <w:pageBreakBefore w:val="0"/>
              <w:widowControl w:val="0"/>
              <w:kinsoku/>
              <w:wordWrap/>
              <w:overflowPunct/>
              <w:topLinePunct w:val="0"/>
              <w:autoSpaceDE/>
              <w:autoSpaceDN/>
              <w:bidi w:val="0"/>
              <w:adjustRightInd w:val="0"/>
              <w:snapToGrid w:val="0"/>
              <w:textAlignment w:val="auto"/>
              <w:rPr>
                <w:rFonts w:hint="default" w:ascii="Arial" w:hAnsi="Arial" w:cs="Arial"/>
                <w:color w:val="000000"/>
                <w:lang w:val="en-US" w:eastAsia="zh-CN"/>
              </w:rPr>
            </w:pPr>
            <w:r>
              <w:rPr>
                <w:rFonts w:hint="eastAsia" w:ascii="Arial" w:hAnsi="Arial" w:cs="Arial"/>
                <w:color w:val="000000"/>
                <w:lang w:val="en-US" w:eastAsia="zh-CN"/>
              </w:rPr>
              <w:t>制作装船通知</w:t>
            </w:r>
          </w:p>
        </w:tc>
        <w:tc>
          <w:tcPr>
            <w:tcW w:w="519" w:type="pct"/>
            <w:shd w:val="clear" w:color="auto" w:fill="auto"/>
            <w:vAlign w:val="center"/>
          </w:tcPr>
          <w:p w14:paraId="021A6C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099548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2C36B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4BDCF9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589B13A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4D4AF2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BA071F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337D9F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266D1B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C78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62A88EDE">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学习情境八</w:t>
            </w:r>
            <w:r>
              <w:rPr>
                <w:rFonts w:hint="eastAsia" w:ascii="Arial" w:hAnsi="Arial" w:eastAsia="宋体" w:cs="Arial"/>
                <w:lang w:val="en-US" w:eastAsia="zh-CN"/>
              </w:rPr>
              <w:t xml:space="preserve"> 制作附属单据操作</w:t>
            </w:r>
          </w:p>
        </w:tc>
        <w:tc>
          <w:tcPr>
            <w:tcW w:w="816" w:type="pct"/>
            <w:shd w:val="clear" w:color="auto" w:fill="auto"/>
            <w:vAlign w:val="top"/>
          </w:tcPr>
          <w:p w14:paraId="589704CA">
            <w:pPr>
              <w:rPr>
                <w:rFonts w:hint="default" w:ascii="宋体" w:hAnsi="宋体" w:eastAsia="宋体" w:cs="宋体"/>
                <w:kern w:val="2"/>
                <w:sz w:val="24"/>
                <w:szCs w:val="24"/>
                <w:lang w:val="en-US" w:eastAsia="zh-CN" w:bidi="ar-SA"/>
              </w:rPr>
            </w:pPr>
            <w:r>
              <w:rPr>
                <w:rFonts w:hint="eastAsia" w:ascii="Arial" w:hAnsi="Arial" w:cs="Arial"/>
                <w:color w:val="000000"/>
                <w:lang w:val="en-US" w:eastAsia="zh-CN"/>
              </w:rPr>
              <w:t>任务二制作受益人证明</w:t>
            </w:r>
          </w:p>
        </w:tc>
        <w:tc>
          <w:tcPr>
            <w:tcW w:w="519" w:type="pct"/>
            <w:shd w:val="clear" w:color="auto" w:fill="auto"/>
            <w:vAlign w:val="center"/>
          </w:tcPr>
          <w:p w14:paraId="389110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1028FB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3E5514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1BD864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69717B6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677839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2553D23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34B267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2D70F4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91B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31945323">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学习情境九</w:t>
            </w:r>
            <w:r>
              <w:rPr>
                <w:rFonts w:hint="eastAsia" w:ascii="Arial" w:hAnsi="Arial" w:eastAsia="宋体" w:cs="Arial"/>
                <w:lang w:val="en-US" w:eastAsia="zh-CN"/>
              </w:rPr>
              <w:t xml:space="preserve"> 制作汇票操作</w:t>
            </w:r>
          </w:p>
        </w:tc>
        <w:tc>
          <w:tcPr>
            <w:tcW w:w="816" w:type="pct"/>
            <w:shd w:val="clear" w:color="auto" w:fill="auto"/>
            <w:vAlign w:val="top"/>
          </w:tcPr>
          <w:p w14:paraId="12B7CCB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 xml:space="preserve">任务一 </w:t>
            </w:r>
            <w:r>
              <w:rPr>
                <w:rFonts w:hint="eastAsia" w:ascii="Arial" w:hAnsi="Arial" w:eastAsia="宋体" w:cs="Arial"/>
                <w:lang w:val="en-US" w:eastAsia="zh-CN"/>
              </w:rPr>
              <w:t xml:space="preserve"> 制作汇票</w:t>
            </w:r>
          </w:p>
        </w:tc>
        <w:tc>
          <w:tcPr>
            <w:tcW w:w="519" w:type="pct"/>
            <w:shd w:val="clear" w:color="auto" w:fill="auto"/>
            <w:vAlign w:val="center"/>
          </w:tcPr>
          <w:p w14:paraId="2017D8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464" w:type="pct"/>
            <w:shd w:val="clear" w:color="auto" w:fill="auto"/>
            <w:vAlign w:val="center"/>
          </w:tcPr>
          <w:p w14:paraId="61CE93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r>
              <w:rPr>
                <w:rFonts w:hint="eastAsia" w:asciiTheme="minorEastAsia" w:hAnsiTheme="minorEastAsia" w:cstheme="minorEastAsia"/>
                <w:color w:val="auto"/>
                <w:sz w:val="21"/>
                <w:szCs w:val="21"/>
                <w:highlight w:val="none"/>
                <w:lang w:val="en-US" w:eastAsia="zh-CN"/>
              </w:rPr>
              <w:t>B4</w:t>
            </w:r>
          </w:p>
        </w:tc>
        <w:tc>
          <w:tcPr>
            <w:tcW w:w="511" w:type="pct"/>
            <w:shd w:val="clear" w:color="auto" w:fill="auto"/>
            <w:vAlign w:val="center"/>
          </w:tcPr>
          <w:p w14:paraId="47F2FB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4E279F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D2</w:t>
            </w:r>
            <w:r>
              <w:rPr>
                <w:rFonts w:hint="eastAsia" w:asciiTheme="minorEastAsia" w:hAnsiTheme="minorEastAsia" w:eastAsiaTheme="minorEastAsia" w:cstheme="minorEastAsia"/>
                <w:color w:val="auto"/>
                <w:sz w:val="21"/>
                <w:szCs w:val="21"/>
                <w:highlight w:val="none"/>
                <w:lang w:val="en-US" w:eastAsia="zh-CN"/>
              </w:rPr>
              <w:t>D3</w:t>
            </w:r>
          </w:p>
        </w:tc>
        <w:tc>
          <w:tcPr>
            <w:tcW w:w="777" w:type="pct"/>
            <w:vAlign w:val="center"/>
          </w:tcPr>
          <w:p w14:paraId="510FE9B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067316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93F9E6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2BE580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vAlign w:val="center"/>
          </w:tcPr>
          <w:p w14:paraId="7AC4BA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4D7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0E713D30">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学习情境十</w:t>
            </w:r>
            <w:r>
              <w:rPr>
                <w:rFonts w:hint="eastAsia" w:ascii="Arial" w:hAnsi="Arial" w:eastAsia="宋体" w:cs="Arial"/>
                <w:lang w:val="en-US" w:eastAsia="zh-CN"/>
              </w:rPr>
              <w:t xml:space="preserve"> 单据审核操作</w:t>
            </w:r>
          </w:p>
        </w:tc>
        <w:tc>
          <w:tcPr>
            <w:tcW w:w="816" w:type="pct"/>
            <w:shd w:val="clear" w:color="auto" w:fill="auto"/>
            <w:vAlign w:val="top"/>
          </w:tcPr>
          <w:p w14:paraId="0C64E0D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w:t>
            </w:r>
            <w:r>
              <w:rPr>
                <w:rFonts w:hint="eastAsia" w:ascii="Arial" w:hAnsi="Arial" w:eastAsia="宋体" w:cs="Arial"/>
                <w:lang w:val="en-US" w:eastAsia="zh-CN"/>
              </w:rPr>
              <w:t>单据审核</w:t>
            </w:r>
          </w:p>
        </w:tc>
        <w:tc>
          <w:tcPr>
            <w:tcW w:w="519" w:type="pct"/>
            <w:shd w:val="clear" w:color="auto" w:fill="auto"/>
            <w:vAlign w:val="center"/>
          </w:tcPr>
          <w:p w14:paraId="7ADDA4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A1A2A3A4</w:t>
            </w:r>
          </w:p>
        </w:tc>
        <w:tc>
          <w:tcPr>
            <w:tcW w:w="464" w:type="pct"/>
            <w:shd w:val="clear" w:color="auto" w:fill="auto"/>
            <w:vAlign w:val="center"/>
          </w:tcPr>
          <w:p w14:paraId="163323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B1B2B3B4</w:t>
            </w:r>
          </w:p>
        </w:tc>
        <w:tc>
          <w:tcPr>
            <w:tcW w:w="511" w:type="pct"/>
            <w:shd w:val="clear" w:color="auto" w:fill="auto"/>
            <w:vAlign w:val="center"/>
          </w:tcPr>
          <w:p w14:paraId="1FF1E3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5BC194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w:t>
            </w:r>
            <w:r>
              <w:rPr>
                <w:rFonts w:hint="eastAsia" w:asciiTheme="minorEastAsia" w:hAnsiTheme="minorEastAsia" w:cstheme="minorEastAsia"/>
                <w:color w:val="auto"/>
                <w:sz w:val="21"/>
                <w:szCs w:val="21"/>
                <w:highlight w:val="none"/>
                <w:lang w:val="en-US" w:eastAsia="zh-CN"/>
              </w:rPr>
              <w:t>D6D7</w:t>
            </w:r>
          </w:p>
        </w:tc>
        <w:tc>
          <w:tcPr>
            <w:tcW w:w="777" w:type="pct"/>
            <w:vAlign w:val="center"/>
          </w:tcPr>
          <w:p w14:paraId="036E25C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76142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3542BF8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vAlign w:val="center"/>
          </w:tcPr>
          <w:p w14:paraId="05963F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23" w:type="pct"/>
            <w:vAlign w:val="center"/>
          </w:tcPr>
          <w:p w14:paraId="68559B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AA3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66AE56F1">
            <w:pPr>
              <w:rPr>
                <w:rFonts w:hint="eastAsia" w:ascii="Arial" w:hAnsi="Arial" w:eastAsia="宋体" w:cs="Arial"/>
                <w:kern w:val="2"/>
                <w:sz w:val="21"/>
                <w:szCs w:val="24"/>
                <w:lang w:val="en-US" w:eastAsia="zh-CN" w:bidi="ar-SA"/>
              </w:rPr>
            </w:pPr>
            <w:r>
              <w:rPr>
                <w:rFonts w:hint="eastAsia" w:ascii="Arial" w:hAnsi="Arial" w:eastAsia="宋体" w:cs="Arial"/>
                <w:lang w:eastAsia="zh-CN"/>
              </w:rPr>
              <w:t>学习情境十一</w:t>
            </w:r>
            <w:r>
              <w:rPr>
                <w:rFonts w:hint="eastAsia" w:ascii="Arial" w:hAnsi="Arial" w:eastAsia="宋体" w:cs="Arial"/>
                <w:lang w:val="en-US" w:eastAsia="zh-CN"/>
              </w:rPr>
              <w:t xml:space="preserve"> 交单收汇和单证归档操作</w:t>
            </w:r>
          </w:p>
        </w:tc>
        <w:tc>
          <w:tcPr>
            <w:tcW w:w="816" w:type="pct"/>
            <w:shd w:val="clear" w:color="auto" w:fill="auto"/>
            <w:vAlign w:val="top"/>
          </w:tcPr>
          <w:p w14:paraId="4EDBF50D">
            <w:pPr>
              <w:keepNext w:val="0"/>
              <w:keepLines w:val="0"/>
              <w:pageBreakBefore w:val="0"/>
              <w:widowControl w:val="0"/>
              <w:kinsoku/>
              <w:wordWrap/>
              <w:overflowPunct/>
              <w:topLinePunct w:val="0"/>
              <w:autoSpaceDE/>
              <w:autoSpaceDN/>
              <w:bidi w:val="0"/>
              <w:adjustRightInd w:val="0"/>
              <w:snapToGrid w:val="0"/>
              <w:textAlignment w:val="auto"/>
              <w:rPr>
                <w:rFonts w:hint="eastAsia" w:ascii="Arial" w:hAnsi="Arial" w:cs="Arial"/>
                <w:color w:val="000000"/>
                <w:lang w:val="en-US" w:eastAsia="zh-CN"/>
              </w:rPr>
            </w:pPr>
            <w:r>
              <w:rPr>
                <w:rFonts w:hint="eastAsia" w:ascii="Arial" w:hAnsi="Arial" w:cs="Arial"/>
                <w:color w:val="000000"/>
                <w:lang w:val="en-US" w:eastAsia="zh-CN"/>
              </w:rPr>
              <w:t>任务一</w:t>
            </w:r>
          </w:p>
          <w:p w14:paraId="089E550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eastAsia="宋体" w:cs="Arial"/>
                <w:lang w:val="en-US" w:eastAsia="zh-CN"/>
              </w:rPr>
              <w:t>交单收汇</w:t>
            </w:r>
          </w:p>
        </w:tc>
        <w:tc>
          <w:tcPr>
            <w:tcW w:w="519" w:type="pct"/>
            <w:shd w:val="clear" w:color="auto" w:fill="auto"/>
            <w:vAlign w:val="center"/>
          </w:tcPr>
          <w:p w14:paraId="08795E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A1A2A3A4</w:t>
            </w:r>
          </w:p>
        </w:tc>
        <w:tc>
          <w:tcPr>
            <w:tcW w:w="464" w:type="pct"/>
            <w:shd w:val="clear" w:color="auto" w:fill="auto"/>
            <w:vAlign w:val="center"/>
          </w:tcPr>
          <w:p w14:paraId="278F04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B1B2B3B4</w:t>
            </w:r>
          </w:p>
        </w:tc>
        <w:tc>
          <w:tcPr>
            <w:tcW w:w="511" w:type="pct"/>
            <w:shd w:val="clear" w:color="auto" w:fill="auto"/>
            <w:vAlign w:val="center"/>
          </w:tcPr>
          <w:p w14:paraId="7A042D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230EE5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w:t>
            </w:r>
            <w:r>
              <w:rPr>
                <w:rFonts w:hint="eastAsia" w:asciiTheme="minorEastAsia" w:hAnsiTheme="minorEastAsia" w:cstheme="minorEastAsia"/>
                <w:color w:val="auto"/>
                <w:sz w:val="21"/>
                <w:szCs w:val="21"/>
                <w:highlight w:val="none"/>
                <w:lang w:val="en-US" w:eastAsia="zh-CN"/>
              </w:rPr>
              <w:t>D6D7</w:t>
            </w:r>
          </w:p>
        </w:tc>
        <w:tc>
          <w:tcPr>
            <w:tcW w:w="777" w:type="pct"/>
          </w:tcPr>
          <w:p w14:paraId="72A1379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AA98E9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2DA31CE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tcPr>
          <w:p w14:paraId="220A4F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tcPr>
          <w:p w14:paraId="26BF25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7B5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shd w:val="clear" w:color="auto" w:fill="auto"/>
            <w:vAlign w:val="top"/>
          </w:tcPr>
          <w:p w14:paraId="71607118">
            <w:pPr>
              <w:rPr>
                <w:rFonts w:hint="eastAsia" w:ascii="Arial" w:hAnsi="Arial" w:eastAsia="宋体" w:cs="Arial"/>
                <w:lang w:eastAsia="zh-CN"/>
              </w:rPr>
            </w:pPr>
            <w:r>
              <w:rPr>
                <w:rFonts w:hint="eastAsia" w:ascii="Arial" w:hAnsi="Arial" w:eastAsia="宋体" w:cs="Arial"/>
                <w:lang w:eastAsia="zh-CN"/>
              </w:rPr>
              <w:t>学习情境十一</w:t>
            </w:r>
            <w:r>
              <w:rPr>
                <w:rFonts w:hint="eastAsia" w:ascii="Arial" w:hAnsi="Arial" w:eastAsia="宋体" w:cs="Arial"/>
                <w:lang w:val="en-US" w:eastAsia="zh-CN"/>
              </w:rPr>
              <w:t xml:space="preserve"> 交单收汇和单证归档操作</w:t>
            </w:r>
          </w:p>
        </w:tc>
        <w:tc>
          <w:tcPr>
            <w:tcW w:w="816" w:type="pct"/>
            <w:shd w:val="clear" w:color="auto" w:fill="auto"/>
            <w:vAlign w:val="top"/>
          </w:tcPr>
          <w:p w14:paraId="5F21121C">
            <w:pPr>
              <w:keepNext w:val="0"/>
              <w:keepLines w:val="0"/>
              <w:pageBreakBefore w:val="0"/>
              <w:widowControl w:val="0"/>
              <w:kinsoku/>
              <w:wordWrap/>
              <w:overflowPunct/>
              <w:topLinePunct w:val="0"/>
              <w:autoSpaceDE/>
              <w:autoSpaceDN/>
              <w:bidi w:val="0"/>
              <w:adjustRightInd w:val="0"/>
              <w:snapToGrid w:val="0"/>
              <w:textAlignment w:val="auto"/>
              <w:rPr>
                <w:rFonts w:hint="eastAsia" w:ascii="Arial" w:hAnsi="Arial" w:cs="Arial"/>
                <w:color w:val="000000"/>
                <w:lang w:val="en-US" w:eastAsia="zh-CN"/>
              </w:rPr>
            </w:pPr>
            <w:r>
              <w:rPr>
                <w:rFonts w:hint="eastAsia" w:ascii="Arial" w:hAnsi="Arial" w:eastAsia="宋体" w:cs="Arial"/>
                <w:lang w:val="en-US" w:eastAsia="zh-CN"/>
              </w:rPr>
              <w:t>任务二单证归档</w:t>
            </w:r>
          </w:p>
        </w:tc>
        <w:tc>
          <w:tcPr>
            <w:tcW w:w="519" w:type="pct"/>
            <w:shd w:val="clear" w:color="auto" w:fill="auto"/>
            <w:vAlign w:val="center"/>
          </w:tcPr>
          <w:p w14:paraId="043090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A1A2A3A4</w:t>
            </w:r>
          </w:p>
        </w:tc>
        <w:tc>
          <w:tcPr>
            <w:tcW w:w="464" w:type="pct"/>
            <w:shd w:val="clear" w:color="auto" w:fill="auto"/>
            <w:vAlign w:val="center"/>
          </w:tcPr>
          <w:p w14:paraId="1CDAE1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B1B2B3B4</w:t>
            </w:r>
          </w:p>
        </w:tc>
        <w:tc>
          <w:tcPr>
            <w:tcW w:w="511" w:type="pct"/>
            <w:shd w:val="clear" w:color="auto" w:fill="auto"/>
            <w:vAlign w:val="center"/>
          </w:tcPr>
          <w:p w14:paraId="10F149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r>
              <w:rPr>
                <w:rFonts w:hint="eastAsia" w:asciiTheme="minorEastAsia" w:hAnsiTheme="minorEastAsia" w:cstheme="minorEastAsia"/>
                <w:color w:val="auto"/>
                <w:sz w:val="21"/>
                <w:szCs w:val="21"/>
                <w:highlight w:val="none"/>
                <w:lang w:val="en-US" w:eastAsia="zh-CN"/>
              </w:rPr>
              <w:t>C3C4</w:t>
            </w:r>
          </w:p>
        </w:tc>
        <w:tc>
          <w:tcPr>
            <w:tcW w:w="578" w:type="pct"/>
            <w:shd w:val="clear" w:color="auto" w:fill="auto"/>
            <w:vAlign w:val="center"/>
          </w:tcPr>
          <w:p w14:paraId="0A748C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w:t>
            </w:r>
            <w:r>
              <w:rPr>
                <w:rFonts w:hint="eastAsia" w:asciiTheme="minorEastAsia" w:hAnsiTheme="minorEastAsia" w:cstheme="minorEastAsia"/>
                <w:color w:val="auto"/>
                <w:sz w:val="21"/>
                <w:szCs w:val="21"/>
                <w:highlight w:val="none"/>
                <w:lang w:val="en-US" w:eastAsia="zh-CN"/>
              </w:rPr>
              <w:t>D6D7</w:t>
            </w:r>
          </w:p>
        </w:tc>
        <w:tc>
          <w:tcPr>
            <w:tcW w:w="777" w:type="pct"/>
          </w:tcPr>
          <w:p w14:paraId="2C45EA7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5DEE6D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3DEB1EE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、3、5</w:t>
            </w:r>
          </w:p>
        </w:tc>
        <w:tc>
          <w:tcPr>
            <w:tcW w:w="335" w:type="pct"/>
          </w:tcPr>
          <w:p w14:paraId="0535DA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23" w:type="pct"/>
          </w:tcPr>
          <w:p w14:paraId="709376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3CB37960">
      <w:pPr>
        <w:pStyle w:val="3"/>
        <w:bidi w:val="0"/>
        <w:rPr>
          <w:rFonts w:hint="eastAsia"/>
          <w:lang w:val="en-US" w:eastAsia="zh-CN"/>
        </w:rPr>
      </w:pPr>
      <w:r>
        <w:rPr>
          <w:rFonts w:hint="eastAsia"/>
          <w:lang w:val="en-US" w:eastAsia="zh-CN"/>
        </w:rPr>
        <w:t>六、课程考核与评价</w:t>
      </w:r>
    </w:p>
    <w:p w14:paraId="4F28CF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622"/>
        <w:gridCol w:w="1687"/>
        <w:gridCol w:w="639"/>
        <w:gridCol w:w="5199"/>
      </w:tblGrid>
      <w:tr w14:paraId="0F20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180" w:type="pct"/>
            <w:gridSpan w:val="2"/>
            <w:tcBorders>
              <w:left w:val="single" w:color="auto" w:sz="4" w:space="0"/>
              <w:right w:val="single" w:color="auto" w:sz="4" w:space="0"/>
            </w:tcBorders>
            <w:vAlign w:val="center"/>
          </w:tcPr>
          <w:p w14:paraId="34299E3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856" w:type="pct"/>
            <w:tcBorders>
              <w:left w:val="single" w:color="auto" w:sz="4" w:space="0"/>
              <w:right w:val="single" w:color="auto" w:sz="4" w:space="0"/>
            </w:tcBorders>
            <w:vAlign w:val="center"/>
          </w:tcPr>
          <w:p w14:paraId="1F8DA9D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324" w:type="pct"/>
            <w:tcBorders>
              <w:left w:val="single" w:color="auto" w:sz="4" w:space="0"/>
              <w:right w:val="single" w:color="auto" w:sz="4" w:space="0"/>
            </w:tcBorders>
            <w:vAlign w:val="center"/>
          </w:tcPr>
          <w:p w14:paraId="39F2C5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2638" w:type="pct"/>
            <w:tcBorders>
              <w:left w:val="single" w:color="auto" w:sz="4" w:space="0"/>
              <w:right w:val="single" w:color="auto" w:sz="4" w:space="0"/>
            </w:tcBorders>
            <w:vAlign w:val="center"/>
          </w:tcPr>
          <w:p w14:paraId="7EDFD04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7B6F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357" w:type="pct"/>
            <w:vMerge w:val="restart"/>
            <w:tcBorders>
              <w:left w:val="single" w:color="auto" w:sz="4" w:space="0"/>
              <w:right w:val="single" w:color="auto" w:sz="4" w:space="0"/>
            </w:tcBorders>
            <w:vAlign w:val="center"/>
          </w:tcPr>
          <w:p w14:paraId="3D0F51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3" w:type="pct"/>
            <w:tcBorders>
              <w:left w:val="single" w:color="auto" w:sz="4" w:space="0"/>
              <w:right w:val="single" w:color="auto" w:sz="4" w:space="0"/>
            </w:tcBorders>
            <w:vAlign w:val="center"/>
          </w:tcPr>
          <w:p w14:paraId="02E85B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856" w:type="pct"/>
            <w:tcBorders>
              <w:left w:val="single" w:color="auto" w:sz="4" w:space="0"/>
              <w:right w:val="single" w:color="auto" w:sz="4" w:space="0"/>
            </w:tcBorders>
            <w:shd w:val="clear" w:color="auto" w:fill="auto"/>
            <w:vAlign w:val="center"/>
          </w:tcPr>
          <w:p w14:paraId="351739F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以出勤、作业、课堂提问的形式进行</w:t>
            </w:r>
          </w:p>
        </w:tc>
        <w:tc>
          <w:tcPr>
            <w:tcW w:w="324" w:type="pct"/>
            <w:tcBorders>
              <w:left w:val="single" w:color="auto" w:sz="4" w:space="0"/>
              <w:right w:val="single" w:color="auto" w:sz="4" w:space="0"/>
            </w:tcBorders>
            <w:shd w:val="clear" w:color="auto" w:fill="auto"/>
            <w:vAlign w:val="center"/>
          </w:tcPr>
          <w:p w14:paraId="03DA0752">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638" w:type="pct"/>
            <w:tcBorders>
              <w:left w:val="single" w:color="auto" w:sz="4" w:space="0"/>
              <w:right w:val="single" w:color="auto" w:sz="4" w:space="0"/>
            </w:tcBorders>
            <w:vAlign w:val="center"/>
          </w:tcPr>
          <w:p w14:paraId="763E3658">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1.考勤满分3分，教师应严格记录学生每次上课的出勤情况，学生迟到、早退、缺勤均有相应扣分，学生缺勤超过5次即取消其期末考试资格。</w:t>
            </w:r>
          </w:p>
          <w:p w14:paraId="3FCC89B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2.课堂提问满分6分，根据课程内容有针对性地安排课堂提问，学生主动回答课堂提问给予加分，被点名回答问题不正确则应扣分。</w:t>
            </w:r>
          </w:p>
          <w:p w14:paraId="7A374B3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3.作业满分3分，有抄袭的酌情扣分。</w:t>
            </w:r>
          </w:p>
        </w:tc>
      </w:tr>
      <w:tr w14:paraId="6ED4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357" w:type="pct"/>
            <w:vMerge w:val="continue"/>
            <w:tcBorders>
              <w:left w:val="single" w:color="auto" w:sz="4" w:space="0"/>
              <w:right w:val="single" w:color="auto" w:sz="4" w:space="0"/>
            </w:tcBorders>
            <w:vAlign w:val="center"/>
          </w:tcPr>
          <w:p w14:paraId="66A8818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3" w:type="pct"/>
            <w:tcBorders>
              <w:left w:val="single" w:color="auto" w:sz="4" w:space="0"/>
              <w:right w:val="single" w:color="auto" w:sz="4" w:space="0"/>
            </w:tcBorders>
            <w:vAlign w:val="center"/>
          </w:tcPr>
          <w:p w14:paraId="23FB58D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856" w:type="pct"/>
            <w:tcBorders>
              <w:left w:val="single" w:color="auto" w:sz="4" w:space="0"/>
              <w:right w:val="single" w:color="auto" w:sz="4" w:space="0"/>
            </w:tcBorders>
            <w:vAlign w:val="center"/>
          </w:tcPr>
          <w:p w14:paraId="1CEA8D5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每教学单元的结课考核形式进行</w:t>
            </w:r>
          </w:p>
        </w:tc>
        <w:tc>
          <w:tcPr>
            <w:tcW w:w="324" w:type="pct"/>
            <w:tcBorders>
              <w:left w:val="single" w:color="auto" w:sz="4" w:space="0"/>
              <w:right w:val="single" w:color="auto" w:sz="4" w:space="0"/>
            </w:tcBorders>
            <w:vAlign w:val="center"/>
          </w:tcPr>
          <w:p w14:paraId="1AE6F8F5">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638" w:type="pct"/>
            <w:tcBorders>
              <w:left w:val="single" w:color="auto" w:sz="4" w:space="0"/>
              <w:right w:val="single" w:color="auto" w:sz="4" w:space="0"/>
            </w:tcBorders>
            <w:vAlign w:val="center"/>
          </w:tcPr>
          <w:p w14:paraId="5CEB067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1.以试卷或提问考核的方式对单元的基本知识和重点内容进行考核</w:t>
            </w:r>
          </w:p>
          <w:p w14:paraId="4CEC965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2.满分10分，应围绕课程重难点内容进行单元测试，采用开卷形式进行，题型包括客观题50%，主观题50%。其中主观题均为开放性题目，考查学生对实际问题的处理能力</w:t>
            </w:r>
          </w:p>
        </w:tc>
      </w:tr>
      <w:tr w14:paraId="565D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357" w:type="pct"/>
            <w:vMerge w:val="continue"/>
            <w:tcBorders>
              <w:left w:val="single" w:color="auto" w:sz="4" w:space="0"/>
              <w:right w:val="single" w:color="auto" w:sz="4" w:space="0"/>
            </w:tcBorders>
            <w:vAlign w:val="center"/>
          </w:tcPr>
          <w:p w14:paraId="312E69F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3" w:type="pct"/>
            <w:tcBorders>
              <w:left w:val="single" w:color="auto" w:sz="4" w:space="0"/>
              <w:right w:val="single" w:color="auto" w:sz="4" w:space="0"/>
            </w:tcBorders>
            <w:vAlign w:val="center"/>
          </w:tcPr>
          <w:p w14:paraId="572063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856" w:type="pct"/>
            <w:tcBorders>
              <w:left w:val="single" w:color="auto" w:sz="4" w:space="0"/>
              <w:right w:val="single" w:color="auto" w:sz="4" w:space="0"/>
            </w:tcBorders>
            <w:vAlign w:val="center"/>
          </w:tcPr>
          <w:p w14:paraId="4103D7C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期中考试</w:t>
            </w:r>
          </w:p>
        </w:tc>
        <w:tc>
          <w:tcPr>
            <w:tcW w:w="324" w:type="pct"/>
            <w:tcBorders>
              <w:left w:val="single" w:color="auto" w:sz="4" w:space="0"/>
              <w:right w:val="single" w:color="auto" w:sz="4" w:space="0"/>
            </w:tcBorders>
            <w:vAlign w:val="center"/>
          </w:tcPr>
          <w:p w14:paraId="3E01E65B">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2638" w:type="pct"/>
            <w:tcBorders>
              <w:left w:val="single" w:color="auto" w:sz="4" w:space="0"/>
              <w:right w:val="single" w:color="auto" w:sz="4" w:space="0"/>
            </w:tcBorders>
            <w:vAlign w:val="center"/>
          </w:tcPr>
          <w:p w14:paraId="0829F33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1.以大型单元为节点进行阶段性考核评价</w:t>
            </w:r>
          </w:p>
          <w:p w14:paraId="6AF2D63A">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2.满分10分，应围绕课程重难点内容进行单元测试，采用开卷形式进行，题型包括客观题50%，主观题50%。其中主观题均为开放性题目，考查学生对实际问题的处理能力</w:t>
            </w:r>
          </w:p>
        </w:tc>
      </w:tr>
      <w:tr w14:paraId="34C1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357" w:type="pct"/>
            <w:vMerge w:val="continue"/>
            <w:tcBorders>
              <w:left w:val="single" w:color="auto" w:sz="4" w:space="0"/>
              <w:right w:val="single" w:color="auto" w:sz="4" w:space="0"/>
            </w:tcBorders>
            <w:vAlign w:val="center"/>
          </w:tcPr>
          <w:p w14:paraId="251CF73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3" w:type="pct"/>
            <w:tcBorders>
              <w:left w:val="single" w:color="auto" w:sz="4" w:space="0"/>
              <w:right w:val="single" w:color="auto" w:sz="4" w:space="0"/>
            </w:tcBorders>
            <w:vAlign w:val="center"/>
          </w:tcPr>
          <w:p w14:paraId="16F2F9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856" w:type="pct"/>
            <w:tcBorders>
              <w:left w:val="single" w:color="auto" w:sz="4" w:space="0"/>
              <w:right w:val="single" w:color="auto" w:sz="4" w:space="0"/>
            </w:tcBorders>
            <w:vAlign w:val="center"/>
          </w:tcPr>
          <w:p w14:paraId="299EB4FF">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利用外贸单证操作平台，</w:t>
            </w:r>
            <w:r>
              <w:rPr>
                <w:rFonts w:hint="eastAsia" w:asciiTheme="minorEastAsia" w:hAnsiTheme="minorEastAsia" w:eastAsiaTheme="minorEastAsia" w:cstheme="minorEastAsia"/>
                <w:color w:val="auto"/>
                <w:lang w:val="en-US" w:eastAsia="zh-CN"/>
              </w:rPr>
              <w:t>以技能操作和</w:t>
            </w:r>
            <w:r>
              <w:rPr>
                <w:rFonts w:hint="eastAsia" w:asciiTheme="minorEastAsia" w:hAnsiTheme="minorEastAsia" w:cstheme="minorEastAsia"/>
                <w:color w:val="auto"/>
                <w:lang w:val="en-US" w:eastAsia="zh-CN"/>
              </w:rPr>
              <w:t>进出口单证操作</w:t>
            </w:r>
            <w:r>
              <w:rPr>
                <w:rFonts w:hint="eastAsia" w:asciiTheme="minorEastAsia" w:hAnsiTheme="minorEastAsia" w:eastAsiaTheme="minorEastAsia" w:cstheme="minorEastAsia"/>
                <w:color w:val="auto"/>
                <w:lang w:val="en-US" w:eastAsia="zh-CN"/>
              </w:rPr>
              <w:t>认知方式进行</w:t>
            </w:r>
          </w:p>
        </w:tc>
        <w:tc>
          <w:tcPr>
            <w:tcW w:w="324" w:type="pct"/>
            <w:tcBorders>
              <w:left w:val="single" w:color="auto" w:sz="4" w:space="0"/>
              <w:right w:val="single" w:color="auto" w:sz="4" w:space="0"/>
            </w:tcBorders>
            <w:vAlign w:val="center"/>
          </w:tcPr>
          <w:p w14:paraId="2448DE48">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638" w:type="pct"/>
            <w:tcBorders>
              <w:left w:val="single" w:color="auto" w:sz="4" w:space="0"/>
              <w:right w:val="single" w:color="auto" w:sz="4" w:space="0"/>
            </w:tcBorders>
            <w:vAlign w:val="center"/>
          </w:tcPr>
          <w:p w14:paraId="196018E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1.以学生动手能力和对进出口</w:t>
            </w:r>
            <w:r>
              <w:rPr>
                <w:rFonts w:hint="eastAsia" w:asciiTheme="minorEastAsia" w:hAnsiTheme="minorEastAsia" w:cstheme="minorEastAsia"/>
                <w:color w:val="auto"/>
                <w:lang w:val="en-US" w:eastAsia="zh-CN"/>
              </w:rPr>
              <w:t>单证操作</w:t>
            </w:r>
            <w:r>
              <w:rPr>
                <w:rFonts w:hint="eastAsia" w:asciiTheme="minorEastAsia" w:hAnsiTheme="minorEastAsia" w:eastAsiaTheme="minorEastAsia" w:cstheme="minorEastAsia"/>
                <w:color w:val="auto"/>
                <w:lang w:val="en-US" w:eastAsia="zh-CN"/>
              </w:rPr>
              <w:t>认识的能力进行考核</w:t>
            </w:r>
          </w:p>
          <w:p w14:paraId="18128DF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2.教师根据课程需要在</w:t>
            </w:r>
            <w:r>
              <w:rPr>
                <w:rFonts w:hint="eastAsia" w:asciiTheme="minorEastAsia" w:hAnsiTheme="minorEastAsia" w:cstheme="minorEastAsia"/>
                <w:color w:val="auto"/>
                <w:lang w:val="en-US" w:eastAsia="zh-CN"/>
              </w:rPr>
              <w:t>外贸单证操作</w:t>
            </w:r>
            <w:r>
              <w:rPr>
                <w:rFonts w:hint="eastAsia" w:asciiTheme="minorEastAsia" w:hAnsiTheme="minorEastAsia" w:eastAsiaTheme="minorEastAsia" w:cstheme="minorEastAsia"/>
                <w:color w:val="auto"/>
                <w:lang w:val="en-US" w:eastAsia="zh-CN"/>
              </w:rPr>
              <w:t>平台设置实训项目，学生登录各自账号独立完成，系统自动评分。</w:t>
            </w:r>
          </w:p>
        </w:tc>
      </w:tr>
      <w:tr w14:paraId="7D24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180" w:type="pct"/>
            <w:gridSpan w:val="2"/>
            <w:tcBorders>
              <w:left w:val="single" w:color="auto" w:sz="4" w:space="0"/>
              <w:right w:val="single" w:color="auto" w:sz="4" w:space="0"/>
            </w:tcBorders>
            <w:vAlign w:val="center"/>
          </w:tcPr>
          <w:p w14:paraId="5C17C0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856" w:type="pct"/>
            <w:tcBorders>
              <w:left w:val="single" w:color="auto" w:sz="4" w:space="0"/>
              <w:right w:val="single" w:color="auto" w:sz="4" w:space="0"/>
            </w:tcBorders>
            <w:vAlign w:val="center"/>
          </w:tcPr>
          <w:p w14:paraId="32BD585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324" w:type="pct"/>
            <w:tcBorders>
              <w:left w:val="single" w:color="auto" w:sz="4" w:space="0"/>
              <w:right w:val="single" w:color="auto" w:sz="4" w:space="0"/>
            </w:tcBorders>
            <w:vAlign w:val="center"/>
          </w:tcPr>
          <w:p w14:paraId="1CD5178F">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2638" w:type="pct"/>
            <w:tcBorders>
              <w:left w:val="single" w:color="auto" w:sz="4" w:space="0"/>
              <w:right w:val="single" w:color="auto" w:sz="4" w:space="0"/>
            </w:tcBorders>
            <w:vAlign w:val="center"/>
          </w:tcPr>
          <w:p w14:paraId="2F522A06">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567FD5B5">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3FE954CE">
      <w:pPr>
        <w:pStyle w:val="3"/>
        <w:bidi w:val="0"/>
        <w:rPr>
          <w:rFonts w:hint="eastAsia"/>
          <w:lang w:val="en-US" w:eastAsia="zh-CN"/>
        </w:rPr>
      </w:pPr>
      <w:r>
        <w:rPr>
          <w:rFonts w:hint="eastAsia"/>
          <w:lang w:val="en-US" w:eastAsia="zh-CN"/>
        </w:rPr>
        <w:t>七、课程实施与保障</w:t>
      </w:r>
    </w:p>
    <w:p w14:paraId="177F892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FF7C7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化教学等教学方法，选用线上线下混合式教学组织形式，建议采用信息化教学法、小组协作等教学方法，选用小组合作等学习方法,依托校内智慧职教等课程资源和教学平台实施教学。</w:t>
      </w:r>
    </w:p>
    <w:p w14:paraId="703672D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BF9DB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268B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DB1FB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196AC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学团队应由4人以上组成，专任教师2-3人，来自企业的兼职教师1-2人。专任教师应具备商务英语相关专业硕士及以上学历，具备双师素质资格，具有一定的实践经验，应教学效果良好；企业教师应具备商务英语相关工作经验。职称和年龄结构合理。</w:t>
      </w:r>
    </w:p>
    <w:p w14:paraId="3CDBC6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D88E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2377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FACCD61">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57179C48">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6FBFC38B">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67F3153D">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45FA6359">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09682510">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3736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5C6C58ED">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01762681">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45404CBE">
            <w:pPr>
              <w:spacing w:after="156" w:afterLines="50" w:line="240" w:lineRule="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3"/>
                <w:rFonts w:hint="eastAsia" w:asciiTheme="minorEastAsia" w:hAnsiTheme="minorEastAsia" w:cstheme="minorEastAsia"/>
                <w:snapToGrid w:val="0"/>
                <w:color w:val="auto"/>
                <w:sz w:val="21"/>
                <w:szCs w:val="21"/>
                <w:highlight w:val="none"/>
                <w:lang w:val="en-US" w:eastAsia="zh-CN" w:bidi="ar"/>
              </w:rPr>
              <w:t>单证操作</w:t>
            </w:r>
            <w:r>
              <w:rPr>
                <w:rStyle w:val="53"/>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75058EEB">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Style w:val="53"/>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p>
          <w:p w14:paraId="59A8E624">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外贸单证操作</w:t>
            </w:r>
          </w:p>
          <w:p w14:paraId="15EADF41">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跨境电商 B2B 运营</w:t>
            </w:r>
          </w:p>
          <w:p w14:paraId="005418F7">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外贸单证综合实训</w:t>
            </w:r>
          </w:p>
          <w:p w14:paraId="3DDC55CC">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跨境电子商务综合实训</w:t>
            </w:r>
          </w:p>
          <w:p w14:paraId="54C22219">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3759310B">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0B14FBB7">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00m</w:t>
            </w:r>
            <w:r>
              <w:rPr>
                <w:rFonts w:hint="eastAsia" w:asciiTheme="minorEastAsia" w:hAnsiTheme="minorEastAsia" w:eastAsiaTheme="minorEastAsia" w:cstheme="minorEastAsia"/>
                <w:sz w:val="21"/>
                <w:szCs w:val="21"/>
                <w:lang w:val="en-US" w:eastAsia="zh-CN"/>
              </w:rPr>
              <w:t>2</w:t>
            </w:r>
          </w:p>
        </w:tc>
      </w:tr>
    </w:tbl>
    <w:p w14:paraId="497190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D1390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5FD64A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30DD99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外贸单证操作类教材，可优先选用获得省部级以上奖项及国家级规划教材。教材的内容和语言应具有时代感，要充分利用计算机、多媒体、网络等现代化技术手段。</w:t>
      </w:r>
    </w:p>
    <w:p w14:paraId="1EB239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6146B0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6FCD20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9374C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69DCD9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10614F4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231D61F">
      <w:pPr>
        <w:pStyle w:val="2"/>
        <w:bidi w:val="0"/>
        <w:jc w:val="center"/>
        <w:rPr>
          <w:rFonts w:hint="eastAsia"/>
          <w:lang w:val="en-US" w:eastAsia="zh-CN"/>
        </w:rPr>
      </w:pPr>
      <w:bookmarkStart w:id="65" w:name="_Toc30054"/>
      <w:bookmarkStart w:id="66" w:name="_Toc27553"/>
      <w:bookmarkStart w:id="67" w:name="_Toc149"/>
      <w:r>
        <w:rPr>
          <w:rFonts w:hint="eastAsia"/>
          <w:lang w:val="en-US" w:eastAsia="zh-CN"/>
        </w:rPr>
        <w:t>《跨境电商B2B运营》课程标准</w:t>
      </w:r>
      <w:bookmarkEnd w:id="65"/>
      <w:bookmarkEnd w:id="66"/>
      <w:bookmarkEnd w:id="67"/>
    </w:p>
    <w:p w14:paraId="747D5C6A">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74DA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72B74F5">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D7ECDA3">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跨境电商 B2B 运营</w:t>
            </w:r>
          </w:p>
        </w:tc>
        <w:tc>
          <w:tcPr>
            <w:tcW w:w="534" w:type="pct"/>
            <w:tcBorders>
              <w:top w:val="single" w:color="auto" w:sz="4" w:space="0"/>
              <w:left w:val="single" w:color="auto" w:sz="4" w:space="0"/>
              <w:bottom w:val="single" w:color="auto" w:sz="4" w:space="0"/>
              <w:right w:val="single" w:color="auto" w:sz="4" w:space="0"/>
            </w:tcBorders>
            <w:vAlign w:val="center"/>
          </w:tcPr>
          <w:p w14:paraId="2BDA9667">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286DBF3">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swgm23012</w:t>
            </w:r>
          </w:p>
        </w:tc>
      </w:tr>
      <w:tr w14:paraId="0B81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F326D5C">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7E6BD678">
            <w:pPr>
              <w:jc w:val="center"/>
              <w:rPr>
                <w:rFonts w:hint="default" w:eastAsiaTheme="minorEastAsia"/>
                <w:lang w:val="en-US" w:eastAsia="zh-CN"/>
              </w:rPr>
            </w:pPr>
            <w:r>
              <w:rPr>
                <w:rFonts w:hint="eastAsia"/>
                <w:lang w:val="en-US" w:eastAsia="zh-CN"/>
              </w:rPr>
              <w:t>60学时</w:t>
            </w:r>
          </w:p>
        </w:tc>
        <w:tc>
          <w:tcPr>
            <w:tcW w:w="874" w:type="pct"/>
            <w:tcBorders>
              <w:top w:val="single" w:color="auto" w:sz="4" w:space="0"/>
              <w:left w:val="single" w:color="auto" w:sz="4" w:space="0"/>
              <w:bottom w:val="single" w:color="auto" w:sz="4" w:space="0"/>
              <w:right w:val="single" w:color="auto" w:sz="4" w:space="0"/>
            </w:tcBorders>
          </w:tcPr>
          <w:p w14:paraId="5C8E009F">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4F6596B5">
            <w:pPr>
              <w:jc w:val="center"/>
              <w:rPr>
                <w:rFonts w:hint="eastAsia"/>
                <w:lang w:val="en-US" w:eastAsia="zh-CN"/>
              </w:rPr>
            </w:pPr>
            <w:r>
              <w:rPr>
                <w:rFonts w:hint="eastAsia"/>
                <w:lang w:val="en-US" w:eastAsia="zh-CN"/>
              </w:rPr>
              <w:t>4学时</w:t>
            </w:r>
          </w:p>
        </w:tc>
        <w:tc>
          <w:tcPr>
            <w:tcW w:w="534" w:type="pct"/>
            <w:tcBorders>
              <w:top w:val="single" w:color="auto" w:sz="4" w:space="0"/>
              <w:left w:val="single" w:color="auto" w:sz="4" w:space="0"/>
              <w:bottom w:val="single" w:color="auto" w:sz="4" w:space="0"/>
              <w:right w:val="single" w:color="auto" w:sz="4" w:space="0"/>
            </w:tcBorders>
            <w:vAlign w:val="center"/>
          </w:tcPr>
          <w:p w14:paraId="3E7280E8">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662D1AB">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1F39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864D286">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70F38B4A">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3ECF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7930468">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4222CEF3">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7694378E">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C037F9E">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F1312B5">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5CB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FF2317F">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733E8085">
            <w:pPr>
              <w:pStyle w:val="12"/>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auto"/>
                <w:kern w:val="2"/>
                <w:sz w:val="21"/>
                <w:szCs w:val="24"/>
                <w:lang w:val="en-US" w:eastAsia="zh-CN" w:bidi="ar-SA"/>
              </w:rPr>
              <w:t>《国际贸易实务》</w:t>
            </w:r>
          </w:p>
        </w:tc>
      </w:tr>
      <w:tr w14:paraId="4B38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FDE8585">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0B28FAC9">
            <w:pPr>
              <w:pStyle w:val="12"/>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Theme="minorHAnsi" w:hAnsiTheme="minorHAnsi" w:eastAsiaTheme="minorEastAsia" w:cstheme="minorBidi"/>
                <w:color w:val="auto"/>
                <w:kern w:val="2"/>
                <w:sz w:val="21"/>
                <w:szCs w:val="24"/>
                <w:lang w:val="en-US" w:eastAsia="zh-CN" w:bidi="ar-SA"/>
              </w:rPr>
              <w:t>《跨境电商B2B营销》《跨境电商B2B销售》《直播运营》《跨境电商供应链管理》《商务数据分析与应用》</w:t>
            </w:r>
          </w:p>
        </w:tc>
      </w:tr>
      <w:tr w14:paraId="1474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BD3179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7EF53AD5">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跨境电商运营实务</w:t>
            </w:r>
            <w:r>
              <w:rPr>
                <w:rFonts w:ascii="Arial" w:hAnsi="Arial" w:eastAsia="宋体" w:cs="Arial"/>
              </w:rPr>
              <w:t>》（</w:t>
            </w:r>
            <w:r>
              <w:rPr>
                <w:rFonts w:hint="eastAsia" w:ascii="Arial" w:hAnsi="Arial" w:eastAsia="宋体" w:cs="Arial"/>
                <w:lang w:val="en-US" w:eastAsia="zh-CN"/>
              </w:rPr>
              <w:t>张南雪</w:t>
            </w:r>
            <w:r>
              <w:rPr>
                <w:rFonts w:hint="eastAsia" w:ascii="Arial" w:hAnsi="Arial" w:eastAsia="宋体" w:cs="Arial"/>
              </w:rPr>
              <w:t>，</w:t>
            </w:r>
            <w:r>
              <w:rPr>
                <w:rFonts w:hint="eastAsia" w:ascii="Arial" w:hAnsi="Arial" w:eastAsia="宋体" w:cs="Arial"/>
                <w:lang w:val="en-US" w:eastAsia="zh-CN"/>
              </w:rPr>
              <w:t>人民邮电出版社，2023年12月第3次印刷，ISBN号：978-7-115-57030-7</w:t>
            </w:r>
            <w:r>
              <w:rPr>
                <w:rFonts w:ascii="Arial" w:hAnsi="Arial" w:eastAsia="宋体" w:cs="Arial"/>
              </w:rPr>
              <w:t>)</w:t>
            </w:r>
          </w:p>
        </w:tc>
      </w:tr>
      <w:tr w14:paraId="797B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CC643E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322B718">
            <w:pPr>
              <w:widowControl/>
              <w:jc w:val="center"/>
              <w:rPr>
                <w:rFonts w:hint="eastAsia" w:eastAsiaTheme="minorEastAsia"/>
                <w:lang w:val="en-US" w:eastAsia="zh-CN"/>
              </w:rPr>
            </w:pPr>
            <w:r>
              <w:rPr>
                <w:rFonts w:hint="eastAsia"/>
                <w:lang w:val="en-US" w:eastAsia="zh-CN"/>
              </w:rPr>
              <w:t>郑颖卓</w:t>
            </w:r>
          </w:p>
        </w:tc>
        <w:tc>
          <w:tcPr>
            <w:tcW w:w="534" w:type="pct"/>
            <w:tcBorders>
              <w:top w:val="single" w:color="auto" w:sz="4" w:space="0"/>
              <w:left w:val="single" w:color="auto" w:sz="4" w:space="0"/>
              <w:bottom w:val="single" w:color="auto" w:sz="4" w:space="0"/>
              <w:right w:val="single" w:color="auto" w:sz="4" w:space="0"/>
            </w:tcBorders>
            <w:vAlign w:val="center"/>
          </w:tcPr>
          <w:p w14:paraId="4C2561EB">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E50358B">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7DE9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A1E8CF1">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0CC8EFA">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4F187E54">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AF44AE2">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bl>
    <w:p w14:paraId="6921C89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FCAA342">
      <w:pPr>
        <w:pStyle w:val="3"/>
        <w:bidi w:val="0"/>
        <w:rPr>
          <w:rFonts w:hint="eastAsia"/>
          <w:lang w:val="en-US" w:eastAsia="zh-CN"/>
        </w:rPr>
      </w:pPr>
      <w:r>
        <w:rPr>
          <w:rFonts w:hint="eastAsia"/>
          <w:lang w:val="en-US" w:eastAsia="zh-CN"/>
        </w:rPr>
        <w:t>二、课程定位</w:t>
      </w:r>
    </w:p>
    <w:p w14:paraId="75E01C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宋体" w:hAnsi="宋体" w:eastAsia="宋体" w:cs="宋体"/>
          <w:i w:val="0"/>
          <w:iCs w:val="0"/>
          <w:sz w:val="24"/>
          <w:szCs w:val="24"/>
          <w:u w:val="none"/>
          <w:lang w:val="en-US" w:eastAsia="zh-CN"/>
        </w:rPr>
        <w:t>商务英语</w:t>
      </w:r>
      <w:r>
        <w:rPr>
          <w:rFonts w:hint="eastAsia" w:asciiTheme="minorEastAsia" w:hAnsiTheme="minorEastAsia" w:eastAsiaTheme="minorEastAsia" w:cstheme="minorEastAsia"/>
          <w:sz w:val="24"/>
          <w:szCs w:val="24"/>
          <w:lang w:val="en-US" w:eastAsia="zh-CN"/>
        </w:rPr>
        <w:t>专业</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专业</w:t>
      </w:r>
      <w:r>
        <w:rPr>
          <w:rFonts w:hint="eastAsia" w:asciiTheme="minorEastAsia" w:hAnsiTheme="minorEastAsia" w:cstheme="minorEastAsia"/>
          <w:sz w:val="24"/>
          <w:szCs w:val="24"/>
          <w:lang w:val="en-US" w:eastAsia="zh-CN"/>
        </w:rPr>
        <w:t>核心必修</w:t>
      </w:r>
      <w:r>
        <w:rPr>
          <w:rFonts w:hint="eastAsia" w:asciiTheme="minorEastAsia" w:hAnsiTheme="minorEastAsia" w:eastAsiaTheme="minorEastAsia" w:cstheme="minorEastAsia"/>
          <w:sz w:val="24"/>
          <w:szCs w:val="24"/>
          <w:lang w:val="en-US" w:eastAsia="zh-CN"/>
        </w:rPr>
        <w:t>课程，是在《国际贸易实务》等课程基础上开设的一门理论+实践的课程，对接专业人才培养目标，</w:t>
      </w:r>
      <w:r>
        <w:rPr>
          <w:rFonts w:hint="eastAsia" w:asciiTheme="minorEastAsia" w:hAnsiTheme="minorEastAsia" w:eastAsiaTheme="minorEastAsia" w:cstheme="minorEastAsia"/>
          <w:color w:val="auto"/>
          <w:sz w:val="24"/>
          <w:szCs w:val="24"/>
          <w:lang w:val="en-US" w:eastAsia="zh-CN"/>
        </w:rPr>
        <w:t>面向</w:t>
      </w:r>
      <w:r>
        <w:rPr>
          <w:rFonts w:hint="eastAsia" w:asciiTheme="minorEastAsia" w:hAnsiTheme="minorEastAsia" w:cstheme="minorEastAsia"/>
          <w:color w:val="auto"/>
          <w:sz w:val="24"/>
          <w:szCs w:val="24"/>
          <w:lang w:val="en-US" w:eastAsia="zh-CN"/>
        </w:rPr>
        <w:t>跨境电商运营专员、海外市场推广师等</w:t>
      </w:r>
      <w:r>
        <w:rPr>
          <w:rFonts w:hint="eastAsia" w:asciiTheme="minorEastAsia" w:hAnsiTheme="minorEastAsia" w:eastAsiaTheme="minorEastAsia" w:cstheme="minorEastAsia"/>
          <w:color w:val="auto"/>
          <w:sz w:val="24"/>
          <w:szCs w:val="24"/>
          <w:lang w:val="en-US" w:eastAsia="zh-CN"/>
        </w:rPr>
        <w:t>工</w:t>
      </w:r>
      <w:r>
        <w:rPr>
          <w:rFonts w:hint="eastAsia" w:asciiTheme="minorEastAsia" w:hAnsiTheme="minorEastAsia" w:eastAsiaTheme="minorEastAsia" w:cstheme="minorEastAsia"/>
          <w:sz w:val="24"/>
          <w:szCs w:val="24"/>
          <w:lang w:val="en-US" w:eastAsia="zh-CN"/>
        </w:rPr>
        <w:t>作岗位，培养学生具备</w:t>
      </w:r>
      <w:r>
        <w:rPr>
          <w:rFonts w:hint="eastAsia" w:asciiTheme="minorEastAsia" w:hAnsiTheme="minorEastAsia" w:cstheme="minorEastAsia"/>
          <w:sz w:val="24"/>
          <w:szCs w:val="24"/>
          <w:lang w:val="en-US" w:eastAsia="zh-CN"/>
        </w:rPr>
        <w:t>跨境电商B2B运营岗位所需的专业技能与职业素</w:t>
      </w:r>
      <w:r>
        <w:rPr>
          <w:rFonts w:hint="eastAsia" w:asciiTheme="minorEastAsia" w:hAnsiTheme="minorEastAsia" w:eastAsiaTheme="minorEastAsia" w:cstheme="minorEastAsia"/>
          <w:sz w:val="24"/>
          <w:szCs w:val="24"/>
          <w:lang w:val="en-US" w:eastAsia="zh-CN"/>
        </w:rPr>
        <w:t>质，具备</w:t>
      </w:r>
      <w:r>
        <w:rPr>
          <w:rFonts w:hint="eastAsia" w:asciiTheme="minorEastAsia" w:hAnsiTheme="minorEastAsia" w:cstheme="minorEastAsia"/>
          <w:sz w:val="24"/>
          <w:szCs w:val="24"/>
          <w:lang w:val="en-US" w:eastAsia="zh-CN"/>
        </w:rPr>
        <w:t>跨境电商B2B运营</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跨境电商B2B营销》《跨境电商B2B销售》《直播运营》等</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57D4EAFA">
      <w:pPr>
        <w:pStyle w:val="3"/>
        <w:bidi w:val="0"/>
        <w:rPr>
          <w:rFonts w:hint="eastAsia"/>
          <w:lang w:val="en-US" w:eastAsia="zh-CN"/>
        </w:rPr>
      </w:pPr>
      <w:r>
        <w:rPr>
          <w:rFonts w:hint="eastAsia"/>
          <w:lang w:val="en-US" w:eastAsia="zh-CN"/>
        </w:rPr>
        <w:t>三、课程设计思路</w:t>
      </w:r>
    </w:p>
    <w:p w14:paraId="3D33F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首先,根据人才培养方案、相关教材确定教学内容,以“学生中心、实践导向、数据驱动”为核心原则，聚焦跨境电商B2B岗位实际工作任务，强调“做中学、学中做”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然后，掌握未来该领域新服务、新模式、新业态，最后，将课程内容与行业真实数据运营流程深度融合。关于教学形式，理论部分主要通过多媒体、板书、教具等课堂授课，实践部分主要通过</w:t>
      </w:r>
      <w:r>
        <w:rPr>
          <w:rFonts w:hint="eastAsia" w:asciiTheme="minorEastAsia" w:hAnsiTheme="minorEastAsia" w:cstheme="minorEastAsia"/>
          <w:sz w:val="24"/>
          <w:szCs w:val="24"/>
          <w:lang w:val="en-US" w:eastAsia="zh-CN"/>
        </w:rPr>
        <w:t>软件操作</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429CE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“基于OBE教学理念”，构建了“重合同、守信用”、“国潮品牌出海”</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红船精神</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的课程思政价值链，落实 "三全育人" 的重要实践，通过将思政教育融入专业教学各环节，实现了专业技能培养与价值引领的双向促进</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将创新精神和</w:t>
      </w:r>
      <w:r>
        <w:rPr>
          <w:rFonts w:hint="eastAsia" w:asciiTheme="minorEastAsia" w:hAnsiTheme="minorEastAsia" w:cstheme="minorEastAsia"/>
          <w:sz w:val="24"/>
          <w:szCs w:val="24"/>
          <w:lang w:val="en-US" w:eastAsia="zh-CN"/>
        </w:rPr>
        <w:t>红船</w:t>
      </w:r>
      <w:r>
        <w:rPr>
          <w:rFonts w:hint="eastAsia" w:asciiTheme="minorEastAsia" w:hAnsiTheme="minorEastAsia" w:eastAsiaTheme="minorEastAsia" w:cstheme="minorEastAsia"/>
          <w:sz w:val="24"/>
          <w:szCs w:val="24"/>
          <w:lang w:val="en-US" w:eastAsia="zh-CN"/>
        </w:rPr>
        <w:t>精神传递给学生，促使专业知识与思政教育水乳交融</w:t>
      </w:r>
      <w:r>
        <w:rPr>
          <w:rFonts w:hint="eastAsia" w:asciiTheme="minorEastAsia" w:hAnsiTheme="minorEastAsia" w:cstheme="minorEastAsia"/>
          <w:sz w:val="24"/>
          <w:szCs w:val="24"/>
          <w:lang w:val="en-US" w:eastAsia="zh-CN"/>
        </w:rPr>
        <w:t>，在真实情境中引导学生理解中国品牌国际化进程中的责任与担当。</w:t>
      </w:r>
    </w:p>
    <w:p w14:paraId="317217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重视传统课堂教学与现代教学手段的结合，构筑全方位多视角的教学模式。采用了</w:t>
      </w:r>
      <w:r>
        <w:rPr>
          <w:rFonts w:hint="eastAsia" w:asciiTheme="minorEastAsia" w:hAnsiTheme="minorEastAsia" w:cstheme="minorEastAsia"/>
          <w:sz w:val="24"/>
          <w:szCs w:val="24"/>
          <w:lang w:val="en-US" w:eastAsia="zh-CN"/>
        </w:rPr>
        <w:t>项目</w:t>
      </w:r>
      <w:r>
        <w:rPr>
          <w:rFonts w:hint="eastAsia" w:asciiTheme="minorEastAsia" w:hAnsiTheme="minorEastAsia" w:eastAsiaTheme="minorEastAsia" w:cstheme="minorEastAsia"/>
          <w:sz w:val="24"/>
          <w:szCs w:val="24"/>
          <w:lang w:val="en-US" w:eastAsia="zh-CN"/>
        </w:rPr>
        <w:t>化教学模式，改革评价方式，强化过程考核，建立多维度考核评价体系。</w:t>
      </w:r>
      <w:r>
        <w:rPr>
          <w:rFonts w:hint="eastAsia" w:asciiTheme="minorEastAsia" w:hAnsiTheme="minorEastAsia" w:cstheme="minorEastAsia"/>
          <w:sz w:val="24"/>
          <w:szCs w:val="24"/>
          <w:lang w:val="en-US" w:eastAsia="zh-CN"/>
        </w:rPr>
        <w:t>通过任务驱动、案例分析与模拟运营相结合的方式，提升学生在真实跨境贸易场景中的决策能力与实践水平；引入企业真实项目作为教学载体，让学生参与从选品、上架到营销推广的全流程操作，增强职业适应性。</w:t>
      </w:r>
      <w:r>
        <w:rPr>
          <w:rFonts w:hint="eastAsia" w:asciiTheme="minorEastAsia" w:hAnsiTheme="minorEastAsia" w:eastAsiaTheme="minorEastAsia" w:cstheme="minorEastAsia"/>
          <w:sz w:val="24"/>
          <w:szCs w:val="24"/>
          <w:lang w:val="en-US" w:eastAsia="zh-CN"/>
        </w:rPr>
        <w:t>注重知识传授、素质培养与创新能力提升与一体。引入跨境电商B2B最新动态，如AI工具（ChatGPT辅助关键词优化）、跨境电商独立站数据整合（Google Analytics 4应用）、RCEP区域数据合规要求等。紧紧围绕国家“一带一路”战略和区域发展需要，精准对接产业岗位新需求，融入职业技能大赛、学科竞赛以及创新创业大赛等重构教学内容，以培养具有多样化、创新型、具备竞争力的高素质复合型</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w:t>
      </w:r>
    </w:p>
    <w:p w14:paraId="1A2F3373">
      <w:pPr>
        <w:pStyle w:val="3"/>
        <w:bidi w:val="0"/>
        <w:rPr>
          <w:rFonts w:hint="eastAsia"/>
          <w:lang w:val="en-US" w:eastAsia="zh-CN"/>
        </w:rPr>
      </w:pPr>
      <w:r>
        <w:rPr>
          <w:rFonts w:hint="eastAsia"/>
          <w:lang w:val="en-US" w:eastAsia="zh-CN"/>
        </w:rPr>
        <w:t>四、课程目标</w:t>
      </w:r>
    </w:p>
    <w:p w14:paraId="10B517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E74C7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A1.了解跨境电商和传统外贸的区别</w:t>
      </w:r>
    </w:p>
    <w:p w14:paraId="607630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A2.掌握跨境平台的种类、特点和主流跨境平台的版面内容</w:t>
      </w:r>
    </w:p>
    <w:p w14:paraId="4235F5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A3.掌握跨境平台信息化操作的工作技巧</w:t>
      </w:r>
    </w:p>
    <w:p w14:paraId="688C04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A4.了解跨境平台的产品的主要特点</w:t>
      </w:r>
    </w:p>
    <w:p w14:paraId="43DAF4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A5.掌握跨境平台的运营方法</w:t>
      </w:r>
    </w:p>
    <w:p w14:paraId="370AD9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A6.熟悉国际快递概念、计费和分区</w:t>
      </w:r>
    </w:p>
    <w:p w14:paraId="759451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A7.熟悉网上的支付方式和支付方法</w:t>
      </w:r>
    </w:p>
    <w:p w14:paraId="74A728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A8.掌握跨境平台售后服务与客户维护主要方法</w:t>
      </w:r>
    </w:p>
    <w:p w14:paraId="416E8B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（二）能力目标</w:t>
      </w:r>
    </w:p>
    <w:p w14:paraId="348043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B1.能利用网络工具网上寻找客户，并做好海外市场调研</w:t>
      </w:r>
    </w:p>
    <w:p w14:paraId="64FF5D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B2.能完成跨境店铺的注册</w:t>
      </w:r>
    </w:p>
    <w:p w14:paraId="7E2536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B3.能够选择合适的跨境电商产品并对产品进行定价</w:t>
      </w:r>
    </w:p>
    <w:p w14:paraId="05AC3F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B4.能够完成跨境电商产品发布，做好图片处理</w:t>
      </w:r>
    </w:p>
    <w:p w14:paraId="3CAB49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B5.能够对跨境电商店铺做好运营管理</w:t>
      </w:r>
    </w:p>
    <w:p w14:paraId="441F7F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B6.能够填写网站运费模板、选择合适的国际快递公司发货、完成报关报检工作</w:t>
      </w:r>
    </w:p>
    <w:p w14:paraId="7835289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会使用国际贸易支付工具完成网上的收款</w:t>
      </w:r>
    </w:p>
    <w:p w14:paraId="4150F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B7.能做好售后服务和客户维护工作</w:t>
      </w:r>
    </w:p>
    <w:p w14:paraId="483FC84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2D3A55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提高感悟能力、策划能力、知识应用能力和创新能力</w:t>
      </w:r>
    </w:p>
    <w:p w14:paraId="21F54C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C2.</w:t>
      </w:r>
      <w:r>
        <w:rPr>
          <w:rFonts w:hint="eastAsia" w:asciiTheme="minorEastAsia" w:hAnsiTheme="minorEastAsia" w:eastAsiaTheme="minorEastAsia" w:cstheme="minorEastAsia"/>
          <w:sz w:val="24"/>
          <w:szCs w:val="24"/>
          <w:lang w:eastAsia="zh-CN"/>
        </w:rPr>
        <w:t>提高自主学习能力、表达能力和可持续发展能力</w:t>
      </w:r>
    </w:p>
    <w:p w14:paraId="515C3F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C3.</w:t>
      </w:r>
      <w:r>
        <w:rPr>
          <w:rFonts w:hint="eastAsia" w:asciiTheme="minorEastAsia" w:hAnsiTheme="minorEastAsia" w:eastAsiaTheme="minorEastAsia" w:cstheme="minorEastAsia"/>
          <w:sz w:val="24"/>
          <w:szCs w:val="24"/>
          <w:lang w:eastAsia="zh-CN"/>
        </w:rPr>
        <w:t>树立一丝不苟，兢兢业业、不断进取的工作作风</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C4.</w:t>
      </w:r>
      <w:r>
        <w:rPr>
          <w:rFonts w:hint="eastAsia" w:asciiTheme="minorEastAsia" w:hAnsiTheme="minorEastAsia" w:eastAsiaTheme="minorEastAsia" w:cstheme="minorEastAsia"/>
          <w:sz w:val="24"/>
          <w:szCs w:val="24"/>
          <w:lang w:val="en-US" w:eastAsia="zh-CN"/>
        </w:rPr>
        <w:t>加强团队精神，能够与周围的同事和谐相处，有合理化建议及时提供给领导。</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C5.</w:t>
      </w:r>
      <w:r>
        <w:rPr>
          <w:rFonts w:hint="eastAsia" w:asciiTheme="minorEastAsia" w:hAnsiTheme="minorEastAsia" w:eastAsiaTheme="minorEastAsia" w:cstheme="minorEastAsia"/>
          <w:sz w:val="24"/>
          <w:szCs w:val="24"/>
          <w:lang w:val="en-US" w:eastAsia="zh-CN"/>
        </w:rPr>
        <w:t>对各个国家的客户有一定认识，并能包容、理解并知道如何应对各种买方行为。</w:t>
      </w:r>
    </w:p>
    <w:p w14:paraId="25B5DAD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76FB9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1C3771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599840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33466A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w:t>
      </w:r>
      <w:r>
        <w:rPr>
          <w:rFonts w:hint="eastAsia" w:asciiTheme="minorEastAsia" w:hAnsiTheme="minorEastAsia" w:cstheme="minorEastAsia"/>
          <w:sz w:val="24"/>
          <w:szCs w:val="24"/>
          <w:lang w:val="en-US" w:eastAsia="zh-CN"/>
        </w:rPr>
        <w:t>经济</w:t>
      </w:r>
      <w:r>
        <w:rPr>
          <w:rFonts w:hint="eastAsia" w:asciiTheme="minorEastAsia" w:hAnsiTheme="minorEastAsia" w:eastAsiaTheme="minorEastAsia" w:cstheme="minorEastAsia"/>
          <w:sz w:val="24"/>
          <w:szCs w:val="24"/>
        </w:rPr>
        <w:t>发展，激发民族自豪感和爱国热情，培养“强国有我”的使命意识；​</w:t>
      </w:r>
    </w:p>
    <w:p w14:paraId="301E76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4E1C3F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生态文明：树立绿色发展理念，在实践操作中注重节能减排、环境保护，践行生态责任。</w:t>
      </w:r>
    </w:p>
    <w:p w14:paraId="01DEF0E4">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2408"/>
        <w:gridCol w:w="816"/>
        <w:gridCol w:w="780"/>
        <w:gridCol w:w="926"/>
        <w:gridCol w:w="940"/>
        <w:gridCol w:w="1586"/>
        <w:gridCol w:w="696"/>
        <w:gridCol w:w="696"/>
      </w:tblGrid>
      <w:tr w14:paraId="3C7E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7" w:type="pct"/>
            <w:vAlign w:val="center"/>
          </w:tcPr>
          <w:p w14:paraId="51DF8C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222" w:type="pct"/>
            <w:vAlign w:val="center"/>
          </w:tcPr>
          <w:p w14:paraId="01F3B1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14" w:type="pct"/>
            <w:vAlign w:val="center"/>
          </w:tcPr>
          <w:p w14:paraId="530ADC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6" w:type="pct"/>
            <w:vAlign w:val="center"/>
          </w:tcPr>
          <w:p w14:paraId="5E736F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70" w:type="pct"/>
            <w:vAlign w:val="center"/>
          </w:tcPr>
          <w:p w14:paraId="47B9B4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77" w:type="pct"/>
            <w:vAlign w:val="center"/>
          </w:tcPr>
          <w:p w14:paraId="617FCD1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05" w:type="pct"/>
            <w:vAlign w:val="center"/>
          </w:tcPr>
          <w:p w14:paraId="55AAB9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3" w:type="pct"/>
            <w:vAlign w:val="center"/>
          </w:tcPr>
          <w:p w14:paraId="424C99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53" w:type="pct"/>
            <w:vAlign w:val="center"/>
          </w:tcPr>
          <w:p w14:paraId="4206AF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BFD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07" w:type="pct"/>
            <w:vAlign w:val="center"/>
          </w:tcPr>
          <w:p w14:paraId="28B45789">
            <w:pPr>
              <w:rPr>
                <w:rFonts w:hint="eastAsia"/>
                <w:sz w:val="21"/>
                <w:szCs w:val="21"/>
                <w:lang w:val="en-US" w:eastAsia="zh-CN"/>
              </w:rPr>
            </w:pPr>
            <w:r>
              <w:rPr>
                <w:rFonts w:hint="eastAsia"/>
                <w:sz w:val="21"/>
                <w:szCs w:val="21"/>
                <w:lang w:val="en-US" w:eastAsia="zh-CN"/>
              </w:rPr>
              <w:t>项目一跨境电子商务的初步认识</w:t>
            </w:r>
          </w:p>
        </w:tc>
        <w:tc>
          <w:tcPr>
            <w:tcW w:w="1222" w:type="pct"/>
            <w:vAlign w:val="center"/>
          </w:tcPr>
          <w:p w14:paraId="49F3255C">
            <w:pPr>
              <w:rPr>
                <w:rFonts w:hint="eastAsia"/>
                <w:sz w:val="21"/>
                <w:szCs w:val="21"/>
                <w:lang w:val="en-US" w:eastAsia="zh-CN"/>
              </w:rPr>
            </w:pPr>
            <w:r>
              <w:rPr>
                <w:rFonts w:hint="eastAsia"/>
                <w:sz w:val="21"/>
                <w:szCs w:val="21"/>
                <w:lang w:val="en-US" w:eastAsia="zh-CN"/>
              </w:rPr>
              <w:t>任务一 初识跨境电商</w:t>
            </w:r>
          </w:p>
          <w:p w14:paraId="171ED8EC">
            <w:pPr>
              <w:rPr>
                <w:rFonts w:hint="eastAsia"/>
                <w:sz w:val="21"/>
                <w:szCs w:val="21"/>
                <w:lang w:val="en-US" w:eastAsia="zh-CN"/>
              </w:rPr>
            </w:pPr>
            <w:r>
              <w:rPr>
                <w:rFonts w:hint="eastAsia"/>
                <w:sz w:val="21"/>
                <w:szCs w:val="21"/>
                <w:lang w:val="en-US" w:eastAsia="zh-CN"/>
              </w:rPr>
              <w:t>任务二 跨境电子商务的发展</w:t>
            </w:r>
          </w:p>
          <w:p w14:paraId="191FA418">
            <w:pPr>
              <w:rPr>
                <w:rFonts w:hint="eastAsia"/>
                <w:sz w:val="21"/>
                <w:szCs w:val="21"/>
                <w:lang w:val="en-US" w:eastAsia="zh-CN"/>
              </w:rPr>
            </w:pPr>
            <w:r>
              <w:rPr>
                <w:rFonts w:hint="eastAsia"/>
                <w:sz w:val="21"/>
                <w:szCs w:val="21"/>
                <w:lang w:val="en-US" w:eastAsia="zh-CN"/>
              </w:rPr>
              <w:t>任务三 跨境电子商务岗位及职业素养分析</w:t>
            </w:r>
          </w:p>
        </w:tc>
        <w:tc>
          <w:tcPr>
            <w:tcW w:w="414" w:type="pct"/>
            <w:vAlign w:val="center"/>
          </w:tcPr>
          <w:p w14:paraId="603DAD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396" w:type="pct"/>
            <w:vAlign w:val="center"/>
          </w:tcPr>
          <w:p w14:paraId="4EDC94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70" w:type="pct"/>
            <w:vAlign w:val="center"/>
          </w:tcPr>
          <w:p w14:paraId="512C9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w:t>
            </w:r>
          </w:p>
        </w:tc>
        <w:tc>
          <w:tcPr>
            <w:tcW w:w="477" w:type="pct"/>
            <w:vAlign w:val="center"/>
          </w:tcPr>
          <w:p w14:paraId="39EFC3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D1D2</w:t>
            </w:r>
          </w:p>
          <w:p w14:paraId="17A6FB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805" w:type="pct"/>
            <w:vAlign w:val="center"/>
          </w:tcPr>
          <w:p w14:paraId="3E926710">
            <w:pPr>
              <w:rPr>
                <w:rFonts w:hint="default"/>
                <w:sz w:val="21"/>
                <w:szCs w:val="21"/>
                <w:lang w:val="en-US" w:eastAsia="zh-CN"/>
              </w:rPr>
            </w:pPr>
            <w:r>
              <w:rPr>
                <w:rFonts w:hint="eastAsia"/>
                <w:sz w:val="21"/>
                <w:szCs w:val="21"/>
                <w:lang w:val="en-US" w:eastAsia="zh-CN"/>
              </w:rPr>
              <w:t>素质目标2、7</w:t>
            </w:r>
          </w:p>
          <w:p w14:paraId="500D531F">
            <w:pPr>
              <w:rPr>
                <w:rFonts w:hint="default"/>
                <w:sz w:val="21"/>
                <w:szCs w:val="21"/>
                <w:lang w:val="en-US" w:eastAsia="zh-CN"/>
              </w:rPr>
            </w:pPr>
            <w:r>
              <w:rPr>
                <w:rFonts w:hint="eastAsia"/>
                <w:sz w:val="21"/>
                <w:szCs w:val="21"/>
                <w:lang w:val="en-US" w:eastAsia="zh-CN"/>
              </w:rPr>
              <w:t>知识目标4</w:t>
            </w:r>
          </w:p>
          <w:p w14:paraId="28E254EB">
            <w:pPr>
              <w:rPr>
                <w:rFonts w:hint="default" w:ascii="宋体" w:hAnsi="宋体" w:eastAsia="宋体" w:cs="宋体"/>
                <w:sz w:val="21"/>
                <w:szCs w:val="21"/>
                <w:highlight w:val="none"/>
                <w:lang w:val="en-US" w:eastAsia="zh-CN"/>
              </w:rPr>
            </w:pPr>
            <w:r>
              <w:rPr>
                <w:rFonts w:hint="eastAsia"/>
                <w:sz w:val="21"/>
                <w:szCs w:val="21"/>
                <w:lang w:val="en-US" w:eastAsia="zh-CN"/>
              </w:rPr>
              <w:t>能力目标5</w:t>
            </w:r>
          </w:p>
        </w:tc>
        <w:tc>
          <w:tcPr>
            <w:tcW w:w="353" w:type="pct"/>
            <w:vAlign w:val="center"/>
          </w:tcPr>
          <w:p w14:paraId="4AB60F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53" w:type="pct"/>
            <w:vAlign w:val="center"/>
          </w:tcPr>
          <w:p w14:paraId="00187F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1F19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pct"/>
            <w:vAlign w:val="center"/>
          </w:tcPr>
          <w:p w14:paraId="727666FA">
            <w:pPr>
              <w:rPr>
                <w:rFonts w:hint="eastAsia"/>
                <w:sz w:val="21"/>
                <w:szCs w:val="21"/>
                <w:lang w:val="en-US" w:eastAsia="zh-CN"/>
              </w:rPr>
            </w:pPr>
            <w:r>
              <w:rPr>
                <w:rFonts w:hint="eastAsia"/>
                <w:sz w:val="21"/>
                <w:szCs w:val="21"/>
                <w:lang w:val="en-US" w:eastAsia="zh-CN"/>
              </w:rPr>
              <w:t>项目二跨境电子商务平台的注册及操作</w:t>
            </w:r>
          </w:p>
          <w:p w14:paraId="48917BB5">
            <w:pPr>
              <w:rPr>
                <w:rFonts w:hint="eastAsia"/>
                <w:sz w:val="21"/>
                <w:szCs w:val="21"/>
                <w:lang w:val="en-US" w:eastAsia="zh-CN"/>
              </w:rPr>
            </w:pPr>
          </w:p>
        </w:tc>
        <w:tc>
          <w:tcPr>
            <w:tcW w:w="1222" w:type="pct"/>
            <w:vAlign w:val="center"/>
          </w:tcPr>
          <w:p w14:paraId="2D277793">
            <w:pPr>
              <w:rPr>
                <w:rFonts w:hint="eastAsia"/>
                <w:sz w:val="21"/>
                <w:szCs w:val="21"/>
                <w:lang w:val="en-US" w:eastAsia="zh-CN"/>
              </w:rPr>
            </w:pPr>
            <w:r>
              <w:rPr>
                <w:rFonts w:hint="eastAsia"/>
                <w:sz w:val="21"/>
                <w:szCs w:val="21"/>
                <w:lang w:val="en-US" w:eastAsia="zh-CN"/>
              </w:rPr>
              <w:t>任务一 跨境电子商务平台的及其分类</w:t>
            </w:r>
          </w:p>
          <w:p w14:paraId="59BD72E4">
            <w:pPr>
              <w:rPr>
                <w:rFonts w:hint="default"/>
                <w:sz w:val="21"/>
                <w:szCs w:val="21"/>
                <w:lang w:val="en-US" w:eastAsia="zh-CN"/>
              </w:rPr>
            </w:pPr>
            <w:r>
              <w:rPr>
                <w:rFonts w:hint="eastAsia"/>
                <w:sz w:val="21"/>
                <w:szCs w:val="21"/>
                <w:lang w:val="en-US" w:eastAsia="zh-CN"/>
              </w:rPr>
              <w:t>任务二 主营跨境电子商务平台介绍</w:t>
            </w:r>
          </w:p>
          <w:p w14:paraId="181772CD">
            <w:pPr>
              <w:rPr>
                <w:rFonts w:hint="eastAsia"/>
                <w:sz w:val="21"/>
                <w:szCs w:val="21"/>
                <w:lang w:val="en-US" w:eastAsia="zh-CN"/>
              </w:rPr>
            </w:pPr>
            <w:r>
              <w:rPr>
                <w:rFonts w:hint="eastAsia"/>
                <w:sz w:val="21"/>
                <w:szCs w:val="21"/>
                <w:lang w:val="en-US" w:eastAsia="zh-CN"/>
              </w:rPr>
              <w:t>任务三 跨境电商平台的注册</w:t>
            </w:r>
          </w:p>
        </w:tc>
        <w:tc>
          <w:tcPr>
            <w:tcW w:w="414" w:type="pct"/>
            <w:vAlign w:val="center"/>
          </w:tcPr>
          <w:p w14:paraId="4A8B40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A2</w:t>
            </w:r>
          </w:p>
        </w:tc>
        <w:tc>
          <w:tcPr>
            <w:tcW w:w="396" w:type="pct"/>
            <w:vAlign w:val="center"/>
          </w:tcPr>
          <w:p w14:paraId="0BFB8C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B2</w:t>
            </w:r>
          </w:p>
        </w:tc>
        <w:tc>
          <w:tcPr>
            <w:tcW w:w="470" w:type="pct"/>
            <w:vAlign w:val="center"/>
          </w:tcPr>
          <w:p w14:paraId="03EB4A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w:t>
            </w:r>
          </w:p>
        </w:tc>
        <w:tc>
          <w:tcPr>
            <w:tcW w:w="477" w:type="pct"/>
            <w:vAlign w:val="center"/>
          </w:tcPr>
          <w:p w14:paraId="00AABF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D1D2</w:t>
            </w:r>
          </w:p>
          <w:p w14:paraId="0B5DA7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D3</w:t>
            </w:r>
          </w:p>
        </w:tc>
        <w:tc>
          <w:tcPr>
            <w:tcW w:w="805" w:type="pct"/>
            <w:vAlign w:val="center"/>
          </w:tcPr>
          <w:p w14:paraId="1A0027A2">
            <w:pPr>
              <w:rPr>
                <w:rFonts w:hint="default"/>
                <w:sz w:val="21"/>
                <w:szCs w:val="21"/>
                <w:lang w:val="en-US" w:eastAsia="zh-CN"/>
              </w:rPr>
            </w:pPr>
            <w:r>
              <w:rPr>
                <w:rFonts w:hint="eastAsia"/>
                <w:sz w:val="21"/>
                <w:szCs w:val="21"/>
                <w:lang w:val="en-US" w:eastAsia="zh-CN"/>
              </w:rPr>
              <w:t>素质目标2、7</w:t>
            </w:r>
          </w:p>
          <w:p w14:paraId="4DEAF219">
            <w:pPr>
              <w:rPr>
                <w:rFonts w:hint="default"/>
                <w:sz w:val="21"/>
                <w:szCs w:val="21"/>
                <w:lang w:val="en-US" w:eastAsia="zh-CN"/>
              </w:rPr>
            </w:pPr>
            <w:r>
              <w:rPr>
                <w:rFonts w:hint="eastAsia"/>
                <w:sz w:val="21"/>
                <w:szCs w:val="21"/>
                <w:lang w:val="en-US" w:eastAsia="zh-CN"/>
              </w:rPr>
              <w:t>知识目标4</w:t>
            </w:r>
          </w:p>
          <w:p w14:paraId="039F1C71">
            <w:pPr>
              <w:rPr>
                <w:rFonts w:hint="eastAsia" w:ascii="宋体" w:hAnsi="宋体" w:eastAsia="宋体" w:cs="宋体"/>
                <w:sz w:val="21"/>
                <w:szCs w:val="21"/>
                <w:highlight w:val="yellow"/>
                <w:lang w:val="en-US" w:eastAsia="zh-CN"/>
              </w:rPr>
            </w:pPr>
            <w:r>
              <w:rPr>
                <w:rFonts w:hint="eastAsia"/>
                <w:sz w:val="21"/>
                <w:szCs w:val="21"/>
                <w:lang w:val="en-US" w:eastAsia="zh-CN"/>
              </w:rPr>
              <w:t>能力目标5</w:t>
            </w:r>
          </w:p>
        </w:tc>
        <w:tc>
          <w:tcPr>
            <w:tcW w:w="353" w:type="pct"/>
            <w:vAlign w:val="center"/>
          </w:tcPr>
          <w:p w14:paraId="343C36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53" w:type="pct"/>
            <w:vAlign w:val="center"/>
          </w:tcPr>
          <w:p w14:paraId="37BA0C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3F4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0F843CD4">
            <w:pPr>
              <w:rPr>
                <w:rFonts w:hint="eastAsia"/>
                <w:sz w:val="21"/>
                <w:szCs w:val="21"/>
                <w:lang w:val="en-US" w:eastAsia="zh-CN"/>
              </w:rPr>
            </w:pPr>
            <w:r>
              <w:rPr>
                <w:rFonts w:hint="eastAsia"/>
                <w:sz w:val="21"/>
                <w:szCs w:val="21"/>
                <w:lang w:val="en-US" w:eastAsia="zh-CN"/>
              </w:rPr>
              <w:t>项目三跨境电子商务选品与产品价格定价</w:t>
            </w:r>
          </w:p>
        </w:tc>
        <w:tc>
          <w:tcPr>
            <w:tcW w:w="1222" w:type="pct"/>
            <w:vAlign w:val="center"/>
          </w:tcPr>
          <w:p w14:paraId="09337CFF">
            <w:pPr>
              <w:rPr>
                <w:rFonts w:hint="eastAsia"/>
                <w:sz w:val="21"/>
                <w:szCs w:val="21"/>
                <w:lang w:val="en-US" w:eastAsia="zh-CN"/>
              </w:rPr>
            </w:pPr>
            <w:r>
              <w:rPr>
                <w:rFonts w:hint="eastAsia"/>
                <w:sz w:val="21"/>
                <w:szCs w:val="21"/>
                <w:lang w:val="en-US" w:eastAsia="zh-CN"/>
              </w:rPr>
              <w:t>任务一 境外市场调研</w:t>
            </w:r>
          </w:p>
          <w:p w14:paraId="48F8EE3B">
            <w:pPr>
              <w:rPr>
                <w:rFonts w:hint="eastAsia"/>
                <w:sz w:val="21"/>
                <w:szCs w:val="21"/>
                <w:lang w:val="en-US" w:eastAsia="zh-CN"/>
              </w:rPr>
            </w:pPr>
            <w:r>
              <w:rPr>
                <w:rFonts w:hint="eastAsia"/>
                <w:sz w:val="21"/>
                <w:szCs w:val="21"/>
                <w:lang w:val="en-US" w:eastAsia="zh-CN"/>
              </w:rPr>
              <w:t>任务二 跨境商品选品</w:t>
            </w:r>
          </w:p>
          <w:p w14:paraId="67BE25BE">
            <w:pPr>
              <w:rPr>
                <w:rFonts w:hint="eastAsia"/>
                <w:sz w:val="21"/>
                <w:szCs w:val="21"/>
                <w:lang w:val="en-US" w:eastAsia="zh-CN"/>
              </w:rPr>
            </w:pPr>
            <w:r>
              <w:rPr>
                <w:rFonts w:hint="eastAsia"/>
                <w:sz w:val="21"/>
                <w:szCs w:val="21"/>
                <w:lang w:val="en-US" w:eastAsia="zh-CN"/>
              </w:rPr>
              <w:t>任务三 跨境商品的定价</w:t>
            </w:r>
          </w:p>
        </w:tc>
        <w:tc>
          <w:tcPr>
            <w:tcW w:w="414" w:type="pct"/>
            <w:vAlign w:val="center"/>
          </w:tcPr>
          <w:p w14:paraId="0FC0E1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A3</w:t>
            </w:r>
          </w:p>
        </w:tc>
        <w:tc>
          <w:tcPr>
            <w:tcW w:w="396" w:type="pct"/>
            <w:vAlign w:val="center"/>
          </w:tcPr>
          <w:p w14:paraId="63BF62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B3</w:t>
            </w:r>
          </w:p>
        </w:tc>
        <w:tc>
          <w:tcPr>
            <w:tcW w:w="470" w:type="pct"/>
            <w:vAlign w:val="center"/>
          </w:tcPr>
          <w:p w14:paraId="081EA0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w:t>
            </w:r>
          </w:p>
          <w:p w14:paraId="58224B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w:t>
            </w:r>
          </w:p>
        </w:tc>
        <w:tc>
          <w:tcPr>
            <w:tcW w:w="477" w:type="pct"/>
            <w:vAlign w:val="center"/>
          </w:tcPr>
          <w:p w14:paraId="1E4D42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D1D2</w:t>
            </w:r>
          </w:p>
          <w:p w14:paraId="18187D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D3</w:t>
            </w:r>
          </w:p>
        </w:tc>
        <w:tc>
          <w:tcPr>
            <w:tcW w:w="805" w:type="pct"/>
            <w:vAlign w:val="center"/>
          </w:tcPr>
          <w:p w14:paraId="7E3BC976">
            <w:pPr>
              <w:rPr>
                <w:rFonts w:hint="default"/>
                <w:sz w:val="21"/>
                <w:szCs w:val="21"/>
                <w:lang w:val="en-US" w:eastAsia="zh-CN"/>
              </w:rPr>
            </w:pPr>
            <w:r>
              <w:rPr>
                <w:rFonts w:hint="eastAsia"/>
                <w:sz w:val="21"/>
                <w:szCs w:val="21"/>
                <w:lang w:val="en-US" w:eastAsia="zh-CN"/>
              </w:rPr>
              <w:t>素质目标2、7</w:t>
            </w:r>
          </w:p>
          <w:p w14:paraId="109699F9">
            <w:pPr>
              <w:rPr>
                <w:rFonts w:hint="default"/>
                <w:sz w:val="21"/>
                <w:szCs w:val="21"/>
                <w:lang w:val="en-US" w:eastAsia="zh-CN"/>
              </w:rPr>
            </w:pPr>
            <w:r>
              <w:rPr>
                <w:rFonts w:hint="eastAsia"/>
                <w:sz w:val="21"/>
                <w:szCs w:val="21"/>
                <w:lang w:val="en-US" w:eastAsia="zh-CN"/>
              </w:rPr>
              <w:t>知识目标4</w:t>
            </w:r>
          </w:p>
          <w:p w14:paraId="3DB5AC3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sz w:val="21"/>
                <w:szCs w:val="21"/>
                <w:lang w:val="en-US" w:eastAsia="zh-CN"/>
              </w:rPr>
              <w:t>能力目标5</w:t>
            </w:r>
          </w:p>
        </w:tc>
        <w:tc>
          <w:tcPr>
            <w:tcW w:w="353" w:type="pct"/>
            <w:vAlign w:val="center"/>
          </w:tcPr>
          <w:p w14:paraId="3AEA4F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353" w:type="pct"/>
            <w:vAlign w:val="center"/>
          </w:tcPr>
          <w:p w14:paraId="491BD3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110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33525DEA">
            <w:pPr>
              <w:rPr>
                <w:rFonts w:hint="eastAsia"/>
                <w:sz w:val="21"/>
                <w:szCs w:val="21"/>
                <w:lang w:val="en-US" w:eastAsia="zh-CN"/>
              </w:rPr>
            </w:pPr>
            <w:r>
              <w:rPr>
                <w:rFonts w:hint="eastAsia"/>
                <w:sz w:val="21"/>
                <w:szCs w:val="21"/>
                <w:lang w:val="en-US" w:eastAsia="zh-CN"/>
              </w:rPr>
              <w:t>项目四跨境电子商务产品的发布和优化</w:t>
            </w:r>
          </w:p>
        </w:tc>
        <w:tc>
          <w:tcPr>
            <w:tcW w:w="1222" w:type="pct"/>
            <w:vAlign w:val="center"/>
          </w:tcPr>
          <w:p w14:paraId="337C6177">
            <w:pPr>
              <w:rPr>
                <w:rFonts w:hint="default"/>
                <w:sz w:val="21"/>
                <w:szCs w:val="21"/>
                <w:lang w:val="en-US" w:eastAsia="zh-CN"/>
              </w:rPr>
            </w:pPr>
            <w:r>
              <w:rPr>
                <w:rFonts w:hint="eastAsia"/>
                <w:sz w:val="21"/>
                <w:szCs w:val="21"/>
                <w:lang w:val="en-US" w:eastAsia="zh-CN"/>
              </w:rPr>
              <w:t>任务一 跨境电子商务产品的发布</w:t>
            </w:r>
          </w:p>
          <w:p w14:paraId="568BFEAC">
            <w:pPr>
              <w:rPr>
                <w:rFonts w:hint="default"/>
                <w:sz w:val="21"/>
                <w:szCs w:val="21"/>
                <w:lang w:val="en-US" w:eastAsia="zh-CN"/>
              </w:rPr>
            </w:pPr>
            <w:r>
              <w:rPr>
                <w:rFonts w:hint="eastAsia"/>
                <w:sz w:val="21"/>
                <w:szCs w:val="21"/>
                <w:lang w:val="en-US" w:eastAsia="zh-CN"/>
              </w:rPr>
              <w:t>任务二 跨境电子商务产品信息的优化</w:t>
            </w:r>
          </w:p>
        </w:tc>
        <w:tc>
          <w:tcPr>
            <w:tcW w:w="414" w:type="pct"/>
            <w:vAlign w:val="center"/>
          </w:tcPr>
          <w:p w14:paraId="3FD348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A4</w:t>
            </w:r>
          </w:p>
        </w:tc>
        <w:tc>
          <w:tcPr>
            <w:tcW w:w="396" w:type="pct"/>
            <w:vAlign w:val="center"/>
          </w:tcPr>
          <w:p w14:paraId="3A53D0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B4</w:t>
            </w:r>
          </w:p>
        </w:tc>
        <w:tc>
          <w:tcPr>
            <w:tcW w:w="470" w:type="pct"/>
            <w:vAlign w:val="center"/>
          </w:tcPr>
          <w:p w14:paraId="151F71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w:t>
            </w:r>
          </w:p>
          <w:p w14:paraId="79F1BB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w:t>
            </w:r>
          </w:p>
        </w:tc>
        <w:tc>
          <w:tcPr>
            <w:tcW w:w="477" w:type="pct"/>
            <w:vAlign w:val="center"/>
          </w:tcPr>
          <w:p w14:paraId="0FA392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D3D4</w:t>
            </w:r>
          </w:p>
        </w:tc>
        <w:tc>
          <w:tcPr>
            <w:tcW w:w="805" w:type="pct"/>
            <w:vAlign w:val="center"/>
          </w:tcPr>
          <w:p w14:paraId="3E29381C">
            <w:pPr>
              <w:rPr>
                <w:rFonts w:hint="default"/>
                <w:sz w:val="21"/>
                <w:szCs w:val="21"/>
                <w:lang w:val="en-US" w:eastAsia="zh-CN"/>
              </w:rPr>
            </w:pPr>
            <w:r>
              <w:rPr>
                <w:rFonts w:hint="eastAsia"/>
                <w:sz w:val="21"/>
                <w:szCs w:val="21"/>
                <w:lang w:val="en-US" w:eastAsia="zh-CN"/>
              </w:rPr>
              <w:t>素质目标2、7</w:t>
            </w:r>
          </w:p>
          <w:p w14:paraId="6117E386">
            <w:pPr>
              <w:rPr>
                <w:rFonts w:hint="default"/>
                <w:sz w:val="21"/>
                <w:szCs w:val="21"/>
                <w:lang w:val="en-US" w:eastAsia="zh-CN"/>
              </w:rPr>
            </w:pPr>
            <w:r>
              <w:rPr>
                <w:rFonts w:hint="eastAsia"/>
                <w:sz w:val="21"/>
                <w:szCs w:val="21"/>
                <w:lang w:val="en-US" w:eastAsia="zh-CN"/>
              </w:rPr>
              <w:t>知识目标4</w:t>
            </w:r>
          </w:p>
          <w:p w14:paraId="25AD580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sz w:val="21"/>
                <w:szCs w:val="21"/>
                <w:lang w:val="en-US" w:eastAsia="zh-CN"/>
              </w:rPr>
              <w:t>能力目标5</w:t>
            </w:r>
          </w:p>
        </w:tc>
        <w:tc>
          <w:tcPr>
            <w:tcW w:w="353" w:type="pct"/>
            <w:vAlign w:val="center"/>
          </w:tcPr>
          <w:p w14:paraId="73BBCB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8</w:t>
            </w:r>
          </w:p>
        </w:tc>
        <w:tc>
          <w:tcPr>
            <w:tcW w:w="353" w:type="pct"/>
            <w:vAlign w:val="center"/>
          </w:tcPr>
          <w:p w14:paraId="0A7745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D46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1D0E5688">
            <w:pPr>
              <w:rPr>
                <w:rFonts w:hint="eastAsia"/>
                <w:sz w:val="21"/>
                <w:szCs w:val="21"/>
                <w:lang w:val="en-US" w:eastAsia="zh-CN"/>
              </w:rPr>
            </w:pPr>
            <w:r>
              <w:rPr>
                <w:rFonts w:hint="eastAsia"/>
                <w:sz w:val="21"/>
                <w:szCs w:val="21"/>
                <w:lang w:val="en-US" w:eastAsia="zh-CN"/>
              </w:rPr>
              <w:t>项目五跨境电子商务店铺的运营与管理</w:t>
            </w:r>
          </w:p>
        </w:tc>
        <w:tc>
          <w:tcPr>
            <w:tcW w:w="1222" w:type="pct"/>
            <w:vAlign w:val="center"/>
          </w:tcPr>
          <w:p w14:paraId="0FF451FC">
            <w:pPr>
              <w:rPr>
                <w:rFonts w:hint="eastAsia"/>
                <w:sz w:val="21"/>
                <w:szCs w:val="21"/>
                <w:lang w:val="zh-TW" w:eastAsia="zh-TW"/>
              </w:rPr>
            </w:pPr>
            <w:r>
              <w:rPr>
                <w:rFonts w:hint="eastAsia"/>
                <w:sz w:val="21"/>
                <w:szCs w:val="21"/>
                <w:lang w:val="en-US" w:eastAsia="zh-CN"/>
              </w:rPr>
              <w:t xml:space="preserve">任务一 </w:t>
            </w:r>
            <w:r>
              <w:rPr>
                <w:rFonts w:hint="eastAsia"/>
                <w:sz w:val="21"/>
                <w:szCs w:val="21"/>
                <w:lang w:val="zh-TW" w:eastAsia="zh-TW"/>
              </w:rPr>
              <w:t>跨境</w:t>
            </w:r>
            <w:r>
              <w:rPr>
                <w:rFonts w:hint="eastAsia"/>
                <w:sz w:val="21"/>
                <w:szCs w:val="21"/>
                <w:lang w:val="en-US" w:eastAsia="zh-CN"/>
              </w:rPr>
              <w:t>电子商务</w:t>
            </w:r>
            <w:r>
              <w:rPr>
                <w:rFonts w:hint="eastAsia"/>
                <w:sz w:val="21"/>
                <w:szCs w:val="21"/>
                <w:lang w:val="zh-TW" w:eastAsia="zh-TW"/>
              </w:rPr>
              <w:t>店铺装修</w:t>
            </w:r>
          </w:p>
          <w:p w14:paraId="02DE9764">
            <w:pPr>
              <w:rPr>
                <w:rFonts w:hint="eastAsia"/>
                <w:sz w:val="21"/>
                <w:szCs w:val="21"/>
                <w:lang w:val="zh-TW" w:eastAsia="zh-TW"/>
              </w:rPr>
            </w:pPr>
            <w:r>
              <w:rPr>
                <w:rFonts w:hint="eastAsia"/>
                <w:sz w:val="21"/>
                <w:szCs w:val="21"/>
                <w:lang w:val="en-US" w:eastAsia="zh-CN"/>
              </w:rPr>
              <w:t xml:space="preserve">任务二 </w:t>
            </w:r>
            <w:r>
              <w:rPr>
                <w:rFonts w:hint="eastAsia"/>
                <w:sz w:val="21"/>
                <w:szCs w:val="21"/>
                <w:lang w:val="zh-TW" w:eastAsia="zh-TW"/>
              </w:rPr>
              <w:t>跨境</w:t>
            </w:r>
            <w:r>
              <w:rPr>
                <w:rFonts w:hint="eastAsia"/>
                <w:sz w:val="21"/>
                <w:szCs w:val="21"/>
                <w:lang w:val="en-US" w:eastAsia="zh-CN"/>
              </w:rPr>
              <w:t>电子商务</w:t>
            </w:r>
            <w:r>
              <w:rPr>
                <w:rFonts w:hint="eastAsia"/>
                <w:sz w:val="21"/>
                <w:szCs w:val="21"/>
                <w:lang w:val="zh-TW" w:eastAsia="zh-TW"/>
              </w:rPr>
              <w:t>店铺</w:t>
            </w:r>
            <w:r>
              <w:rPr>
                <w:rFonts w:hint="eastAsia"/>
                <w:sz w:val="21"/>
                <w:szCs w:val="21"/>
                <w:lang w:val="en-US" w:eastAsia="zh-CN"/>
              </w:rPr>
              <w:t>的数据</w:t>
            </w:r>
            <w:r>
              <w:rPr>
                <w:rFonts w:hint="eastAsia"/>
                <w:sz w:val="21"/>
                <w:szCs w:val="21"/>
                <w:lang w:val="zh-TW" w:eastAsia="zh-TW"/>
              </w:rPr>
              <w:t>分析</w:t>
            </w:r>
            <w:r>
              <w:rPr>
                <w:rFonts w:hint="eastAsia"/>
                <w:sz w:val="21"/>
                <w:szCs w:val="21"/>
                <w:lang w:val="en-US" w:eastAsia="zh-CN"/>
              </w:rPr>
              <w:t>与</w:t>
            </w:r>
            <w:r>
              <w:rPr>
                <w:rFonts w:hint="eastAsia"/>
                <w:sz w:val="21"/>
                <w:szCs w:val="21"/>
                <w:lang w:val="zh-TW" w:eastAsia="zh-TW"/>
              </w:rPr>
              <w:t>优化</w:t>
            </w:r>
          </w:p>
          <w:p w14:paraId="021217AE">
            <w:pPr>
              <w:rPr>
                <w:rFonts w:hint="eastAsia"/>
                <w:sz w:val="21"/>
                <w:szCs w:val="21"/>
                <w:lang w:val="en-US" w:eastAsia="zh-CN"/>
              </w:rPr>
            </w:pPr>
            <w:r>
              <w:rPr>
                <w:rFonts w:hint="eastAsia"/>
                <w:sz w:val="21"/>
                <w:szCs w:val="21"/>
                <w:lang w:val="en-US" w:eastAsia="zh-CN"/>
              </w:rPr>
              <w:t xml:space="preserve">任务三 </w:t>
            </w:r>
            <w:r>
              <w:rPr>
                <w:rFonts w:hint="eastAsia"/>
                <w:sz w:val="21"/>
                <w:szCs w:val="21"/>
                <w:lang w:val="zh-TW" w:eastAsia="zh-TW"/>
              </w:rPr>
              <w:t>跨境</w:t>
            </w:r>
            <w:r>
              <w:rPr>
                <w:rFonts w:hint="eastAsia"/>
                <w:sz w:val="21"/>
                <w:szCs w:val="21"/>
                <w:lang w:val="en-US" w:eastAsia="zh-CN"/>
              </w:rPr>
              <w:t>电子商务</w:t>
            </w:r>
            <w:r>
              <w:rPr>
                <w:rFonts w:hint="eastAsia"/>
                <w:sz w:val="21"/>
                <w:szCs w:val="21"/>
                <w:lang w:val="zh-TW" w:eastAsia="zh-TW"/>
              </w:rPr>
              <w:t>店铺</w:t>
            </w:r>
            <w:r>
              <w:rPr>
                <w:rFonts w:hint="eastAsia"/>
                <w:sz w:val="21"/>
                <w:szCs w:val="21"/>
                <w:lang w:val="en-US" w:eastAsia="zh-CN"/>
              </w:rPr>
              <w:t>的</w:t>
            </w:r>
            <w:r>
              <w:rPr>
                <w:rFonts w:hint="eastAsia"/>
                <w:sz w:val="21"/>
                <w:szCs w:val="21"/>
                <w:lang w:val="zh-TW" w:eastAsia="zh-TW"/>
              </w:rPr>
              <w:t>营销推广</w:t>
            </w:r>
          </w:p>
        </w:tc>
        <w:tc>
          <w:tcPr>
            <w:tcW w:w="414" w:type="pct"/>
            <w:vAlign w:val="center"/>
          </w:tcPr>
          <w:p w14:paraId="6464CB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6" w:type="pct"/>
            <w:vAlign w:val="center"/>
          </w:tcPr>
          <w:p w14:paraId="769EED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B5</w:t>
            </w:r>
          </w:p>
        </w:tc>
        <w:tc>
          <w:tcPr>
            <w:tcW w:w="470" w:type="pct"/>
            <w:vAlign w:val="center"/>
          </w:tcPr>
          <w:p w14:paraId="71140B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w:t>
            </w:r>
          </w:p>
          <w:p w14:paraId="3DB55D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w:t>
            </w:r>
          </w:p>
        </w:tc>
        <w:tc>
          <w:tcPr>
            <w:tcW w:w="477" w:type="pct"/>
            <w:vAlign w:val="center"/>
          </w:tcPr>
          <w:p w14:paraId="60C819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D3D4</w:t>
            </w:r>
          </w:p>
        </w:tc>
        <w:tc>
          <w:tcPr>
            <w:tcW w:w="805" w:type="pct"/>
            <w:vAlign w:val="center"/>
          </w:tcPr>
          <w:p w14:paraId="72FB0EE3">
            <w:pPr>
              <w:rPr>
                <w:rFonts w:hint="default"/>
                <w:sz w:val="21"/>
                <w:szCs w:val="21"/>
                <w:lang w:val="en-US" w:eastAsia="zh-CN"/>
              </w:rPr>
            </w:pPr>
            <w:r>
              <w:rPr>
                <w:rFonts w:hint="eastAsia"/>
                <w:sz w:val="21"/>
                <w:szCs w:val="21"/>
                <w:lang w:val="en-US" w:eastAsia="zh-CN"/>
              </w:rPr>
              <w:t>素质目标2、7</w:t>
            </w:r>
          </w:p>
          <w:p w14:paraId="1E00017C">
            <w:pPr>
              <w:rPr>
                <w:rFonts w:hint="default"/>
                <w:sz w:val="21"/>
                <w:szCs w:val="21"/>
                <w:lang w:val="en-US" w:eastAsia="zh-CN"/>
              </w:rPr>
            </w:pPr>
            <w:r>
              <w:rPr>
                <w:rFonts w:hint="eastAsia"/>
                <w:sz w:val="21"/>
                <w:szCs w:val="21"/>
                <w:lang w:val="en-US" w:eastAsia="zh-CN"/>
              </w:rPr>
              <w:t>知识目标4</w:t>
            </w:r>
          </w:p>
          <w:p w14:paraId="453A6B2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sz w:val="21"/>
                <w:szCs w:val="21"/>
                <w:lang w:val="en-US" w:eastAsia="zh-CN"/>
              </w:rPr>
              <w:t>能力目标5</w:t>
            </w:r>
          </w:p>
        </w:tc>
        <w:tc>
          <w:tcPr>
            <w:tcW w:w="353" w:type="pct"/>
            <w:vAlign w:val="center"/>
          </w:tcPr>
          <w:p w14:paraId="7DD91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8</w:t>
            </w:r>
          </w:p>
        </w:tc>
        <w:tc>
          <w:tcPr>
            <w:tcW w:w="353" w:type="pct"/>
            <w:vAlign w:val="center"/>
          </w:tcPr>
          <w:p w14:paraId="041A62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F31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7D282137">
            <w:pPr>
              <w:rPr>
                <w:rFonts w:hint="eastAsia"/>
                <w:sz w:val="21"/>
                <w:szCs w:val="21"/>
                <w:lang w:val="en-US" w:eastAsia="zh-CN"/>
              </w:rPr>
            </w:pPr>
            <w:r>
              <w:rPr>
                <w:rFonts w:hint="eastAsia"/>
                <w:sz w:val="21"/>
                <w:szCs w:val="21"/>
                <w:lang w:val="en-US" w:eastAsia="zh-CN"/>
              </w:rPr>
              <w:t>项目六跨境电子商务物流与运费设置</w:t>
            </w:r>
          </w:p>
        </w:tc>
        <w:tc>
          <w:tcPr>
            <w:tcW w:w="1222" w:type="pct"/>
            <w:vAlign w:val="center"/>
          </w:tcPr>
          <w:p w14:paraId="234BC8EA">
            <w:pPr>
              <w:rPr>
                <w:rFonts w:hint="eastAsia"/>
                <w:sz w:val="21"/>
                <w:szCs w:val="21"/>
                <w:lang w:val="en-US" w:eastAsia="zh-CN"/>
              </w:rPr>
            </w:pPr>
            <w:r>
              <w:rPr>
                <w:rFonts w:hint="eastAsia"/>
                <w:sz w:val="21"/>
                <w:szCs w:val="21"/>
                <w:lang w:val="en-US" w:eastAsia="zh-CN"/>
              </w:rPr>
              <w:t>任务一电子商务物流模式</w:t>
            </w:r>
          </w:p>
          <w:p w14:paraId="73608233">
            <w:pPr>
              <w:rPr>
                <w:rFonts w:hint="eastAsia"/>
                <w:sz w:val="21"/>
                <w:szCs w:val="21"/>
                <w:lang w:val="en-US" w:eastAsia="zh-CN"/>
              </w:rPr>
            </w:pPr>
            <w:r>
              <w:rPr>
                <w:rFonts w:hint="eastAsia"/>
                <w:sz w:val="21"/>
                <w:szCs w:val="21"/>
                <w:lang w:val="en-US" w:eastAsia="zh-CN"/>
              </w:rPr>
              <w:t>任务二 物流模板的设置</w:t>
            </w:r>
          </w:p>
          <w:p w14:paraId="1DF6644E">
            <w:pPr>
              <w:rPr>
                <w:rFonts w:hint="default"/>
                <w:sz w:val="21"/>
                <w:szCs w:val="21"/>
                <w:lang w:val="en-US" w:eastAsia="zh-CN"/>
              </w:rPr>
            </w:pPr>
            <w:r>
              <w:rPr>
                <w:rFonts w:hint="eastAsia"/>
                <w:sz w:val="21"/>
                <w:szCs w:val="21"/>
                <w:lang w:val="en-US" w:eastAsia="zh-CN"/>
              </w:rPr>
              <w:t>任务三 运算计算方法</w:t>
            </w:r>
          </w:p>
        </w:tc>
        <w:tc>
          <w:tcPr>
            <w:tcW w:w="414" w:type="pct"/>
            <w:vAlign w:val="center"/>
          </w:tcPr>
          <w:p w14:paraId="4104DB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396" w:type="pct"/>
            <w:vAlign w:val="center"/>
          </w:tcPr>
          <w:p w14:paraId="0B64A4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B5</w:t>
            </w:r>
          </w:p>
        </w:tc>
        <w:tc>
          <w:tcPr>
            <w:tcW w:w="470" w:type="pct"/>
            <w:vAlign w:val="center"/>
          </w:tcPr>
          <w:p w14:paraId="17BFEC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w:t>
            </w:r>
          </w:p>
          <w:p w14:paraId="19BD00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w:t>
            </w:r>
          </w:p>
        </w:tc>
        <w:tc>
          <w:tcPr>
            <w:tcW w:w="477" w:type="pct"/>
            <w:vAlign w:val="center"/>
          </w:tcPr>
          <w:p w14:paraId="0D9F59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D3D4</w:t>
            </w:r>
          </w:p>
        </w:tc>
        <w:tc>
          <w:tcPr>
            <w:tcW w:w="805" w:type="pct"/>
            <w:vAlign w:val="center"/>
          </w:tcPr>
          <w:p w14:paraId="51EBC05D">
            <w:pPr>
              <w:rPr>
                <w:rFonts w:hint="default"/>
                <w:sz w:val="21"/>
                <w:szCs w:val="21"/>
                <w:lang w:val="en-US" w:eastAsia="zh-CN"/>
              </w:rPr>
            </w:pPr>
            <w:r>
              <w:rPr>
                <w:rFonts w:hint="eastAsia"/>
                <w:sz w:val="21"/>
                <w:szCs w:val="21"/>
                <w:lang w:val="en-US" w:eastAsia="zh-CN"/>
              </w:rPr>
              <w:t>素质目标2、7</w:t>
            </w:r>
          </w:p>
          <w:p w14:paraId="07FC0701">
            <w:pPr>
              <w:rPr>
                <w:rFonts w:hint="default"/>
                <w:sz w:val="21"/>
                <w:szCs w:val="21"/>
                <w:lang w:val="en-US" w:eastAsia="zh-CN"/>
              </w:rPr>
            </w:pPr>
            <w:r>
              <w:rPr>
                <w:rFonts w:hint="eastAsia"/>
                <w:sz w:val="21"/>
                <w:szCs w:val="21"/>
                <w:lang w:val="en-US" w:eastAsia="zh-CN"/>
              </w:rPr>
              <w:t>知识目标4</w:t>
            </w:r>
          </w:p>
          <w:p w14:paraId="33FDB7A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sz w:val="21"/>
                <w:szCs w:val="21"/>
                <w:lang w:val="en-US" w:eastAsia="zh-CN"/>
              </w:rPr>
              <w:t>能力目标5</w:t>
            </w:r>
          </w:p>
        </w:tc>
        <w:tc>
          <w:tcPr>
            <w:tcW w:w="353" w:type="pct"/>
            <w:vAlign w:val="center"/>
          </w:tcPr>
          <w:p w14:paraId="3B4C73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8</w:t>
            </w:r>
          </w:p>
        </w:tc>
        <w:tc>
          <w:tcPr>
            <w:tcW w:w="353" w:type="pct"/>
            <w:vAlign w:val="center"/>
          </w:tcPr>
          <w:p w14:paraId="2EA776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284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59EAAFA7">
            <w:pPr>
              <w:rPr>
                <w:rFonts w:hint="eastAsia"/>
                <w:sz w:val="21"/>
                <w:szCs w:val="21"/>
                <w:lang w:val="en-US" w:eastAsia="zh-CN"/>
              </w:rPr>
            </w:pPr>
            <w:r>
              <w:rPr>
                <w:rFonts w:hint="eastAsia"/>
                <w:sz w:val="21"/>
                <w:szCs w:val="21"/>
                <w:lang w:val="en-US" w:eastAsia="zh-CN"/>
              </w:rPr>
              <w:t>项目七跨境电子商务的在线支付</w:t>
            </w:r>
          </w:p>
        </w:tc>
        <w:tc>
          <w:tcPr>
            <w:tcW w:w="1222" w:type="pct"/>
            <w:vAlign w:val="center"/>
          </w:tcPr>
          <w:p w14:paraId="1075DD42">
            <w:pPr>
              <w:rPr>
                <w:rFonts w:hint="eastAsia"/>
                <w:sz w:val="21"/>
                <w:szCs w:val="21"/>
                <w:lang w:val="en-US" w:eastAsia="zh-CN"/>
              </w:rPr>
            </w:pPr>
            <w:r>
              <w:rPr>
                <w:rFonts w:hint="eastAsia"/>
                <w:sz w:val="21"/>
                <w:szCs w:val="21"/>
                <w:lang w:val="en-US" w:eastAsia="zh-CN"/>
              </w:rPr>
              <w:t>任务一 跨境电子商务支付方式</w:t>
            </w:r>
          </w:p>
          <w:p w14:paraId="10589210">
            <w:pPr>
              <w:rPr>
                <w:rFonts w:hint="eastAsia"/>
                <w:sz w:val="21"/>
                <w:szCs w:val="21"/>
                <w:lang w:val="en-US" w:eastAsia="zh-CN"/>
              </w:rPr>
            </w:pPr>
            <w:r>
              <w:rPr>
                <w:rFonts w:hint="eastAsia"/>
                <w:sz w:val="21"/>
                <w:szCs w:val="21"/>
                <w:lang w:val="en-US" w:eastAsia="zh-CN"/>
              </w:rPr>
              <w:t xml:space="preserve">任务二 </w:t>
            </w:r>
            <w:r>
              <w:rPr>
                <w:rFonts w:hint="eastAsia"/>
                <w:sz w:val="21"/>
                <w:szCs w:val="21"/>
                <w:lang w:val="zh-TW" w:eastAsia="zh-TW"/>
              </w:rPr>
              <w:t>收款和提现</w:t>
            </w:r>
          </w:p>
        </w:tc>
        <w:tc>
          <w:tcPr>
            <w:tcW w:w="414" w:type="pct"/>
            <w:vAlign w:val="center"/>
          </w:tcPr>
          <w:p w14:paraId="313FA3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A7</w:t>
            </w:r>
          </w:p>
        </w:tc>
        <w:tc>
          <w:tcPr>
            <w:tcW w:w="396" w:type="pct"/>
            <w:vAlign w:val="center"/>
          </w:tcPr>
          <w:p w14:paraId="6BD537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B5</w:t>
            </w:r>
          </w:p>
        </w:tc>
        <w:tc>
          <w:tcPr>
            <w:tcW w:w="470" w:type="pct"/>
            <w:vAlign w:val="center"/>
          </w:tcPr>
          <w:p w14:paraId="49D65D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C4C5</w:t>
            </w:r>
          </w:p>
        </w:tc>
        <w:tc>
          <w:tcPr>
            <w:tcW w:w="477" w:type="pct"/>
            <w:vAlign w:val="center"/>
          </w:tcPr>
          <w:p w14:paraId="753DD3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D4D5</w:t>
            </w:r>
          </w:p>
          <w:p w14:paraId="3290F1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D6</w:t>
            </w:r>
          </w:p>
        </w:tc>
        <w:tc>
          <w:tcPr>
            <w:tcW w:w="805" w:type="pct"/>
            <w:vAlign w:val="center"/>
          </w:tcPr>
          <w:p w14:paraId="0B3FB029">
            <w:pPr>
              <w:rPr>
                <w:rFonts w:hint="default"/>
                <w:sz w:val="21"/>
                <w:szCs w:val="21"/>
                <w:lang w:val="en-US" w:eastAsia="zh-CN"/>
              </w:rPr>
            </w:pPr>
            <w:r>
              <w:rPr>
                <w:rFonts w:hint="eastAsia"/>
                <w:sz w:val="21"/>
                <w:szCs w:val="21"/>
                <w:lang w:val="en-US" w:eastAsia="zh-CN"/>
              </w:rPr>
              <w:t>素质目标2、7</w:t>
            </w:r>
          </w:p>
          <w:p w14:paraId="43DD3B82">
            <w:pPr>
              <w:rPr>
                <w:rFonts w:hint="default"/>
                <w:sz w:val="21"/>
                <w:szCs w:val="21"/>
                <w:lang w:val="en-US" w:eastAsia="zh-CN"/>
              </w:rPr>
            </w:pPr>
            <w:r>
              <w:rPr>
                <w:rFonts w:hint="eastAsia"/>
                <w:sz w:val="21"/>
                <w:szCs w:val="21"/>
                <w:lang w:val="en-US" w:eastAsia="zh-CN"/>
              </w:rPr>
              <w:t>知识目标4</w:t>
            </w:r>
          </w:p>
          <w:p w14:paraId="675BF93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sz w:val="21"/>
                <w:szCs w:val="21"/>
                <w:lang w:val="en-US" w:eastAsia="zh-CN"/>
              </w:rPr>
              <w:t>能力目标5</w:t>
            </w:r>
          </w:p>
        </w:tc>
        <w:tc>
          <w:tcPr>
            <w:tcW w:w="353" w:type="pct"/>
            <w:vAlign w:val="center"/>
          </w:tcPr>
          <w:p w14:paraId="737E04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4</w:t>
            </w:r>
          </w:p>
        </w:tc>
        <w:tc>
          <w:tcPr>
            <w:tcW w:w="353" w:type="pct"/>
            <w:vAlign w:val="center"/>
          </w:tcPr>
          <w:p w14:paraId="3234A3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02D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40214D33">
            <w:pPr>
              <w:rPr>
                <w:rFonts w:hint="eastAsia"/>
                <w:sz w:val="21"/>
                <w:szCs w:val="21"/>
                <w:lang w:val="en-US" w:eastAsia="zh-CN"/>
              </w:rPr>
            </w:pPr>
            <w:r>
              <w:rPr>
                <w:rFonts w:hint="eastAsia"/>
                <w:sz w:val="21"/>
                <w:szCs w:val="21"/>
                <w:lang w:val="en-US" w:eastAsia="zh-CN"/>
              </w:rPr>
              <w:t>项目八订单的处理及出口业务</w:t>
            </w:r>
          </w:p>
        </w:tc>
        <w:tc>
          <w:tcPr>
            <w:tcW w:w="1222" w:type="pct"/>
            <w:vAlign w:val="center"/>
          </w:tcPr>
          <w:p w14:paraId="078F719E">
            <w:pPr>
              <w:rPr>
                <w:rFonts w:hint="default"/>
                <w:sz w:val="21"/>
                <w:szCs w:val="21"/>
                <w:lang w:val="en-US" w:eastAsia="zh-CN"/>
              </w:rPr>
            </w:pPr>
            <w:r>
              <w:rPr>
                <w:rFonts w:hint="eastAsia"/>
                <w:sz w:val="21"/>
                <w:szCs w:val="21"/>
                <w:lang w:val="en-US" w:eastAsia="zh-CN"/>
              </w:rPr>
              <w:t>任务一.跨境电商订单处理</w:t>
            </w:r>
          </w:p>
          <w:p w14:paraId="2BDC794F">
            <w:pPr>
              <w:rPr>
                <w:rFonts w:hint="default"/>
                <w:sz w:val="21"/>
                <w:szCs w:val="21"/>
                <w:lang w:val="en-US" w:eastAsia="zh-CN"/>
              </w:rPr>
            </w:pPr>
            <w:r>
              <w:rPr>
                <w:rFonts w:hint="eastAsia"/>
                <w:sz w:val="21"/>
                <w:szCs w:val="21"/>
                <w:lang w:val="en-US" w:eastAsia="zh-CN"/>
              </w:rPr>
              <w:t>任务二 跨境电子商务出口报关报检业务</w:t>
            </w:r>
          </w:p>
          <w:p w14:paraId="523BF647">
            <w:pPr>
              <w:rPr>
                <w:rFonts w:hint="eastAsia"/>
                <w:sz w:val="21"/>
                <w:szCs w:val="21"/>
                <w:lang w:val="en-US" w:eastAsia="zh-CN"/>
              </w:rPr>
            </w:pPr>
          </w:p>
        </w:tc>
        <w:tc>
          <w:tcPr>
            <w:tcW w:w="414" w:type="pct"/>
            <w:vAlign w:val="center"/>
          </w:tcPr>
          <w:p w14:paraId="08B091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A7</w:t>
            </w:r>
          </w:p>
        </w:tc>
        <w:tc>
          <w:tcPr>
            <w:tcW w:w="396" w:type="pct"/>
            <w:vAlign w:val="center"/>
          </w:tcPr>
          <w:p w14:paraId="5DE06C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B6</w:t>
            </w:r>
          </w:p>
        </w:tc>
        <w:tc>
          <w:tcPr>
            <w:tcW w:w="470" w:type="pct"/>
            <w:vAlign w:val="center"/>
          </w:tcPr>
          <w:p w14:paraId="51B382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C4C5</w:t>
            </w:r>
          </w:p>
          <w:p w14:paraId="5B6894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477" w:type="pct"/>
            <w:vAlign w:val="center"/>
          </w:tcPr>
          <w:p w14:paraId="242FDC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D4D5</w:t>
            </w:r>
          </w:p>
          <w:p w14:paraId="641E2D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D6</w:t>
            </w:r>
          </w:p>
        </w:tc>
        <w:tc>
          <w:tcPr>
            <w:tcW w:w="805" w:type="pct"/>
            <w:vAlign w:val="center"/>
          </w:tcPr>
          <w:p w14:paraId="6E0C84EF">
            <w:pPr>
              <w:rPr>
                <w:rFonts w:hint="default"/>
                <w:sz w:val="21"/>
                <w:szCs w:val="21"/>
                <w:lang w:val="en-US" w:eastAsia="zh-CN"/>
              </w:rPr>
            </w:pPr>
            <w:r>
              <w:rPr>
                <w:rFonts w:hint="eastAsia"/>
                <w:sz w:val="21"/>
                <w:szCs w:val="21"/>
                <w:lang w:val="en-US" w:eastAsia="zh-CN"/>
              </w:rPr>
              <w:t>素质目标2、7</w:t>
            </w:r>
          </w:p>
          <w:p w14:paraId="244D350F">
            <w:pPr>
              <w:rPr>
                <w:rFonts w:hint="default"/>
                <w:sz w:val="21"/>
                <w:szCs w:val="21"/>
                <w:lang w:val="en-US" w:eastAsia="zh-CN"/>
              </w:rPr>
            </w:pPr>
            <w:r>
              <w:rPr>
                <w:rFonts w:hint="eastAsia"/>
                <w:sz w:val="21"/>
                <w:szCs w:val="21"/>
                <w:lang w:val="en-US" w:eastAsia="zh-CN"/>
              </w:rPr>
              <w:t>知识目标4</w:t>
            </w:r>
          </w:p>
          <w:p w14:paraId="271B4E8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sz w:val="21"/>
                <w:szCs w:val="21"/>
                <w:lang w:val="en-US" w:eastAsia="zh-CN"/>
              </w:rPr>
              <w:t>能力目标5</w:t>
            </w:r>
          </w:p>
        </w:tc>
        <w:tc>
          <w:tcPr>
            <w:tcW w:w="353" w:type="pct"/>
            <w:vAlign w:val="center"/>
          </w:tcPr>
          <w:p w14:paraId="26AF9B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4</w:t>
            </w:r>
          </w:p>
        </w:tc>
        <w:tc>
          <w:tcPr>
            <w:tcW w:w="353" w:type="pct"/>
            <w:vAlign w:val="center"/>
          </w:tcPr>
          <w:p w14:paraId="6D1AE4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629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3668136A">
            <w:pPr>
              <w:rPr>
                <w:rFonts w:hint="eastAsia"/>
                <w:sz w:val="21"/>
                <w:szCs w:val="21"/>
                <w:lang w:val="en-US" w:eastAsia="zh-CN"/>
              </w:rPr>
            </w:pPr>
            <w:r>
              <w:rPr>
                <w:rFonts w:hint="eastAsia"/>
                <w:sz w:val="21"/>
                <w:szCs w:val="21"/>
                <w:lang w:val="en-US" w:eastAsia="zh-CN"/>
              </w:rPr>
              <w:t>项目九跨境电子商务客户服务</w:t>
            </w:r>
          </w:p>
        </w:tc>
        <w:tc>
          <w:tcPr>
            <w:tcW w:w="1222" w:type="pct"/>
            <w:vAlign w:val="center"/>
          </w:tcPr>
          <w:p w14:paraId="7382466F">
            <w:pPr>
              <w:rPr>
                <w:rFonts w:hint="eastAsia"/>
                <w:sz w:val="21"/>
                <w:szCs w:val="21"/>
                <w:lang w:val="en-US" w:eastAsia="zh-CN"/>
              </w:rPr>
            </w:pPr>
            <w:r>
              <w:rPr>
                <w:rFonts w:hint="eastAsia"/>
                <w:sz w:val="21"/>
                <w:szCs w:val="21"/>
                <w:lang w:val="en-US" w:eastAsia="zh-CN"/>
              </w:rPr>
              <w:t>任务一 客户沟通</w:t>
            </w:r>
          </w:p>
          <w:p w14:paraId="5AA20823">
            <w:pPr>
              <w:rPr>
                <w:rFonts w:hint="default"/>
                <w:sz w:val="21"/>
                <w:szCs w:val="21"/>
                <w:lang w:val="en-US" w:eastAsia="zh-CN"/>
              </w:rPr>
            </w:pPr>
            <w:r>
              <w:rPr>
                <w:rFonts w:hint="eastAsia"/>
                <w:sz w:val="21"/>
                <w:szCs w:val="21"/>
                <w:lang w:val="en-US" w:eastAsia="zh-CN"/>
              </w:rPr>
              <w:t>任务二 售后服务</w:t>
            </w:r>
          </w:p>
        </w:tc>
        <w:tc>
          <w:tcPr>
            <w:tcW w:w="414" w:type="pct"/>
            <w:vAlign w:val="center"/>
          </w:tcPr>
          <w:p w14:paraId="36711E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A8</w:t>
            </w:r>
          </w:p>
        </w:tc>
        <w:tc>
          <w:tcPr>
            <w:tcW w:w="396" w:type="pct"/>
            <w:vAlign w:val="center"/>
          </w:tcPr>
          <w:p w14:paraId="7F015A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B7</w:t>
            </w:r>
          </w:p>
        </w:tc>
        <w:tc>
          <w:tcPr>
            <w:tcW w:w="470" w:type="pct"/>
            <w:vAlign w:val="center"/>
          </w:tcPr>
          <w:p w14:paraId="0D90B1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C4C5</w:t>
            </w:r>
          </w:p>
          <w:p w14:paraId="0BC39D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477" w:type="pct"/>
            <w:vAlign w:val="center"/>
          </w:tcPr>
          <w:p w14:paraId="7982CC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D4D5</w:t>
            </w:r>
          </w:p>
          <w:p w14:paraId="528618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D6</w:t>
            </w:r>
          </w:p>
        </w:tc>
        <w:tc>
          <w:tcPr>
            <w:tcW w:w="805" w:type="pct"/>
            <w:vAlign w:val="center"/>
          </w:tcPr>
          <w:p w14:paraId="7952A277">
            <w:pPr>
              <w:rPr>
                <w:rFonts w:hint="default"/>
                <w:sz w:val="21"/>
                <w:szCs w:val="21"/>
                <w:lang w:val="en-US" w:eastAsia="zh-CN"/>
              </w:rPr>
            </w:pPr>
            <w:r>
              <w:rPr>
                <w:rFonts w:hint="eastAsia"/>
                <w:sz w:val="21"/>
                <w:szCs w:val="21"/>
                <w:lang w:val="en-US" w:eastAsia="zh-CN"/>
              </w:rPr>
              <w:t>素质目标2、7</w:t>
            </w:r>
          </w:p>
          <w:p w14:paraId="6AC2BD2C">
            <w:pPr>
              <w:rPr>
                <w:rFonts w:hint="default"/>
                <w:sz w:val="21"/>
                <w:szCs w:val="21"/>
                <w:lang w:val="en-US" w:eastAsia="zh-CN"/>
              </w:rPr>
            </w:pPr>
            <w:r>
              <w:rPr>
                <w:rFonts w:hint="eastAsia"/>
                <w:sz w:val="21"/>
                <w:szCs w:val="21"/>
                <w:lang w:val="en-US" w:eastAsia="zh-CN"/>
              </w:rPr>
              <w:t>知识目标4</w:t>
            </w:r>
          </w:p>
          <w:p w14:paraId="3D35582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sz w:val="21"/>
                <w:szCs w:val="21"/>
                <w:lang w:val="en-US" w:eastAsia="zh-CN"/>
              </w:rPr>
              <w:t>能力目标5</w:t>
            </w:r>
          </w:p>
        </w:tc>
        <w:tc>
          <w:tcPr>
            <w:tcW w:w="353" w:type="pct"/>
            <w:vAlign w:val="center"/>
          </w:tcPr>
          <w:p w14:paraId="074E82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8</w:t>
            </w:r>
          </w:p>
        </w:tc>
        <w:tc>
          <w:tcPr>
            <w:tcW w:w="353" w:type="pct"/>
            <w:vAlign w:val="center"/>
          </w:tcPr>
          <w:p w14:paraId="39D8DA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6B374631">
      <w:pPr>
        <w:pStyle w:val="3"/>
        <w:bidi w:val="0"/>
        <w:rPr>
          <w:rFonts w:hint="eastAsia"/>
          <w:lang w:val="en-US" w:eastAsia="zh-CN"/>
        </w:rPr>
      </w:pPr>
      <w:r>
        <w:rPr>
          <w:rFonts w:hint="eastAsia"/>
          <w:lang w:val="en-US" w:eastAsia="zh-CN"/>
        </w:rPr>
        <w:t>六、课程考核与评价</w:t>
      </w:r>
    </w:p>
    <w:p w14:paraId="510EF8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4588211A">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4CE07B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2"/>
        <w:tblpPr w:leftFromText="180" w:rightFromText="180" w:vertAnchor="text" w:horzAnchor="page" w:tblpX="1612" w:tblpY="197"/>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1657"/>
        <w:gridCol w:w="1092"/>
        <w:gridCol w:w="4773"/>
      </w:tblGrid>
      <w:tr w14:paraId="5809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gridSpan w:val="2"/>
            <w:tcBorders>
              <w:left w:val="single" w:color="auto" w:sz="4" w:space="0"/>
              <w:right w:val="single" w:color="auto" w:sz="4" w:space="0"/>
            </w:tcBorders>
            <w:vAlign w:val="center"/>
          </w:tcPr>
          <w:p w14:paraId="410C9E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841" w:type="pct"/>
            <w:tcBorders>
              <w:left w:val="single" w:color="auto" w:sz="4" w:space="0"/>
              <w:right w:val="single" w:color="auto" w:sz="4" w:space="0"/>
            </w:tcBorders>
            <w:vAlign w:val="center"/>
          </w:tcPr>
          <w:p w14:paraId="2469EC1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554" w:type="pct"/>
            <w:tcBorders>
              <w:left w:val="single" w:color="auto" w:sz="4" w:space="0"/>
              <w:right w:val="single" w:color="auto" w:sz="4" w:space="0"/>
            </w:tcBorders>
            <w:vAlign w:val="center"/>
          </w:tcPr>
          <w:p w14:paraId="2CC316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2422" w:type="pct"/>
            <w:tcBorders>
              <w:left w:val="single" w:color="auto" w:sz="4" w:space="0"/>
              <w:right w:val="single" w:color="auto" w:sz="4" w:space="0"/>
            </w:tcBorders>
            <w:vAlign w:val="center"/>
          </w:tcPr>
          <w:p w14:paraId="383D9C8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012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restart"/>
            <w:tcBorders>
              <w:left w:val="single" w:color="auto" w:sz="4" w:space="0"/>
              <w:right w:val="single" w:color="auto" w:sz="4" w:space="0"/>
            </w:tcBorders>
            <w:vAlign w:val="center"/>
          </w:tcPr>
          <w:p w14:paraId="1B8028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28FC09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841" w:type="pct"/>
            <w:tcBorders>
              <w:left w:val="single" w:color="auto" w:sz="4" w:space="0"/>
              <w:right w:val="single" w:color="auto" w:sz="4" w:space="0"/>
            </w:tcBorders>
            <w:shd w:val="clear" w:color="auto" w:fill="auto"/>
            <w:vAlign w:val="center"/>
          </w:tcPr>
          <w:p w14:paraId="390D31B9">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以出勤、课堂提问的形式进行</w:t>
            </w:r>
          </w:p>
        </w:tc>
        <w:tc>
          <w:tcPr>
            <w:tcW w:w="554" w:type="pct"/>
            <w:tcBorders>
              <w:left w:val="single" w:color="auto" w:sz="4" w:space="0"/>
              <w:right w:val="single" w:color="auto" w:sz="4" w:space="0"/>
            </w:tcBorders>
            <w:shd w:val="clear" w:color="auto" w:fill="auto"/>
            <w:vAlign w:val="center"/>
          </w:tcPr>
          <w:p w14:paraId="5DE0DEB7">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2422" w:type="pct"/>
            <w:tcBorders>
              <w:left w:val="single" w:color="auto" w:sz="4" w:space="0"/>
              <w:right w:val="single" w:color="auto" w:sz="4" w:space="0"/>
            </w:tcBorders>
            <w:vAlign w:val="center"/>
          </w:tcPr>
          <w:p w14:paraId="2CC877F3">
            <w:pPr>
              <w:rPr>
                <w:rFonts w:hint="eastAsia" w:ascii="Arial" w:hAnsi="Arial" w:eastAsia="宋体" w:cs="Arial"/>
                <w:color w:val="auto"/>
                <w:lang w:val="en-US" w:eastAsia="zh-CN"/>
              </w:rPr>
            </w:pPr>
            <w:r>
              <w:rPr>
                <w:rFonts w:hint="eastAsia"/>
              </w:rPr>
              <w:t>本项考核通过课前点名考核学生的课堂出勤率。迟到</w:t>
            </w:r>
            <w:r>
              <w:rPr>
                <w:rFonts w:hint="eastAsia" w:ascii="Times New Roman" w:hAnsi="Times New Roman" w:cs="Times New Roman"/>
              </w:rPr>
              <w:t>15</w:t>
            </w:r>
            <w:r>
              <w:rPr>
                <w:rFonts w:hint="eastAsia"/>
              </w:rPr>
              <w:t>分钟以内每次扣</w:t>
            </w:r>
            <w:r>
              <w:rPr>
                <w:rFonts w:hint="eastAsia" w:ascii="Times New Roman" w:hAnsi="Times New Roman" w:cs="Times New Roman"/>
              </w:rPr>
              <w:t>1</w:t>
            </w:r>
            <w:r>
              <w:rPr>
                <w:rFonts w:hint="eastAsia"/>
              </w:rPr>
              <w:t>分，迟到</w:t>
            </w:r>
            <w:r>
              <w:rPr>
                <w:rFonts w:hint="eastAsia" w:ascii="Times New Roman" w:hAnsi="Times New Roman" w:cs="Times New Roman"/>
              </w:rPr>
              <w:t>15</w:t>
            </w:r>
            <w:r>
              <w:rPr>
                <w:rFonts w:hint="eastAsia"/>
              </w:rPr>
              <w:t>分钟以上或无故缺勤一节课每次扣</w:t>
            </w:r>
            <w:r>
              <w:rPr>
                <w:rFonts w:hint="eastAsia" w:ascii="Times New Roman" w:hAnsi="Times New Roman" w:cs="Times New Roman"/>
              </w:rPr>
              <w:t>2</w:t>
            </w:r>
            <w:r>
              <w:rPr>
                <w:rFonts w:hint="eastAsia"/>
              </w:rPr>
              <w:t>分，该项考核累计最多扣</w:t>
            </w:r>
            <w:r>
              <w:rPr>
                <w:rFonts w:hint="eastAsia" w:ascii="Times New Roman" w:hAnsi="Times New Roman" w:cs="Times New Roman"/>
              </w:rPr>
              <w:t>10</w:t>
            </w:r>
            <w:r>
              <w:rPr>
                <w:rFonts w:hint="eastAsia"/>
              </w:rPr>
              <w:t>分。</w:t>
            </w:r>
          </w:p>
        </w:tc>
      </w:tr>
      <w:tr w14:paraId="04D9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55A46CC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A811B5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841" w:type="pct"/>
            <w:tcBorders>
              <w:left w:val="single" w:color="auto" w:sz="4" w:space="0"/>
              <w:right w:val="single" w:color="auto" w:sz="4" w:space="0"/>
            </w:tcBorders>
            <w:vAlign w:val="center"/>
          </w:tcPr>
          <w:p w14:paraId="52E6E775">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课后作业</w:t>
            </w:r>
          </w:p>
        </w:tc>
        <w:tc>
          <w:tcPr>
            <w:tcW w:w="554" w:type="pct"/>
            <w:tcBorders>
              <w:left w:val="single" w:color="auto" w:sz="4" w:space="0"/>
              <w:right w:val="single" w:color="auto" w:sz="4" w:space="0"/>
            </w:tcBorders>
            <w:vAlign w:val="center"/>
          </w:tcPr>
          <w:p w14:paraId="11668F0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2422" w:type="pct"/>
            <w:tcBorders>
              <w:left w:val="single" w:color="auto" w:sz="4" w:space="0"/>
              <w:right w:val="single" w:color="auto" w:sz="4" w:space="0"/>
            </w:tcBorders>
            <w:vAlign w:val="center"/>
          </w:tcPr>
          <w:p w14:paraId="4EE82932">
            <w:pPr>
              <w:rPr>
                <w:rFonts w:hint="eastAsia" w:ascii="Arial" w:hAnsi="Arial" w:eastAsia="宋体" w:cs="Arial"/>
                <w:color w:val="auto"/>
                <w:lang w:val="en-US" w:eastAsia="zh-CN"/>
              </w:rPr>
            </w:pPr>
            <w:r>
              <w:rPr>
                <w:rFonts w:hint="eastAsia"/>
              </w:rPr>
              <w:t>本项考核主要通过学生作业来检测其对教学主体内容的掌握与理解程度、实际应用知识的能力、自主学习能力、信息收集与处理能力等。每次作业成绩按照相应标准而定，学生作业质量划分为优秀（</w:t>
            </w:r>
            <w:r>
              <w:rPr>
                <w:rFonts w:ascii="Times New Roman" w:hAnsi="Times New Roman" w:cs="Times New Roman"/>
              </w:rPr>
              <w:t>10</w:t>
            </w:r>
            <w:r>
              <w:rPr>
                <w:rFonts w:hint="eastAsia"/>
              </w:rPr>
              <w:t>分）、良好（</w:t>
            </w:r>
            <w:r>
              <w:rPr>
                <w:rFonts w:hint="eastAsia" w:ascii="Times New Roman" w:hAnsi="Times New Roman" w:cs="Times New Roman"/>
              </w:rPr>
              <w:t>8</w:t>
            </w:r>
            <w:r>
              <w:rPr>
                <w:rFonts w:hint="eastAsia"/>
              </w:rPr>
              <w:t>分）、中等（</w:t>
            </w:r>
            <w:r>
              <w:rPr>
                <w:rFonts w:hint="eastAsia" w:ascii="Times New Roman" w:hAnsi="Times New Roman" w:cs="Times New Roman"/>
              </w:rPr>
              <w:t>7</w:t>
            </w:r>
            <w:r>
              <w:rPr>
                <w:rFonts w:hint="eastAsia"/>
              </w:rPr>
              <w:t>分）、及格（</w:t>
            </w:r>
            <w:r>
              <w:rPr>
                <w:rFonts w:hint="eastAsia" w:ascii="Times New Roman" w:hAnsi="Times New Roman" w:cs="Times New Roman"/>
              </w:rPr>
              <w:t>6</w:t>
            </w:r>
            <w:r>
              <w:rPr>
                <w:rFonts w:hint="eastAsia"/>
              </w:rPr>
              <w:t>分）和不及格（</w:t>
            </w:r>
            <w:r>
              <w:rPr>
                <w:rFonts w:hint="eastAsia" w:ascii="Times New Roman" w:hAnsi="Times New Roman" w:cs="Times New Roman"/>
              </w:rPr>
              <w:t>0</w:t>
            </w:r>
            <w:r>
              <w:rPr>
                <w:rFonts w:hint="eastAsia"/>
              </w:rPr>
              <w:t>分）五个档次。最后的作业成绩为学生作业完成质量成绩的平均数。</w:t>
            </w:r>
          </w:p>
        </w:tc>
      </w:tr>
      <w:tr w14:paraId="319F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2B8B16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557B4E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841" w:type="pct"/>
            <w:tcBorders>
              <w:left w:val="single" w:color="auto" w:sz="4" w:space="0"/>
              <w:right w:val="single" w:color="auto" w:sz="4" w:space="0"/>
            </w:tcBorders>
            <w:vAlign w:val="center"/>
          </w:tcPr>
          <w:p w14:paraId="7D7700A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以技能软件操作方式进行</w:t>
            </w:r>
          </w:p>
        </w:tc>
        <w:tc>
          <w:tcPr>
            <w:tcW w:w="554" w:type="pct"/>
            <w:tcBorders>
              <w:left w:val="single" w:color="auto" w:sz="4" w:space="0"/>
              <w:right w:val="single" w:color="auto" w:sz="4" w:space="0"/>
            </w:tcBorders>
            <w:vAlign w:val="center"/>
          </w:tcPr>
          <w:p w14:paraId="095B083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2422" w:type="pct"/>
            <w:tcBorders>
              <w:left w:val="single" w:color="auto" w:sz="4" w:space="0"/>
              <w:right w:val="single" w:color="auto" w:sz="4" w:space="0"/>
            </w:tcBorders>
            <w:vAlign w:val="center"/>
          </w:tcPr>
          <w:p w14:paraId="4E9F4177">
            <w:pPr>
              <w:rPr>
                <w:rFonts w:hint="eastAsia" w:ascii="Arial" w:hAnsi="Arial" w:eastAsia="宋体" w:cs="Arial"/>
                <w:color w:val="auto"/>
                <w:lang w:val="en-US" w:eastAsia="zh-CN"/>
              </w:rPr>
            </w:pPr>
            <w:r>
              <w:rPr>
                <w:rFonts w:hint="eastAsia"/>
              </w:rPr>
              <w:t>本项考核</w:t>
            </w:r>
            <w:r>
              <w:rPr>
                <w:rFonts w:hint="eastAsia"/>
                <w:lang w:val="en-US" w:eastAsia="zh-CN"/>
              </w:rPr>
              <w:t>学生的操作能力，</w:t>
            </w:r>
            <w:r>
              <w:rPr>
                <w:rFonts w:hint="eastAsia" w:ascii="Arial" w:hAnsi="Arial" w:eastAsia="宋体" w:cs="Arial"/>
                <w:color w:val="auto"/>
                <w:lang w:val="en-US" w:eastAsia="zh-CN"/>
              </w:rPr>
              <w:t>能够积极参与完成实践作业，根据实践训练的要求优质完成实践成果的设计、制作、实施、撰写、汇报等任务。</w:t>
            </w:r>
          </w:p>
        </w:tc>
      </w:tr>
      <w:tr w14:paraId="46D9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81" w:type="pct"/>
            <w:gridSpan w:val="2"/>
            <w:tcBorders>
              <w:left w:val="single" w:color="auto" w:sz="4" w:space="0"/>
              <w:right w:val="single" w:color="auto" w:sz="4" w:space="0"/>
            </w:tcBorders>
            <w:vAlign w:val="center"/>
          </w:tcPr>
          <w:p w14:paraId="17E9A9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841" w:type="pct"/>
            <w:tcBorders>
              <w:left w:val="single" w:color="auto" w:sz="4" w:space="0"/>
              <w:right w:val="single" w:color="auto" w:sz="4" w:space="0"/>
            </w:tcBorders>
            <w:vAlign w:val="center"/>
          </w:tcPr>
          <w:p w14:paraId="5EFCEDE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554" w:type="pct"/>
            <w:tcBorders>
              <w:left w:val="single" w:color="auto" w:sz="4" w:space="0"/>
              <w:right w:val="single" w:color="auto" w:sz="4" w:space="0"/>
            </w:tcBorders>
            <w:vAlign w:val="center"/>
          </w:tcPr>
          <w:p w14:paraId="591B70C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2422" w:type="pct"/>
            <w:tcBorders>
              <w:left w:val="single" w:color="auto" w:sz="4" w:space="0"/>
              <w:right w:val="single" w:color="auto" w:sz="4" w:space="0"/>
            </w:tcBorders>
            <w:vAlign w:val="center"/>
          </w:tcPr>
          <w:p w14:paraId="00E71AB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02F760D">
      <w:pPr>
        <w:pStyle w:val="3"/>
        <w:numPr>
          <w:ilvl w:val="0"/>
          <w:numId w:val="3"/>
        </w:numPr>
        <w:bidi w:val="0"/>
        <w:rPr>
          <w:rFonts w:hint="eastAsia"/>
          <w:lang w:val="en-US" w:eastAsia="zh-CN"/>
        </w:rPr>
      </w:pPr>
      <w:r>
        <w:rPr>
          <w:rFonts w:hint="eastAsia"/>
          <w:lang w:val="en-US" w:eastAsia="zh-CN"/>
        </w:rPr>
        <w:t>课程实施与保障</w:t>
      </w:r>
    </w:p>
    <w:p w14:paraId="65DF16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80B5D0B">
      <w:pPr>
        <w:pStyle w:val="8"/>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课程建议采用探究式以及项目教学方法，选用线上线下混合式教学组织形式，建议采用信息化教学法、小组协作等教学方法，选用讲授法、案例分析法、软件模拟操作法、小组讨论法、任务驱动法等学习方法,依托教学软件平台实施教学。充分利用多媒体资源与跨境电商仿真平台，创设真实业务场景，引导学生在情境中掌握店铺注册、产品发布、订单处理等核心操作技能。结合行业最新动态，引入企业交易数据，强化学生对平台规则与风控机制的理解。鼓励学生考取相关职业资格证书，推动课证融通，增强就业竞争力。</w:t>
      </w:r>
    </w:p>
    <w:p w14:paraId="5B618F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252E0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本课程中蕴含的思想政治教育资源元素的挖掘，有机融入家国情怀、法治意识、社会责任、人文精神、仁爱之心等思政元素，润物无声地引导学生将个人成长与祖国前途命运紧密相连。在教学过程中，结合跨境电商行业典型案例，讲述中国品牌出海背后的奋斗故事，弘扬诚信经营、创新进取的商业精神，增强学生的民族自豪感与职业使命感。通过模拟真实业务场景，强化规则意识与合规思维，培养学生遵纪守法、公平竞争的职业素养。同时，融入绿色贸易、数字赋能等时代议题，引导学生树立可持续发展观念，主动服务国家对外开放战略，在实现自我价值中践行责任担当。结合乡村振兴与数字经济融合发展趋势，引导学生关注跨境电商在推动农产品出海、助力中小企业国际化中的积极作用，增强时代责任感。</w:t>
      </w:r>
    </w:p>
    <w:p w14:paraId="380E13C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F9F13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7F75B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专职教师应在5人左右，具有较强信息化教学能力，能够开展课堂教学改革和科学研究；有每5年累计不少于6个月的企业实践经历。专职教师应具备双师素质资格，具备丰富的市场营销相关知识，具备一定的企业任职、兼职或挂职的经验，具有较强的逻辑思维能力、良好的口才和组织能力。可聘任多位企业兼职辅助教师。教师职称结构和年龄结构合理。</w:t>
      </w:r>
    </w:p>
    <w:p w14:paraId="3F9D10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288281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4A994A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93741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A4B87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课程标准、授课计划、教案、课件、微课视频、习题库、案例库等，确保教学内容的系统性与规范性。依托学校智慧校园平台，实现资源数字化、共享化管理，支持学生自主学习与教师动态调整教学策略。同时引入企业真实项目案例和行业前沿技术资料，丰富教学素材，增强实践教学的真实性与时代性。鼓励师生共同开发红色文化主题教学资源包，推动课程资源与思政元素深度融合，提升育人实效。</w:t>
      </w:r>
    </w:p>
    <w:p w14:paraId="64DEBD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16451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国家智慧教育平台和校级在线开放课程平台，建设涵盖红色经典案例、虚拟仿真实验、交互式学习模块的数字化资源库，推动红色文化与专业技术知识在云端融合。利用大数据分析学情，精准推送个性化学习内容，提升学生自主学习效能。</w:t>
      </w:r>
    </w:p>
    <w:p w14:paraId="04027021">
      <w:pPr>
        <w:keepNext w:val="0"/>
        <w:keepLines w:val="0"/>
        <w:pageBreakBefore w:val="0"/>
        <w:wordWrap/>
        <w:overflowPunct/>
        <w:topLinePunct w:val="0"/>
        <w:bidi w:val="0"/>
        <w:spacing w:line="44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AC6A409">
      <w:pPr>
        <w:pStyle w:val="2"/>
        <w:bidi w:val="0"/>
        <w:jc w:val="center"/>
        <w:rPr>
          <w:rFonts w:hint="eastAsia"/>
          <w:lang w:val="en-US" w:eastAsia="zh-CN"/>
        </w:rPr>
      </w:pPr>
      <w:bookmarkStart w:id="68" w:name="_Toc28967"/>
      <w:bookmarkStart w:id="69" w:name="_Toc17092"/>
      <w:bookmarkStart w:id="70" w:name="_Toc6817"/>
      <w:r>
        <w:rPr>
          <w:rFonts w:hint="eastAsia"/>
          <w:lang w:val="en-US" w:eastAsia="zh-CN"/>
        </w:rPr>
        <w:t>《跨境电商B2B营销》课程标准</w:t>
      </w:r>
      <w:bookmarkEnd w:id="68"/>
      <w:bookmarkEnd w:id="69"/>
      <w:bookmarkEnd w:id="70"/>
    </w:p>
    <w:p w14:paraId="1B79BD3B">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2A97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A65ACA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949A634">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跨境电商B2B营销</w:t>
            </w:r>
          </w:p>
        </w:tc>
        <w:tc>
          <w:tcPr>
            <w:tcW w:w="534" w:type="pct"/>
            <w:tcBorders>
              <w:top w:val="single" w:color="auto" w:sz="4" w:space="0"/>
              <w:left w:val="single" w:color="auto" w:sz="4" w:space="0"/>
              <w:bottom w:val="single" w:color="auto" w:sz="4" w:space="0"/>
              <w:right w:val="single" w:color="auto" w:sz="4" w:space="0"/>
            </w:tcBorders>
            <w:vAlign w:val="center"/>
          </w:tcPr>
          <w:p w14:paraId="2F9D244D">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91A3039">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swgm23013</w:t>
            </w:r>
          </w:p>
        </w:tc>
      </w:tr>
      <w:tr w14:paraId="1EFF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90E32F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6A5D2F00">
            <w:pPr>
              <w:jc w:val="center"/>
              <w:rPr>
                <w:rFonts w:hint="default" w:eastAsiaTheme="minorEastAsia"/>
                <w:lang w:val="en-US" w:eastAsia="zh-CN"/>
              </w:rPr>
            </w:pPr>
            <w:r>
              <w:rPr>
                <w:rFonts w:hint="eastAsia"/>
                <w:lang w:val="en-US" w:eastAsia="zh-CN"/>
              </w:rPr>
              <w:t>64学时</w:t>
            </w:r>
          </w:p>
        </w:tc>
        <w:tc>
          <w:tcPr>
            <w:tcW w:w="875" w:type="pct"/>
            <w:tcBorders>
              <w:top w:val="single" w:color="auto" w:sz="4" w:space="0"/>
              <w:left w:val="single" w:color="auto" w:sz="4" w:space="0"/>
              <w:bottom w:val="single" w:color="auto" w:sz="4" w:space="0"/>
              <w:right w:val="single" w:color="auto" w:sz="4" w:space="0"/>
            </w:tcBorders>
          </w:tcPr>
          <w:p w14:paraId="3124A321">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5E2FD870">
            <w:pPr>
              <w:jc w:val="center"/>
              <w:rPr>
                <w:rFonts w:hint="eastAsia"/>
                <w:lang w:val="en-US" w:eastAsia="zh-CN"/>
              </w:rPr>
            </w:pPr>
            <w:r>
              <w:rPr>
                <w:rFonts w:hint="eastAsia"/>
                <w:lang w:val="en-US" w:eastAsia="zh-CN"/>
              </w:rPr>
              <w:t>8学时</w:t>
            </w:r>
          </w:p>
        </w:tc>
        <w:tc>
          <w:tcPr>
            <w:tcW w:w="534" w:type="pct"/>
            <w:tcBorders>
              <w:top w:val="single" w:color="auto" w:sz="4" w:space="0"/>
              <w:left w:val="single" w:color="auto" w:sz="4" w:space="0"/>
              <w:bottom w:val="single" w:color="auto" w:sz="4" w:space="0"/>
              <w:right w:val="single" w:color="auto" w:sz="4" w:space="0"/>
            </w:tcBorders>
            <w:vAlign w:val="center"/>
          </w:tcPr>
          <w:p w14:paraId="0F81FD14">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9C6FD8E">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3948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B8D996D">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F032937">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宋体" w:hAnsi="宋体" w:eastAsia="宋体"/>
                <w:color w:val="auto"/>
                <w:sz w:val="21"/>
                <w:szCs w:val="21"/>
                <w:lang w:val="en-US" w:eastAsia="zh-CN"/>
              </w:rPr>
              <w:t>商务英语</w:t>
            </w:r>
          </w:p>
        </w:tc>
      </w:tr>
      <w:tr w14:paraId="648A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D1D23C3">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66736A41">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1CFD3BE">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B1F24D6">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7466B80">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F33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E49A979">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center"/>
          </w:tcPr>
          <w:p w14:paraId="64F84DDF">
            <w:pPr>
              <w:jc w:val="center"/>
              <w:rPr>
                <w:rFonts w:hint="default" w:ascii="Arial" w:hAnsi="Arial" w:eastAsia="宋体" w:cs="Arial"/>
                <w:color w:val="auto"/>
                <w:lang w:val="en-US"/>
              </w:rPr>
            </w:pPr>
            <w:r>
              <w:rPr>
                <w:rFonts w:hint="eastAsia" w:ascii="宋体" w:hAnsi="宋体" w:eastAsia="宋体" w:cs="Arial Unicode MS"/>
                <w:color w:val="auto"/>
                <w:kern w:val="0"/>
                <w:sz w:val="21"/>
                <w:szCs w:val="21"/>
                <w:lang w:val="en-US" w:eastAsia="zh-CN" w:bidi="ar-SA"/>
              </w:rPr>
              <w:t>跨境电商B2B运营 、跨境电商英语</w:t>
            </w:r>
          </w:p>
        </w:tc>
      </w:tr>
      <w:tr w14:paraId="36EC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6E308DB">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center"/>
          </w:tcPr>
          <w:p w14:paraId="4EFA01E0">
            <w:pPr>
              <w:jc w:val="both"/>
              <w:rPr>
                <w:rFonts w:ascii="Arial" w:hAnsi="Arial" w:eastAsia="宋体" w:cs="Arial"/>
                <w:color w:val="auto"/>
              </w:rPr>
            </w:pPr>
            <w:r>
              <w:rPr>
                <w:rFonts w:hint="eastAsia" w:ascii="宋体" w:hAnsi="宋体" w:eastAsia="宋体" w:cs="Arial Unicode MS"/>
                <w:color w:val="auto"/>
                <w:kern w:val="0"/>
                <w:sz w:val="21"/>
                <w:szCs w:val="21"/>
                <w:lang w:val="en-US" w:eastAsia="zh-CN" w:bidi="ar-SA"/>
              </w:rPr>
              <w:t>直播运营、跨境电商B2B销售、商务数据分析与应用、跨境电商供应链管理</w:t>
            </w:r>
          </w:p>
        </w:tc>
      </w:tr>
      <w:tr w14:paraId="3B1D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B92EDE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487473B3">
            <w:pPr>
              <w:rPr>
                <w:rFonts w:ascii="Arial" w:hAnsi="Arial" w:eastAsia="宋体" w:cs="Arial"/>
                <w:kern w:val="2"/>
                <w:sz w:val="21"/>
                <w:szCs w:val="24"/>
                <w:lang w:val="en-US" w:eastAsia="zh-CN" w:bidi="ar-SA"/>
              </w:rPr>
            </w:pPr>
            <w:r>
              <w:rPr>
                <w:rFonts w:hint="eastAsia" w:ascii="宋体" w:hAnsi="宋体" w:eastAsia="宋体" w:cs="宋体"/>
                <w:spacing w:val="7"/>
                <w:sz w:val="20"/>
                <w:szCs w:val="20"/>
                <w:lang w:val="en-US" w:eastAsia="zh-CN"/>
              </w:rPr>
              <w:t>《</w:t>
            </w:r>
            <w:r>
              <w:rPr>
                <w:rFonts w:hint="eastAsia" w:ascii="宋体" w:hAnsi="宋体" w:cs="宋体"/>
                <w:spacing w:val="7"/>
                <w:sz w:val="20"/>
                <w:szCs w:val="20"/>
                <w:lang w:val="en-US" w:eastAsia="zh-CN"/>
              </w:rPr>
              <w:t>跨境电子商务推广</w:t>
            </w:r>
            <w:r>
              <w:rPr>
                <w:rFonts w:hint="eastAsia" w:ascii="宋体" w:hAnsi="宋体" w:eastAsia="宋体" w:cs="宋体"/>
                <w:spacing w:val="7"/>
                <w:sz w:val="20"/>
                <w:szCs w:val="20"/>
                <w:lang w:val="en-US" w:eastAsia="zh-CN"/>
              </w:rPr>
              <w:t>》</w:t>
            </w:r>
            <w:r>
              <w:rPr>
                <w:rFonts w:ascii="Arial" w:hAnsi="Arial" w:eastAsia="宋体" w:cs="Arial"/>
              </w:rPr>
              <w:t>（</w:t>
            </w:r>
            <w:r>
              <w:rPr>
                <w:rFonts w:hint="eastAsia" w:ascii="Arial" w:hAnsi="Arial" w:eastAsia="宋体" w:cs="Arial"/>
                <w:lang w:val="en-US" w:eastAsia="zh-CN"/>
              </w:rPr>
              <w:t>龙朝晖</w:t>
            </w:r>
            <w:r>
              <w:rPr>
                <w:rFonts w:hint="eastAsia" w:ascii="Arial" w:hAnsi="Arial" w:eastAsia="宋体" w:cs="Arial"/>
              </w:rPr>
              <w:t>，</w:t>
            </w:r>
            <w:r>
              <w:rPr>
                <w:rFonts w:hint="eastAsia" w:ascii="Arial" w:hAnsi="Arial" w:eastAsia="宋体" w:cs="Arial"/>
                <w:lang w:val="en-US" w:eastAsia="zh-CN"/>
              </w:rPr>
              <w:t>刘蓓 高等教育出版社，2020年，ISBN 978-7-04-054299-8）</w:t>
            </w:r>
          </w:p>
        </w:tc>
      </w:tr>
      <w:tr w14:paraId="0C34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130C6DB">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center"/>
          </w:tcPr>
          <w:p w14:paraId="70B4FD2E">
            <w:pPr>
              <w:widowControl/>
              <w:jc w:val="center"/>
              <w:rPr>
                <w:rFonts w:hint="eastAsia" w:eastAsiaTheme="minorEastAsia"/>
                <w:lang w:val="en-US" w:eastAsia="zh-CN"/>
              </w:rPr>
            </w:pPr>
            <w:r>
              <w:rPr>
                <w:rFonts w:hint="eastAsia"/>
                <w:lang w:val="en-US" w:eastAsia="zh-CN"/>
              </w:rPr>
              <w:t>么志丹</w:t>
            </w:r>
          </w:p>
        </w:tc>
        <w:tc>
          <w:tcPr>
            <w:tcW w:w="534" w:type="pct"/>
            <w:tcBorders>
              <w:top w:val="single" w:color="auto" w:sz="4" w:space="0"/>
              <w:left w:val="single" w:color="auto" w:sz="4" w:space="0"/>
              <w:bottom w:val="single" w:color="auto" w:sz="4" w:space="0"/>
              <w:right w:val="single" w:color="auto" w:sz="4" w:space="0"/>
            </w:tcBorders>
            <w:vAlign w:val="center"/>
          </w:tcPr>
          <w:p w14:paraId="3EFFB81D">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6F0396C">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2E00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F380621">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center"/>
          </w:tcPr>
          <w:p w14:paraId="0EFB91AD">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36E9B4A6">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0FCA9310">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bl>
    <w:p w14:paraId="7FA03321">
      <w:pPr>
        <w:pStyle w:val="3"/>
        <w:bidi w:val="0"/>
        <w:rPr>
          <w:rFonts w:hint="eastAsia"/>
          <w:lang w:val="en-US" w:eastAsia="zh-CN"/>
        </w:rPr>
      </w:pPr>
      <w:r>
        <w:rPr>
          <w:rFonts w:hint="eastAsia"/>
          <w:lang w:val="en-US" w:eastAsia="zh-CN"/>
        </w:rPr>
        <w:t>二、课程定位</w:t>
      </w:r>
    </w:p>
    <w:p w14:paraId="1E7D1E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商务英语</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《跨境电商B2B运营》《跨境电商英语》课程基础</w:t>
      </w:r>
      <w:r>
        <w:rPr>
          <w:rFonts w:hint="eastAsia" w:asciiTheme="minorEastAsia" w:hAnsiTheme="minorEastAsia" w:eastAsiaTheme="minorEastAsia" w:cstheme="minorEastAsia"/>
          <w:sz w:val="24"/>
          <w:szCs w:val="24"/>
          <w:lang w:val="en-US" w:eastAsia="zh-CN"/>
        </w:rPr>
        <w:t>上开设的一门理论+实践的课程，对接专业人才培养目标，面向</w:t>
      </w:r>
      <w:r>
        <w:rPr>
          <w:rFonts w:hint="eastAsia" w:asciiTheme="minorEastAsia" w:hAnsiTheme="minorEastAsia" w:cstheme="minorEastAsia"/>
          <w:sz w:val="24"/>
          <w:szCs w:val="24"/>
          <w:lang w:val="en-US" w:eastAsia="zh-CN"/>
        </w:rPr>
        <w:t>跨境电商B2B营销专员</w:t>
      </w:r>
      <w:r>
        <w:rPr>
          <w:rFonts w:hint="eastAsia" w:asciiTheme="minorEastAsia" w:hAnsiTheme="minorEastAsia" w:eastAsiaTheme="minorEastAsia" w:cstheme="minorEastAsia"/>
          <w:sz w:val="24"/>
          <w:szCs w:val="24"/>
          <w:lang w:val="en-US" w:eastAsia="zh-CN"/>
        </w:rPr>
        <w:t>工作岗位，培养学生具备分析能力与逻辑思维、策划与策略思维、沟通协调能力等职业素质，具备数字营销技能、平台运营能力、市场与客户研究能力、基本的外贸与沟通能力，为后续</w:t>
      </w:r>
      <w:r>
        <w:rPr>
          <w:rFonts w:hint="eastAsia" w:asciiTheme="minorEastAsia" w:hAnsiTheme="minorEastAsia" w:cstheme="minorEastAsia"/>
          <w:sz w:val="24"/>
          <w:szCs w:val="24"/>
          <w:lang w:val="en-US" w:eastAsia="zh-CN"/>
        </w:rPr>
        <w:t>《直播运营》、《跨境电商B2B销售》、《商务数据分析与应用》等</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3648C963">
      <w:pPr>
        <w:pStyle w:val="3"/>
        <w:bidi w:val="0"/>
        <w:rPr>
          <w:rFonts w:hint="eastAsia"/>
          <w:lang w:val="en-US" w:eastAsia="zh-CN"/>
        </w:rPr>
      </w:pPr>
      <w:r>
        <w:rPr>
          <w:rFonts w:hint="eastAsia"/>
          <w:lang w:val="en-US" w:eastAsia="zh-CN"/>
        </w:rPr>
        <w:t>三、课程设计思路</w:t>
      </w:r>
    </w:p>
    <w:p w14:paraId="757664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跨境电商推广</w:t>
      </w:r>
      <w:r>
        <w:rPr>
          <w:rFonts w:hint="eastAsia" w:asciiTheme="minorEastAsia" w:hAnsiTheme="minorEastAsia" w:eastAsiaTheme="minorEastAsia" w:cstheme="minorEastAsia"/>
          <w:sz w:val="24"/>
          <w:szCs w:val="24"/>
          <w:lang w:val="en-US" w:eastAsia="zh-CN"/>
        </w:rPr>
        <w:t>及相关教材确定教学内容,从</w:t>
      </w:r>
      <w:r>
        <w:rPr>
          <w:rFonts w:hint="eastAsia" w:asciiTheme="minorEastAsia" w:hAnsiTheme="minorEastAsia" w:cstheme="minorEastAsia"/>
          <w:sz w:val="24"/>
          <w:szCs w:val="24"/>
          <w:lang w:val="en-US" w:eastAsia="zh-CN"/>
        </w:rPr>
        <w:t>产品</w:t>
      </w:r>
      <w:r>
        <w:rPr>
          <w:rFonts w:hint="eastAsia" w:asciiTheme="minorEastAsia" w:hAnsiTheme="minorEastAsia" w:eastAsiaTheme="minorEastAsia" w:cstheme="minorEastAsia"/>
          <w:sz w:val="24"/>
          <w:szCs w:val="24"/>
          <w:lang w:val="en-US" w:eastAsia="zh-CN"/>
        </w:rPr>
        <w:t>和</w:t>
      </w:r>
      <w:r>
        <w:rPr>
          <w:rFonts w:hint="eastAsia" w:asciiTheme="minorEastAsia" w:hAnsiTheme="minorEastAsia" w:cstheme="minorEastAsia"/>
          <w:sz w:val="24"/>
          <w:szCs w:val="24"/>
          <w:lang w:val="en-US" w:eastAsia="zh-CN"/>
        </w:rPr>
        <w:t>平台</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跨境电商</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w:t>
      </w:r>
      <w:r>
        <w:rPr>
          <w:rFonts w:hint="eastAsia" w:asciiTheme="minorEastAsia" w:hAnsiTheme="minorEastAsia" w:cstheme="minorEastAsia"/>
          <w:sz w:val="24"/>
          <w:szCs w:val="24"/>
          <w:lang w:val="en-US" w:eastAsia="zh-CN"/>
        </w:rPr>
        <w:t>多平台推广模式</w:t>
      </w:r>
      <w:r>
        <w:rPr>
          <w:rFonts w:hint="eastAsia" w:asciiTheme="minorEastAsia" w:hAnsiTheme="minorEastAsia" w:eastAsiaTheme="minorEastAsia" w:cstheme="minorEastAsia"/>
          <w:sz w:val="24"/>
          <w:szCs w:val="24"/>
          <w:lang w:val="en-US" w:eastAsia="zh-CN"/>
        </w:rPr>
        <w:t>进行智能集成。关于教学形式，理论部分主要通过多媒体、板书等课堂授课，实践部分主要通过参观、见习等方式进行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E81D7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5329C8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2025”战略和区域发展需要，精准对接产业岗位新需求，融入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w:t>
      </w:r>
      <w:r>
        <w:rPr>
          <w:rFonts w:hint="eastAsia" w:asciiTheme="minorEastAsia" w:hAnsiTheme="minorEastAsia" w:eastAsiaTheme="minorEastAsia" w:cstheme="minorEastAsia"/>
          <w:sz w:val="24"/>
          <w:szCs w:val="24"/>
          <w:lang w:val="en-US" w:eastAsia="zh-CN"/>
        </w:rPr>
        <w:t>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0719EBA5">
      <w:pPr>
        <w:pStyle w:val="3"/>
        <w:bidi w:val="0"/>
        <w:rPr>
          <w:rFonts w:hint="eastAsia"/>
          <w:lang w:val="en-US" w:eastAsia="zh-CN"/>
        </w:rPr>
      </w:pPr>
      <w:r>
        <w:rPr>
          <w:rFonts w:hint="eastAsia"/>
          <w:lang w:val="en-US" w:eastAsia="zh-CN"/>
        </w:rPr>
        <w:t>四、课程目标</w:t>
      </w:r>
    </w:p>
    <w:p w14:paraId="566CDE5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yellow"/>
          <w:lang w:eastAsia="zh-CN"/>
        </w:rPr>
      </w:pPr>
      <w:r>
        <w:rPr>
          <w:rFonts w:hint="eastAsia" w:asciiTheme="minorEastAsia" w:hAnsiTheme="minorEastAsia" w:eastAsiaTheme="minorEastAsia" w:cstheme="minorEastAsia"/>
          <w:b/>
          <w:bCs/>
          <w:sz w:val="24"/>
          <w:szCs w:val="24"/>
          <w:highlight w:val="none"/>
          <w:shd w:val="clear"/>
          <w:lang w:eastAsia="zh-CN"/>
        </w:rPr>
        <w:t>（</w:t>
      </w:r>
      <w:r>
        <w:rPr>
          <w:rFonts w:hint="eastAsia" w:asciiTheme="minorEastAsia" w:hAnsiTheme="minorEastAsia" w:eastAsiaTheme="minorEastAsia" w:cstheme="minorEastAsia"/>
          <w:b/>
          <w:bCs/>
          <w:sz w:val="24"/>
          <w:szCs w:val="24"/>
          <w:highlight w:val="none"/>
          <w:shd w:val="clear"/>
          <w:lang w:val="en-US" w:eastAsia="zh-CN"/>
        </w:rPr>
        <w:t>一</w:t>
      </w:r>
      <w:r>
        <w:rPr>
          <w:rFonts w:hint="eastAsia" w:asciiTheme="minorEastAsia" w:hAnsiTheme="minorEastAsia" w:eastAsiaTheme="minorEastAsia" w:cstheme="minorEastAsia"/>
          <w:b/>
          <w:bCs/>
          <w:sz w:val="24"/>
          <w:szCs w:val="24"/>
          <w:highlight w:val="none"/>
          <w:shd w:val="clear"/>
          <w:lang w:eastAsia="zh-CN"/>
        </w:rPr>
        <w:t>）</w:t>
      </w:r>
      <w:r>
        <w:rPr>
          <w:rFonts w:hint="eastAsia" w:asciiTheme="minorEastAsia" w:hAnsiTheme="minorEastAsia" w:eastAsiaTheme="minorEastAsia" w:cstheme="minorEastAsia"/>
          <w:b/>
          <w:bCs/>
          <w:sz w:val="24"/>
          <w:szCs w:val="24"/>
          <w:highlight w:val="none"/>
          <w:shd w:val="clear"/>
        </w:rPr>
        <w:t>知识目标</w:t>
      </w:r>
    </w:p>
    <w:p w14:paraId="52495A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A1.了解跨境电商和跨境电商营销的定义、特点。</w:t>
      </w:r>
    </w:p>
    <w:p w14:paraId="41F2FE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A2.熟悉我国跨境电商的发展现状，熟悉我国网络营销的发展历程，熟悉跨境电商营销的发展趋势，熟悉跨境电商营销岗位的工作任务。</w:t>
      </w:r>
    </w:p>
    <w:p w14:paraId="4FB4DE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A3.掌握跨境网络调研的内容与方法。</w:t>
      </w:r>
    </w:p>
    <w:p w14:paraId="5E2E1A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A4.掌握跨境电商市场细分、目标市场选择、市场定位的内容和方法。</w:t>
      </w:r>
    </w:p>
    <w:p w14:paraId="1D39CC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A5.掌握跨境电商搜索引擎营销、社会化媒体营销、视频营销、电子邮件营销、营销策划的内容与方法。</w:t>
      </w:r>
    </w:p>
    <w:p w14:paraId="0850B1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A6.掌握跨境电商营销模拟实训的主要内容。</w:t>
      </w:r>
    </w:p>
    <w:p w14:paraId="07DECD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20E353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B1.精通跨境网络调研计划并实施，编制调研问卷，撰写简单的调研报告。</w:t>
      </w:r>
    </w:p>
    <w:p w14:paraId="73AEAA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B2.善用科学的细分依据实施跨境电商市场细分，选择目标市场，进行差异化的市场定位。并根据竞争需要，明确竞争对手，制定相应的竞争战略。</w:t>
      </w:r>
    </w:p>
    <w:p w14:paraId="4BC64C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B3.善用现代营销理论分析跨境电商营销活动，针对互联网环境，创新营销理论开展简单的搜索引擎营销（SEM）、社会化媒体营销、视频营销、电子邮件营销（EDM）、营销策划等数字营销活动。</w:t>
      </w:r>
    </w:p>
    <w:p w14:paraId="42B98A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B4.精通跨境电商营销模拟实践。</w:t>
      </w:r>
    </w:p>
    <w:p w14:paraId="17E99C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AFC4D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培养学生深入学习贯彻党的二十大精神，在跨境电商营销实践活动中培育和践行社会主义核心价值观，培养学生对中华优秀传统文化弘扬、传承与创新的营销意识，讲好中国故事，传播中国传统文化，发扬华商文化，助力乡村振兴，让世界更好地了解中国。</w:t>
      </w:r>
    </w:p>
    <w:p w14:paraId="44248E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培养学生立足国家战略服务社稷民生，培养中国特色CHINAMKT营销人才关键素质，理解并践行“由中国制造向中国创造的转变、由中国速度向中国质量的转变、由中国产品向中国品牌的转变”的商品创新发展理念和精益求精的工匠精神。</w:t>
      </w:r>
    </w:p>
    <w:p w14:paraId="52B330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C3.培养学生树立大国自信、建立家国情怀、具备接力跨境电商发展的使命感，具有跨境电商行业敏感度，善于捕捉相关行业、企业的最新信息。</w:t>
      </w:r>
    </w:p>
    <w:p w14:paraId="4774EC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C4.培养学生立足时代，增进对“数字中国、科技强国、网络强国”的理解与认知，具备秉承商贸富国、经世济民、兴商润民、德本财末、客户至上、诚信共赢等职业信念和品德。</w:t>
      </w:r>
    </w:p>
    <w:p w14:paraId="13182C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C5.培养学生树立正确的三观，拥有健康的心理和积极的生活态度，培养人格魅力，勇于奋斗，诚实守信，乐观向上，具有独立思考、自我学习和自我管理能力、职业生涯规划的意识。</w:t>
      </w:r>
    </w:p>
    <w:p w14:paraId="4FD9F2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cstheme="minorEastAsia"/>
          <w:sz w:val="24"/>
          <w:szCs w:val="24"/>
          <w:lang w:val="en-US" w:eastAsia="zh-CN"/>
        </w:rPr>
        <w:t>C6.培养学生养成吃苦耐劳、耐心细致、严谨踏实的工作作风，有较强的问题思辨能力、环境适应能力，换位思考意识，具有较强的集体意识和团队沟通和合作意识，具备良好的职业道德。</w:t>
      </w:r>
    </w:p>
    <w:p w14:paraId="445A813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573E2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r>
        <w:rPr>
          <w:rFonts w:hint="eastAsia" w:asciiTheme="minorEastAsia" w:hAnsiTheme="minorEastAsia" w:cstheme="minorEastAsia"/>
          <w:sz w:val="24"/>
          <w:szCs w:val="24"/>
          <w:highlight w:val="none"/>
          <w:lang w:eastAsia="zh-CN"/>
        </w:rPr>
        <w:t>。</w:t>
      </w:r>
    </w:p>
    <w:p w14:paraId="7E103A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r>
        <w:rPr>
          <w:rFonts w:hint="eastAsia" w:asciiTheme="minorEastAsia" w:hAnsiTheme="minorEastAsia" w:cstheme="minorEastAsia"/>
          <w:sz w:val="24"/>
          <w:szCs w:val="24"/>
          <w:highlight w:val="none"/>
          <w:lang w:eastAsia="zh-CN"/>
        </w:rPr>
        <w:t>。</w:t>
      </w:r>
    </w:p>
    <w:p w14:paraId="43EFCD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r>
        <w:rPr>
          <w:rFonts w:hint="eastAsia" w:asciiTheme="minorEastAsia" w:hAnsiTheme="minorEastAsia" w:cstheme="minorEastAsia"/>
          <w:sz w:val="24"/>
          <w:szCs w:val="24"/>
          <w:highlight w:val="none"/>
          <w:lang w:eastAsia="zh-CN"/>
        </w:rPr>
        <w:t>。</w:t>
      </w:r>
    </w:p>
    <w:p w14:paraId="21C27D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r>
        <w:rPr>
          <w:rFonts w:hint="eastAsia" w:asciiTheme="minorEastAsia" w:hAnsiTheme="minorEastAsia" w:cstheme="minorEastAsia"/>
          <w:sz w:val="24"/>
          <w:szCs w:val="24"/>
          <w:highlight w:val="none"/>
          <w:lang w:eastAsia="zh-CN"/>
        </w:rPr>
        <w:t>。</w:t>
      </w:r>
    </w:p>
    <w:p w14:paraId="62D573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r>
        <w:rPr>
          <w:rFonts w:hint="eastAsia" w:asciiTheme="minorEastAsia" w:hAnsiTheme="minorEastAsia" w:cstheme="minorEastAsia"/>
          <w:sz w:val="24"/>
          <w:szCs w:val="24"/>
          <w:highlight w:val="none"/>
          <w:lang w:eastAsia="zh-CN"/>
        </w:rPr>
        <w:t>。</w:t>
      </w:r>
    </w:p>
    <w:p w14:paraId="19594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r>
        <w:rPr>
          <w:rFonts w:hint="eastAsia" w:asciiTheme="minorEastAsia" w:hAnsiTheme="minorEastAsia" w:cstheme="minorEastAsia"/>
          <w:sz w:val="24"/>
          <w:szCs w:val="24"/>
          <w:highlight w:val="none"/>
          <w:lang w:eastAsia="zh-CN"/>
        </w:rPr>
        <w:t>。</w:t>
      </w:r>
    </w:p>
    <w:p w14:paraId="1BFF97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2C7D45F0">
      <w:pPr>
        <w:pStyle w:val="3"/>
        <w:bidi w:val="0"/>
        <w:rPr>
          <w:rFonts w:hint="eastAsia"/>
          <w:lang w:val="en-US" w:eastAsia="zh-CN"/>
        </w:rPr>
      </w:pPr>
      <w:r>
        <w:rPr>
          <w:rFonts w:hint="eastAsia"/>
          <w:lang w:val="en-US" w:eastAsia="zh-CN"/>
        </w:rPr>
        <w:t>五、课程内容和要求</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914"/>
        <w:gridCol w:w="929"/>
        <w:gridCol w:w="929"/>
        <w:gridCol w:w="1265"/>
        <w:gridCol w:w="1265"/>
        <w:gridCol w:w="1203"/>
        <w:gridCol w:w="489"/>
        <w:gridCol w:w="489"/>
      </w:tblGrid>
      <w:tr w14:paraId="717F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5" w:type="pct"/>
            <w:vAlign w:val="center"/>
          </w:tcPr>
          <w:p w14:paraId="66B936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70" w:type="pct"/>
            <w:vAlign w:val="center"/>
          </w:tcPr>
          <w:p w14:paraId="128324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71" w:type="pct"/>
            <w:vAlign w:val="center"/>
          </w:tcPr>
          <w:p w14:paraId="7BFC22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71" w:type="pct"/>
            <w:vAlign w:val="center"/>
          </w:tcPr>
          <w:p w14:paraId="5DEACE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641" w:type="pct"/>
            <w:vAlign w:val="center"/>
          </w:tcPr>
          <w:p w14:paraId="3E1C20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641" w:type="pct"/>
            <w:vAlign w:val="center"/>
          </w:tcPr>
          <w:p w14:paraId="6D0E0D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610" w:type="pct"/>
            <w:vAlign w:val="center"/>
          </w:tcPr>
          <w:p w14:paraId="491797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48" w:type="pct"/>
            <w:vAlign w:val="center"/>
          </w:tcPr>
          <w:p w14:paraId="006322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48" w:type="pct"/>
            <w:vAlign w:val="center"/>
          </w:tcPr>
          <w:p w14:paraId="2877D5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A0F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3ABCE891">
            <w:pP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项目一 跨境电商营销认知</w:t>
            </w:r>
          </w:p>
          <w:p w14:paraId="0FC0AD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970" w:type="pct"/>
            <w:vAlign w:val="center"/>
          </w:tcPr>
          <w:p w14:paraId="008D3D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Arial" w:hAnsi="Arial" w:cs="Arial"/>
                <w:color w:val="000000"/>
                <w:sz w:val="21"/>
                <w:szCs w:val="21"/>
                <w:lang w:val="en-US" w:eastAsia="zh-CN"/>
              </w:rPr>
              <w:t>任务一 认识跨境电子商务</w:t>
            </w:r>
          </w:p>
        </w:tc>
        <w:tc>
          <w:tcPr>
            <w:tcW w:w="471" w:type="pct"/>
            <w:vAlign w:val="center"/>
          </w:tcPr>
          <w:p w14:paraId="20A9E3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A1、A2</w:t>
            </w:r>
          </w:p>
        </w:tc>
        <w:tc>
          <w:tcPr>
            <w:tcW w:w="471" w:type="pct"/>
            <w:vAlign w:val="center"/>
          </w:tcPr>
          <w:p w14:paraId="57F39E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B1、B4</w:t>
            </w:r>
          </w:p>
        </w:tc>
        <w:tc>
          <w:tcPr>
            <w:tcW w:w="641" w:type="pct"/>
            <w:vAlign w:val="center"/>
          </w:tcPr>
          <w:p w14:paraId="017395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C1、C2、C3、C4、C5、C6</w:t>
            </w:r>
          </w:p>
        </w:tc>
        <w:tc>
          <w:tcPr>
            <w:tcW w:w="641" w:type="pct"/>
            <w:vAlign w:val="center"/>
          </w:tcPr>
          <w:p w14:paraId="48F494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D1、D2、D3、D4、D5、D6</w:t>
            </w:r>
          </w:p>
        </w:tc>
        <w:tc>
          <w:tcPr>
            <w:tcW w:w="610" w:type="pct"/>
            <w:vAlign w:val="center"/>
          </w:tcPr>
          <w:p w14:paraId="7B8EC9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1A1FB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36C5DF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能力目标12378</w:t>
            </w:r>
          </w:p>
        </w:tc>
        <w:tc>
          <w:tcPr>
            <w:tcW w:w="248" w:type="pct"/>
            <w:vAlign w:val="center"/>
          </w:tcPr>
          <w:p w14:paraId="5656D9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8" w:type="pct"/>
            <w:vAlign w:val="center"/>
          </w:tcPr>
          <w:p w14:paraId="580B8F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56DF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3A783A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Arial" w:hAnsi="Arial" w:cs="Arial"/>
                <w:color w:val="000000"/>
                <w:sz w:val="21"/>
                <w:szCs w:val="21"/>
                <w:lang w:val="en-US" w:eastAsia="zh-CN"/>
              </w:rPr>
              <w:t>项目一 跨境电商营销认知</w:t>
            </w:r>
          </w:p>
        </w:tc>
        <w:tc>
          <w:tcPr>
            <w:tcW w:w="970" w:type="pct"/>
            <w:vAlign w:val="center"/>
          </w:tcPr>
          <w:p w14:paraId="0F8F67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任务二 熟悉营销理论</w:t>
            </w:r>
          </w:p>
        </w:tc>
        <w:tc>
          <w:tcPr>
            <w:tcW w:w="471" w:type="pct"/>
            <w:shd w:val="clear" w:color="auto" w:fill="auto"/>
            <w:vAlign w:val="center"/>
          </w:tcPr>
          <w:p w14:paraId="60829E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A1、A2</w:t>
            </w:r>
          </w:p>
        </w:tc>
        <w:tc>
          <w:tcPr>
            <w:tcW w:w="471" w:type="pct"/>
            <w:shd w:val="clear" w:color="auto" w:fill="auto"/>
            <w:vAlign w:val="center"/>
          </w:tcPr>
          <w:p w14:paraId="7D55F5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B1、B4</w:t>
            </w:r>
          </w:p>
        </w:tc>
        <w:tc>
          <w:tcPr>
            <w:tcW w:w="641" w:type="pct"/>
            <w:shd w:val="clear" w:color="auto" w:fill="auto"/>
            <w:vAlign w:val="center"/>
          </w:tcPr>
          <w:p w14:paraId="0764E8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5B8E12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7DAEC6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6A37B6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53DEE2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398405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vAlign w:val="center"/>
          </w:tcPr>
          <w:p w14:paraId="6506A3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6365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05010D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Arial" w:hAnsi="Arial" w:cs="Arial"/>
                <w:color w:val="000000"/>
                <w:sz w:val="21"/>
                <w:szCs w:val="21"/>
                <w:lang w:val="en-US" w:eastAsia="zh-CN"/>
              </w:rPr>
              <w:t>项目一 跨境电商营销认知</w:t>
            </w:r>
          </w:p>
        </w:tc>
        <w:tc>
          <w:tcPr>
            <w:tcW w:w="970" w:type="pct"/>
            <w:vAlign w:val="center"/>
          </w:tcPr>
          <w:p w14:paraId="6C473E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任务三 认识跨境电商营销</w:t>
            </w:r>
          </w:p>
        </w:tc>
        <w:tc>
          <w:tcPr>
            <w:tcW w:w="471" w:type="pct"/>
            <w:shd w:val="clear" w:color="auto" w:fill="auto"/>
            <w:vAlign w:val="center"/>
          </w:tcPr>
          <w:p w14:paraId="3C269D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A1、A2</w:t>
            </w:r>
          </w:p>
        </w:tc>
        <w:tc>
          <w:tcPr>
            <w:tcW w:w="471" w:type="pct"/>
            <w:shd w:val="clear" w:color="auto" w:fill="auto"/>
            <w:vAlign w:val="center"/>
          </w:tcPr>
          <w:p w14:paraId="054028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B1、B4</w:t>
            </w:r>
          </w:p>
        </w:tc>
        <w:tc>
          <w:tcPr>
            <w:tcW w:w="641" w:type="pct"/>
            <w:shd w:val="clear" w:color="auto" w:fill="auto"/>
            <w:vAlign w:val="center"/>
          </w:tcPr>
          <w:p w14:paraId="247371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4EFDFF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4A9F38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81B8B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6A5D84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23F302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vAlign w:val="center"/>
          </w:tcPr>
          <w:p w14:paraId="1AA20E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422E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63CEC5E7">
            <w:pP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项目二跨境电商市场调研</w:t>
            </w:r>
          </w:p>
          <w:p w14:paraId="53D81B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0" w:type="pct"/>
            <w:vAlign w:val="center"/>
          </w:tcPr>
          <w:p w14:paraId="4D6EAC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任务一 跨境网络调研的内容</w:t>
            </w:r>
          </w:p>
        </w:tc>
        <w:tc>
          <w:tcPr>
            <w:tcW w:w="471" w:type="pct"/>
            <w:vAlign w:val="center"/>
          </w:tcPr>
          <w:p w14:paraId="6CE974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A3、A6</w:t>
            </w:r>
          </w:p>
        </w:tc>
        <w:tc>
          <w:tcPr>
            <w:tcW w:w="471" w:type="pct"/>
            <w:vAlign w:val="center"/>
          </w:tcPr>
          <w:p w14:paraId="3EBF6E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B1、B4</w:t>
            </w:r>
          </w:p>
        </w:tc>
        <w:tc>
          <w:tcPr>
            <w:tcW w:w="641" w:type="pct"/>
            <w:shd w:val="clear" w:color="auto" w:fill="auto"/>
            <w:vAlign w:val="center"/>
          </w:tcPr>
          <w:p w14:paraId="77046A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07FB52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3828A6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0D5D1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163E52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573BD0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vAlign w:val="center"/>
          </w:tcPr>
          <w:p w14:paraId="7C3089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454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1F019367">
            <w:pP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项目二跨境电商市场调研</w:t>
            </w:r>
          </w:p>
          <w:p w14:paraId="35BAA8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0" w:type="pct"/>
            <w:vAlign w:val="center"/>
          </w:tcPr>
          <w:p w14:paraId="6668ED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任务二 跨境网络调研的方法和步骤</w:t>
            </w:r>
          </w:p>
        </w:tc>
        <w:tc>
          <w:tcPr>
            <w:tcW w:w="471" w:type="pct"/>
            <w:shd w:val="clear" w:color="auto" w:fill="auto"/>
            <w:vAlign w:val="center"/>
          </w:tcPr>
          <w:p w14:paraId="527B11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A3、A6</w:t>
            </w:r>
          </w:p>
        </w:tc>
        <w:tc>
          <w:tcPr>
            <w:tcW w:w="471" w:type="pct"/>
            <w:shd w:val="clear" w:color="auto" w:fill="auto"/>
            <w:vAlign w:val="center"/>
          </w:tcPr>
          <w:p w14:paraId="2BCA14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B1、B4</w:t>
            </w:r>
          </w:p>
        </w:tc>
        <w:tc>
          <w:tcPr>
            <w:tcW w:w="641" w:type="pct"/>
            <w:shd w:val="clear" w:color="auto" w:fill="auto"/>
            <w:vAlign w:val="center"/>
          </w:tcPr>
          <w:p w14:paraId="5B7A9D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0925BE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56EC98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648C7C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C35B5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1657B7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4</w:t>
            </w:r>
          </w:p>
        </w:tc>
        <w:tc>
          <w:tcPr>
            <w:tcW w:w="248" w:type="pct"/>
            <w:vAlign w:val="center"/>
          </w:tcPr>
          <w:p w14:paraId="22C0E7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408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59D28BA3">
            <w:pP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项目二跨境电商市场调研</w:t>
            </w:r>
          </w:p>
          <w:p w14:paraId="764CE8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0" w:type="pct"/>
            <w:vAlign w:val="center"/>
          </w:tcPr>
          <w:p w14:paraId="5930CF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任务三 分析目标市场电商应用程度</w:t>
            </w:r>
          </w:p>
        </w:tc>
        <w:tc>
          <w:tcPr>
            <w:tcW w:w="471" w:type="pct"/>
            <w:shd w:val="clear" w:color="auto" w:fill="auto"/>
            <w:vAlign w:val="center"/>
          </w:tcPr>
          <w:p w14:paraId="0B7F22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A3、A6</w:t>
            </w:r>
          </w:p>
        </w:tc>
        <w:tc>
          <w:tcPr>
            <w:tcW w:w="471" w:type="pct"/>
            <w:shd w:val="clear" w:color="auto" w:fill="auto"/>
            <w:vAlign w:val="center"/>
          </w:tcPr>
          <w:p w14:paraId="049D0B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B1、B4</w:t>
            </w:r>
          </w:p>
        </w:tc>
        <w:tc>
          <w:tcPr>
            <w:tcW w:w="641" w:type="pct"/>
            <w:shd w:val="clear" w:color="auto" w:fill="auto"/>
            <w:vAlign w:val="center"/>
          </w:tcPr>
          <w:p w14:paraId="63E425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51E333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7E010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E785A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6CB08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19E2F8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vAlign w:val="center"/>
          </w:tcPr>
          <w:p w14:paraId="3A030B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051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2B5572E2">
            <w:pPr>
              <w:rPr>
                <w:rFonts w:hint="eastAsia" w:ascii="宋体" w:hAnsi="宋体"/>
                <w:snapToGrid w:val="0"/>
                <w:kern w:val="0"/>
                <w:sz w:val="21"/>
                <w:szCs w:val="21"/>
                <w:lang w:val="en-US" w:eastAsia="zh-CN"/>
              </w:rPr>
            </w:pPr>
            <w:r>
              <w:rPr>
                <w:rFonts w:hint="eastAsia" w:ascii="宋体" w:hAnsi="宋体"/>
                <w:snapToGrid w:val="0"/>
                <w:kern w:val="0"/>
                <w:sz w:val="21"/>
                <w:szCs w:val="21"/>
                <w:lang w:val="en-US" w:eastAsia="zh-CN"/>
              </w:rPr>
              <w:t>项目三 跨境电商市场分析</w:t>
            </w:r>
          </w:p>
          <w:p w14:paraId="1E19B2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0" w:type="pct"/>
            <w:vAlign w:val="center"/>
          </w:tcPr>
          <w:p w14:paraId="07344E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snapToGrid w:val="0"/>
                <w:kern w:val="0"/>
                <w:sz w:val="21"/>
                <w:szCs w:val="21"/>
                <w:lang w:val="en-US" w:eastAsia="zh-CN"/>
              </w:rPr>
              <w:t>任务一 分析跨境电商消费者</w:t>
            </w:r>
          </w:p>
        </w:tc>
        <w:tc>
          <w:tcPr>
            <w:tcW w:w="471" w:type="pct"/>
            <w:shd w:val="clear" w:color="auto" w:fill="auto"/>
            <w:vAlign w:val="center"/>
          </w:tcPr>
          <w:p w14:paraId="236ED1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A4、A6</w:t>
            </w:r>
          </w:p>
        </w:tc>
        <w:tc>
          <w:tcPr>
            <w:tcW w:w="471" w:type="pct"/>
            <w:shd w:val="clear" w:color="auto" w:fill="auto"/>
            <w:vAlign w:val="center"/>
          </w:tcPr>
          <w:p w14:paraId="4E48ED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B2、B4</w:t>
            </w:r>
          </w:p>
        </w:tc>
        <w:tc>
          <w:tcPr>
            <w:tcW w:w="641" w:type="pct"/>
            <w:shd w:val="clear" w:color="auto" w:fill="auto"/>
            <w:vAlign w:val="center"/>
          </w:tcPr>
          <w:p w14:paraId="70200E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588C39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305A84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6A499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6E47BF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54289D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vAlign w:val="center"/>
          </w:tcPr>
          <w:p w14:paraId="4A6244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356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53D61E7A">
            <w:pPr>
              <w:rPr>
                <w:rFonts w:hint="eastAsia" w:ascii="宋体" w:hAnsi="宋体"/>
                <w:snapToGrid w:val="0"/>
                <w:kern w:val="0"/>
                <w:sz w:val="21"/>
                <w:szCs w:val="21"/>
                <w:lang w:val="en-US" w:eastAsia="zh-CN"/>
              </w:rPr>
            </w:pPr>
            <w:r>
              <w:rPr>
                <w:rFonts w:hint="eastAsia" w:ascii="宋体" w:hAnsi="宋体"/>
                <w:snapToGrid w:val="0"/>
                <w:kern w:val="0"/>
                <w:sz w:val="21"/>
                <w:szCs w:val="21"/>
                <w:lang w:val="en-US" w:eastAsia="zh-CN"/>
              </w:rPr>
              <w:t>项目三 跨境电商市场分析</w:t>
            </w:r>
          </w:p>
          <w:p w14:paraId="124F3E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0" w:type="pct"/>
            <w:vAlign w:val="center"/>
          </w:tcPr>
          <w:p w14:paraId="620D1C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snapToGrid w:val="0"/>
                <w:kern w:val="0"/>
                <w:sz w:val="21"/>
                <w:szCs w:val="21"/>
                <w:lang w:val="en-US" w:eastAsia="zh-CN"/>
              </w:rPr>
              <w:t>任务二 跨境电商市场细分</w:t>
            </w:r>
          </w:p>
        </w:tc>
        <w:tc>
          <w:tcPr>
            <w:tcW w:w="471" w:type="pct"/>
            <w:shd w:val="clear" w:color="auto" w:fill="auto"/>
            <w:vAlign w:val="center"/>
          </w:tcPr>
          <w:p w14:paraId="2498A3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A4、A6</w:t>
            </w:r>
          </w:p>
        </w:tc>
        <w:tc>
          <w:tcPr>
            <w:tcW w:w="471" w:type="pct"/>
            <w:shd w:val="clear" w:color="auto" w:fill="auto"/>
            <w:vAlign w:val="center"/>
          </w:tcPr>
          <w:p w14:paraId="4C5C58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B2、B4</w:t>
            </w:r>
          </w:p>
        </w:tc>
        <w:tc>
          <w:tcPr>
            <w:tcW w:w="641" w:type="pct"/>
            <w:shd w:val="clear" w:color="auto" w:fill="auto"/>
            <w:vAlign w:val="center"/>
          </w:tcPr>
          <w:p w14:paraId="24C8E3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5CD3CE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7EACCF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69EF85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103DF0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2F41A2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vAlign w:val="center"/>
          </w:tcPr>
          <w:p w14:paraId="1A4169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CC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0EA118EB">
            <w:pPr>
              <w:rPr>
                <w:rFonts w:hint="eastAsia" w:ascii="宋体" w:hAnsi="宋体"/>
                <w:snapToGrid w:val="0"/>
                <w:kern w:val="0"/>
                <w:sz w:val="21"/>
                <w:szCs w:val="21"/>
                <w:lang w:val="en-US" w:eastAsia="zh-CN"/>
              </w:rPr>
            </w:pPr>
            <w:r>
              <w:rPr>
                <w:rFonts w:hint="eastAsia" w:ascii="宋体" w:hAnsi="宋体"/>
                <w:snapToGrid w:val="0"/>
                <w:kern w:val="0"/>
                <w:sz w:val="21"/>
                <w:szCs w:val="21"/>
                <w:lang w:val="en-US" w:eastAsia="zh-CN"/>
              </w:rPr>
              <w:t>项目三 跨境电商市场分析</w:t>
            </w:r>
          </w:p>
          <w:p w14:paraId="3C9DFE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0" w:type="pct"/>
            <w:vAlign w:val="center"/>
          </w:tcPr>
          <w:p w14:paraId="3DA922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 w:val="21"/>
                <w:szCs w:val="21"/>
                <w:lang w:val="en-US" w:eastAsia="zh-CN"/>
              </w:rPr>
            </w:pPr>
            <w:r>
              <w:rPr>
                <w:rFonts w:hint="eastAsia" w:ascii="宋体" w:hAnsi="宋体"/>
                <w:snapToGrid w:val="0"/>
                <w:kern w:val="0"/>
                <w:sz w:val="21"/>
                <w:szCs w:val="21"/>
                <w:lang w:val="en-US" w:eastAsia="zh-CN"/>
              </w:rPr>
              <w:t>任务三 定位跨境电商目标市场</w:t>
            </w:r>
          </w:p>
        </w:tc>
        <w:tc>
          <w:tcPr>
            <w:tcW w:w="471" w:type="pct"/>
            <w:shd w:val="clear" w:color="auto" w:fill="auto"/>
            <w:vAlign w:val="center"/>
          </w:tcPr>
          <w:p w14:paraId="7FC377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A4、A6</w:t>
            </w:r>
          </w:p>
        </w:tc>
        <w:tc>
          <w:tcPr>
            <w:tcW w:w="471" w:type="pct"/>
            <w:shd w:val="clear" w:color="auto" w:fill="auto"/>
            <w:vAlign w:val="center"/>
          </w:tcPr>
          <w:p w14:paraId="212E7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B2、B4</w:t>
            </w:r>
          </w:p>
        </w:tc>
        <w:tc>
          <w:tcPr>
            <w:tcW w:w="641" w:type="pct"/>
            <w:shd w:val="clear" w:color="auto" w:fill="auto"/>
            <w:vAlign w:val="center"/>
          </w:tcPr>
          <w:p w14:paraId="52DB24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0B0507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0F1A19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49D03B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5D72B1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025DA4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vAlign w:val="center"/>
          </w:tcPr>
          <w:p w14:paraId="4FC2E6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5CA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69E581BE">
            <w:pPr>
              <w:rPr>
                <w:rFonts w:hint="eastAsia" w:ascii="Arial" w:hAnsi="Arial" w:cs="Arial"/>
                <w:b w:val="0"/>
                <w:bCs/>
                <w:sz w:val="21"/>
                <w:szCs w:val="21"/>
                <w:lang w:val="en-US" w:eastAsia="zh-CN"/>
              </w:rPr>
            </w:pPr>
            <w:r>
              <w:rPr>
                <w:rFonts w:hint="eastAsia" w:ascii="Arial" w:hAnsi="Arial" w:cs="Arial"/>
                <w:b w:val="0"/>
                <w:bCs/>
                <w:sz w:val="21"/>
                <w:szCs w:val="21"/>
                <w:lang w:val="en-US" w:eastAsia="zh-CN"/>
              </w:rPr>
              <w:t>项目四 搜索引擎营销</w:t>
            </w:r>
          </w:p>
          <w:p w14:paraId="1C5D78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0" w:type="pct"/>
            <w:vAlign w:val="center"/>
          </w:tcPr>
          <w:p w14:paraId="6FA8D7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 w:val="21"/>
                <w:szCs w:val="21"/>
                <w:lang w:val="en-US" w:eastAsia="zh-CN"/>
              </w:rPr>
            </w:pPr>
            <w:r>
              <w:rPr>
                <w:rFonts w:hint="eastAsia" w:ascii="Arial" w:hAnsi="Arial" w:cs="Arial"/>
                <w:b w:val="0"/>
                <w:bCs/>
                <w:sz w:val="21"/>
                <w:szCs w:val="21"/>
                <w:lang w:val="en-US" w:eastAsia="zh-CN"/>
              </w:rPr>
              <w:t>任务一认识搜索引擎营销的内涵与特点</w:t>
            </w:r>
          </w:p>
        </w:tc>
        <w:tc>
          <w:tcPr>
            <w:tcW w:w="471" w:type="pct"/>
            <w:shd w:val="clear" w:color="auto" w:fill="auto"/>
            <w:vAlign w:val="center"/>
          </w:tcPr>
          <w:p w14:paraId="17230C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41CF37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07D65D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030833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534AD6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6A9F7D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76AC2F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473E3B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vAlign w:val="center"/>
          </w:tcPr>
          <w:p w14:paraId="26C8CA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F79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55733245">
            <w:pPr>
              <w:rPr>
                <w:rFonts w:hint="eastAsia" w:ascii="Arial" w:hAnsi="Arial" w:cs="Arial"/>
                <w:b w:val="0"/>
                <w:bCs/>
                <w:sz w:val="21"/>
                <w:szCs w:val="21"/>
                <w:lang w:val="en-US" w:eastAsia="zh-CN"/>
              </w:rPr>
            </w:pPr>
            <w:r>
              <w:rPr>
                <w:rFonts w:hint="eastAsia" w:ascii="Arial" w:hAnsi="Arial" w:cs="Arial"/>
                <w:b w:val="0"/>
                <w:bCs/>
                <w:sz w:val="21"/>
                <w:szCs w:val="21"/>
                <w:lang w:val="en-US" w:eastAsia="zh-CN"/>
              </w:rPr>
              <w:t>项目四 搜索引擎营销</w:t>
            </w:r>
          </w:p>
          <w:p w14:paraId="22F078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0" w:type="pct"/>
            <w:vAlign w:val="center"/>
          </w:tcPr>
          <w:p w14:paraId="506FDE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 w:val="21"/>
                <w:szCs w:val="21"/>
                <w:lang w:val="en-US" w:eastAsia="zh-CN"/>
              </w:rPr>
            </w:pPr>
            <w:r>
              <w:rPr>
                <w:rFonts w:hint="eastAsia" w:ascii="Arial" w:hAnsi="Arial" w:cs="Arial"/>
                <w:b w:val="0"/>
                <w:bCs/>
                <w:sz w:val="21"/>
                <w:szCs w:val="21"/>
                <w:lang w:val="en-US" w:eastAsia="zh-CN"/>
              </w:rPr>
              <w:t>任务二 搜索引擎关键词广告</w:t>
            </w:r>
          </w:p>
        </w:tc>
        <w:tc>
          <w:tcPr>
            <w:tcW w:w="471" w:type="pct"/>
            <w:shd w:val="clear" w:color="auto" w:fill="auto"/>
            <w:vAlign w:val="center"/>
          </w:tcPr>
          <w:p w14:paraId="76605A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1085D9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3E542A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1B6318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697FC8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20EE4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70C22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24EE5A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4</w:t>
            </w:r>
          </w:p>
        </w:tc>
        <w:tc>
          <w:tcPr>
            <w:tcW w:w="248" w:type="pct"/>
            <w:vAlign w:val="center"/>
          </w:tcPr>
          <w:p w14:paraId="164E16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CD0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584DE101">
            <w:pPr>
              <w:rPr>
                <w:rFonts w:hint="eastAsia" w:ascii="Arial" w:hAnsi="Arial" w:cs="Arial"/>
                <w:b w:val="0"/>
                <w:bCs/>
                <w:sz w:val="21"/>
                <w:szCs w:val="21"/>
                <w:lang w:val="en-US" w:eastAsia="zh-CN"/>
              </w:rPr>
            </w:pPr>
            <w:r>
              <w:rPr>
                <w:rFonts w:hint="eastAsia" w:ascii="Arial" w:hAnsi="Arial" w:cs="Arial"/>
                <w:b w:val="0"/>
                <w:bCs/>
                <w:sz w:val="21"/>
                <w:szCs w:val="21"/>
                <w:lang w:val="en-US" w:eastAsia="zh-CN"/>
              </w:rPr>
              <w:t>项目四 搜索引擎营销</w:t>
            </w:r>
          </w:p>
          <w:p w14:paraId="7999933B">
            <w:pPr>
              <w:rPr>
                <w:rFonts w:hint="eastAsia" w:ascii="Arial" w:hAnsi="Arial" w:cs="Arial" w:eastAsiaTheme="minorEastAsia"/>
                <w:b w:val="0"/>
                <w:bCs/>
                <w:kern w:val="2"/>
                <w:sz w:val="21"/>
                <w:szCs w:val="21"/>
                <w:lang w:val="en-US" w:eastAsia="zh-CN" w:bidi="ar-SA"/>
              </w:rPr>
            </w:pPr>
          </w:p>
        </w:tc>
        <w:tc>
          <w:tcPr>
            <w:tcW w:w="970" w:type="pct"/>
            <w:vAlign w:val="center"/>
          </w:tcPr>
          <w:p w14:paraId="05A37C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 w:val="21"/>
                <w:szCs w:val="21"/>
                <w:lang w:val="en-US" w:eastAsia="zh-CN"/>
              </w:rPr>
            </w:pPr>
            <w:r>
              <w:rPr>
                <w:rFonts w:hint="eastAsia" w:ascii="Arial" w:hAnsi="Arial" w:cs="Arial"/>
                <w:b w:val="0"/>
                <w:bCs/>
                <w:sz w:val="21"/>
                <w:szCs w:val="21"/>
                <w:lang w:val="en-US" w:eastAsia="zh-CN"/>
              </w:rPr>
              <w:t>任务三 搜索引擎优化</w:t>
            </w:r>
          </w:p>
        </w:tc>
        <w:tc>
          <w:tcPr>
            <w:tcW w:w="471" w:type="pct"/>
            <w:shd w:val="clear" w:color="auto" w:fill="auto"/>
            <w:vAlign w:val="center"/>
          </w:tcPr>
          <w:p w14:paraId="28A623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72BED5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346359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42D041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5F4D72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2C0043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361B41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15FFD2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4</w:t>
            </w:r>
          </w:p>
        </w:tc>
        <w:tc>
          <w:tcPr>
            <w:tcW w:w="248" w:type="pct"/>
            <w:vAlign w:val="center"/>
          </w:tcPr>
          <w:p w14:paraId="2FB866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C4B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039E2835">
            <w:pPr>
              <w:rPr>
                <w:rFonts w:hint="eastAsia" w:ascii="Arial" w:hAnsi="Arial" w:cs="Arial"/>
                <w:b w:val="0"/>
                <w:bCs/>
                <w:sz w:val="21"/>
                <w:szCs w:val="21"/>
                <w:lang w:val="en-US" w:eastAsia="zh-CN"/>
              </w:rPr>
            </w:pPr>
            <w:r>
              <w:rPr>
                <w:rFonts w:hint="eastAsia" w:ascii="Arial" w:hAnsi="Arial" w:cs="Arial"/>
                <w:b w:val="0"/>
                <w:bCs/>
                <w:sz w:val="21"/>
                <w:szCs w:val="21"/>
                <w:lang w:val="en-US" w:eastAsia="zh-CN"/>
              </w:rPr>
              <w:t>项目四 搜索引擎营销</w:t>
            </w:r>
          </w:p>
          <w:p w14:paraId="37E35C55">
            <w:pPr>
              <w:rPr>
                <w:rFonts w:hint="eastAsia" w:ascii="Arial" w:hAnsi="Arial" w:cs="Arial" w:eastAsiaTheme="minorEastAsia"/>
                <w:b w:val="0"/>
                <w:bCs/>
                <w:kern w:val="2"/>
                <w:sz w:val="21"/>
                <w:szCs w:val="21"/>
                <w:lang w:val="en-US" w:eastAsia="zh-CN" w:bidi="ar-SA"/>
              </w:rPr>
            </w:pPr>
          </w:p>
        </w:tc>
        <w:tc>
          <w:tcPr>
            <w:tcW w:w="970" w:type="pct"/>
          </w:tcPr>
          <w:p w14:paraId="3E618F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 w:val="21"/>
                <w:szCs w:val="21"/>
                <w:lang w:val="en-US" w:eastAsia="zh-CN"/>
              </w:rPr>
            </w:pPr>
            <w:r>
              <w:rPr>
                <w:rFonts w:hint="eastAsia" w:ascii="Arial" w:hAnsi="Arial" w:cs="Arial"/>
                <w:b w:val="0"/>
                <w:bCs/>
                <w:sz w:val="21"/>
                <w:szCs w:val="21"/>
                <w:lang w:val="en-US" w:eastAsia="zh-CN"/>
              </w:rPr>
              <w:t>任务四 分析搜索引擎营销方案</w:t>
            </w:r>
          </w:p>
        </w:tc>
        <w:tc>
          <w:tcPr>
            <w:tcW w:w="471" w:type="pct"/>
            <w:shd w:val="clear" w:color="auto" w:fill="auto"/>
            <w:vAlign w:val="center"/>
          </w:tcPr>
          <w:p w14:paraId="381298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33BEA5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38E768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07B78E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0F9947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35127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0D3BFB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69309C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4</w:t>
            </w:r>
          </w:p>
        </w:tc>
        <w:tc>
          <w:tcPr>
            <w:tcW w:w="248" w:type="pct"/>
          </w:tcPr>
          <w:p w14:paraId="0A88AE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6B2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58723328">
            <w:pPr>
              <w:rPr>
                <w:rFonts w:hint="eastAsia" w:ascii="Arial" w:hAnsi="Arial" w:cs="Arial"/>
                <w:sz w:val="21"/>
                <w:szCs w:val="21"/>
                <w:lang w:val="en-US" w:eastAsia="zh-CN"/>
              </w:rPr>
            </w:pPr>
            <w:r>
              <w:rPr>
                <w:rFonts w:hint="eastAsia" w:ascii="Arial" w:hAnsi="Arial" w:cs="Arial"/>
                <w:sz w:val="21"/>
                <w:szCs w:val="21"/>
                <w:lang w:val="en-US" w:eastAsia="zh-CN"/>
              </w:rPr>
              <w:t>项目五 社会化媒体营销</w:t>
            </w:r>
          </w:p>
          <w:p w14:paraId="24CC6FBB">
            <w:pPr>
              <w:rPr>
                <w:rFonts w:hint="eastAsia" w:ascii="Arial" w:hAnsi="Arial" w:cs="Arial" w:eastAsiaTheme="minorEastAsia"/>
                <w:kern w:val="2"/>
                <w:sz w:val="21"/>
                <w:szCs w:val="21"/>
                <w:lang w:val="en-US" w:eastAsia="zh-CN" w:bidi="ar-SA"/>
              </w:rPr>
            </w:pPr>
          </w:p>
        </w:tc>
        <w:tc>
          <w:tcPr>
            <w:tcW w:w="970" w:type="pct"/>
          </w:tcPr>
          <w:p w14:paraId="663B6F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b w:val="0"/>
                <w:bCs/>
                <w:sz w:val="21"/>
                <w:szCs w:val="21"/>
                <w:lang w:val="en-US" w:eastAsia="zh-CN"/>
              </w:rPr>
            </w:pPr>
            <w:r>
              <w:rPr>
                <w:rFonts w:hint="eastAsia" w:ascii="Arial" w:hAnsi="Arial" w:cs="Arial"/>
                <w:sz w:val="21"/>
                <w:szCs w:val="21"/>
                <w:lang w:val="en-US" w:eastAsia="zh-CN"/>
              </w:rPr>
              <w:t>任务一 认识社会化媒体营销的内涵</w:t>
            </w:r>
          </w:p>
        </w:tc>
        <w:tc>
          <w:tcPr>
            <w:tcW w:w="471" w:type="pct"/>
            <w:shd w:val="clear" w:color="auto" w:fill="auto"/>
            <w:vAlign w:val="center"/>
          </w:tcPr>
          <w:p w14:paraId="417DD6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3ACDE2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49E104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230C1B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37559C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D5FBC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C29B2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0277A8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31AA73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508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778291AC">
            <w:pPr>
              <w:rPr>
                <w:rFonts w:hint="eastAsia" w:ascii="Arial" w:hAnsi="Arial" w:cs="Arial"/>
                <w:sz w:val="21"/>
                <w:szCs w:val="21"/>
                <w:lang w:val="en-US" w:eastAsia="zh-CN"/>
              </w:rPr>
            </w:pPr>
            <w:r>
              <w:rPr>
                <w:rFonts w:hint="eastAsia" w:ascii="Arial" w:hAnsi="Arial" w:cs="Arial"/>
                <w:sz w:val="21"/>
                <w:szCs w:val="21"/>
                <w:lang w:val="en-US" w:eastAsia="zh-CN"/>
              </w:rPr>
              <w:t>项目五 社会化媒体营销</w:t>
            </w:r>
          </w:p>
          <w:p w14:paraId="1F97E7BB">
            <w:pPr>
              <w:rPr>
                <w:rFonts w:hint="eastAsia" w:ascii="Arial" w:hAnsi="Arial" w:cs="Arial" w:eastAsiaTheme="minorEastAsia"/>
                <w:kern w:val="2"/>
                <w:sz w:val="21"/>
                <w:szCs w:val="21"/>
                <w:lang w:val="en-US" w:eastAsia="zh-CN" w:bidi="ar-SA"/>
              </w:rPr>
            </w:pPr>
          </w:p>
        </w:tc>
        <w:tc>
          <w:tcPr>
            <w:tcW w:w="970" w:type="pct"/>
          </w:tcPr>
          <w:p w14:paraId="18040F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b w:val="0"/>
                <w:bCs/>
                <w:sz w:val="21"/>
                <w:szCs w:val="21"/>
                <w:lang w:val="en-US" w:eastAsia="zh-CN"/>
              </w:rPr>
            </w:pPr>
            <w:r>
              <w:rPr>
                <w:rFonts w:hint="eastAsia" w:ascii="Arial" w:hAnsi="Arial" w:cs="Arial"/>
                <w:sz w:val="21"/>
                <w:szCs w:val="21"/>
                <w:lang w:val="en-US" w:eastAsia="zh-CN"/>
              </w:rPr>
              <w:t>任务二 Facebook营销的应用</w:t>
            </w:r>
          </w:p>
        </w:tc>
        <w:tc>
          <w:tcPr>
            <w:tcW w:w="471" w:type="pct"/>
            <w:shd w:val="clear" w:color="auto" w:fill="auto"/>
            <w:vAlign w:val="center"/>
          </w:tcPr>
          <w:p w14:paraId="6270DB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7CE99B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50CCCC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4F32A9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1C6D7F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E586F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3A984D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2FF26C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3BE040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01E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2AF1F916">
            <w:pPr>
              <w:rPr>
                <w:rFonts w:hint="eastAsia" w:ascii="Arial" w:hAnsi="Arial" w:cs="Arial"/>
                <w:sz w:val="21"/>
                <w:szCs w:val="21"/>
                <w:lang w:val="en-US" w:eastAsia="zh-CN"/>
              </w:rPr>
            </w:pPr>
            <w:r>
              <w:rPr>
                <w:rFonts w:hint="eastAsia" w:ascii="Arial" w:hAnsi="Arial" w:cs="Arial"/>
                <w:sz w:val="21"/>
                <w:szCs w:val="21"/>
                <w:lang w:val="en-US" w:eastAsia="zh-CN"/>
              </w:rPr>
              <w:t>项目五 社会化媒体营销</w:t>
            </w:r>
          </w:p>
          <w:p w14:paraId="120C19CF">
            <w:pPr>
              <w:rPr>
                <w:rFonts w:hint="eastAsia" w:ascii="Arial" w:hAnsi="Arial" w:cs="Arial" w:eastAsiaTheme="minorEastAsia"/>
                <w:kern w:val="2"/>
                <w:sz w:val="21"/>
                <w:szCs w:val="21"/>
                <w:lang w:val="en-US" w:eastAsia="zh-CN" w:bidi="ar-SA"/>
              </w:rPr>
            </w:pPr>
          </w:p>
        </w:tc>
        <w:tc>
          <w:tcPr>
            <w:tcW w:w="970" w:type="pct"/>
          </w:tcPr>
          <w:p w14:paraId="532602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b w:val="0"/>
                <w:bCs/>
                <w:sz w:val="21"/>
                <w:szCs w:val="21"/>
                <w:lang w:val="en-US" w:eastAsia="zh-CN"/>
              </w:rPr>
            </w:pPr>
            <w:r>
              <w:rPr>
                <w:rFonts w:hint="eastAsia" w:ascii="Arial" w:hAnsi="Arial" w:cs="Arial"/>
                <w:sz w:val="21"/>
                <w:szCs w:val="21"/>
                <w:lang w:val="en-US" w:eastAsia="zh-CN"/>
              </w:rPr>
              <w:t>任务三 LinkedIn营销的应用</w:t>
            </w:r>
          </w:p>
        </w:tc>
        <w:tc>
          <w:tcPr>
            <w:tcW w:w="471" w:type="pct"/>
            <w:shd w:val="clear" w:color="auto" w:fill="auto"/>
            <w:vAlign w:val="center"/>
          </w:tcPr>
          <w:p w14:paraId="6495F2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1B7D62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227CCD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0A544C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01C149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D8A7B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033C4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1FFFC2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5F2375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1E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0352E082">
            <w:pPr>
              <w:rPr>
                <w:rFonts w:hint="eastAsia" w:ascii="Arial" w:hAnsi="Arial" w:cs="Arial"/>
                <w:sz w:val="21"/>
                <w:szCs w:val="21"/>
                <w:lang w:val="en-US" w:eastAsia="zh-CN"/>
              </w:rPr>
            </w:pPr>
            <w:r>
              <w:rPr>
                <w:rFonts w:hint="eastAsia" w:ascii="Arial" w:hAnsi="Arial" w:cs="Arial"/>
                <w:sz w:val="21"/>
                <w:szCs w:val="21"/>
                <w:lang w:val="en-US" w:eastAsia="zh-CN"/>
              </w:rPr>
              <w:t>项目五 社会化媒体营销</w:t>
            </w:r>
          </w:p>
          <w:p w14:paraId="6693E7D7">
            <w:pPr>
              <w:rPr>
                <w:rFonts w:hint="eastAsia" w:ascii="Arial" w:hAnsi="Arial" w:cs="Arial" w:eastAsiaTheme="minorEastAsia"/>
                <w:kern w:val="2"/>
                <w:sz w:val="21"/>
                <w:szCs w:val="21"/>
                <w:lang w:val="en-US" w:eastAsia="zh-CN" w:bidi="ar-SA"/>
              </w:rPr>
            </w:pPr>
          </w:p>
        </w:tc>
        <w:tc>
          <w:tcPr>
            <w:tcW w:w="970" w:type="pct"/>
          </w:tcPr>
          <w:p w14:paraId="01AF92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b w:val="0"/>
                <w:bCs/>
                <w:sz w:val="21"/>
                <w:szCs w:val="21"/>
                <w:lang w:val="en-US" w:eastAsia="zh-CN"/>
              </w:rPr>
            </w:pPr>
            <w:r>
              <w:rPr>
                <w:rFonts w:hint="eastAsia" w:ascii="Arial" w:hAnsi="Arial" w:cs="Arial"/>
                <w:sz w:val="21"/>
                <w:szCs w:val="21"/>
                <w:lang w:val="en-US" w:eastAsia="zh-CN"/>
              </w:rPr>
              <w:t>任务四 Pinterest营销的应用</w:t>
            </w:r>
          </w:p>
        </w:tc>
        <w:tc>
          <w:tcPr>
            <w:tcW w:w="471" w:type="pct"/>
            <w:shd w:val="clear" w:color="auto" w:fill="auto"/>
            <w:vAlign w:val="center"/>
          </w:tcPr>
          <w:p w14:paraId="7A8400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5783D8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0F574D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6575AA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51FEC9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7523D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62BE05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0A0017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423489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4D0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5ED8AEB6">
            <w:pPr>
              <w:rPr>
                <w:rFonts w:hint="eastAsia" w:ascii="Arial" w:hAnsi="Arial" w:cs="Arial"/>
                <w:sz w:val="21"/>
                <w:szCs w:val="21"/>
                <w:lang w:val="en-US" w:eastAsia="zh-CN"/>
              </w:rPr>
            </w:pPr>
            <w:r>
              <w:rPr>
                <w:rFonts w:hint="eastAsia" w:ascii="Arial" w:hAnsi="Arial" w:cs="Arial"/>
                <w:sz w:val="21"/>
                <w:szCs w:val="21"/>
                <w:lang w:val="en-US" w:eastAsia="zh-CN"/>
              </w:rPr>
              <w:t>项目六 视频营销</w:t>
            </w:r>
          </w:p>
          <w:p w14:paraId="3BE667AE">
            <w:pPr>
              <w:rPr>
                <w:rFonts w:hint="eastAsia" w:ascii="Arial" w:hAnsi="Arial" w:cs="Arial" w:eastAsiaTheme="minorEastAsia"/>
                <w:kern w:val="2"/>
                <w:sz w:val="21"/>
                <w:szCs w:val="21"/>
                <w:lang w:val="en-US" w:eastAsia="zh-CN" w:bidi="ar-SA"/>
              </w:rPr>
            </w:pPr>
          </w:p>
        </w:tc>
        <w:tc>
          <w:tcPr>
            <w:tcW w:w="970" w:type="pct"/>
          </w:tcPr>
          <w:p w14:paraId="71CEB8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任务一 认识视频营销的内涵与特点</w:t>
            </w:r>
          </w:p>
        </w:tc>
        <w:tc>
          <w:tcPr>
            <w:tcW w:w="471" w:type="pct"/>
            <w:shd w:val="clear" w:color="auto" w:fill="auto"/>
            <w:vAlign w:val="center"/>
          </w:tcPr>
          <w:p w14:paraId="7A490A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0702ED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3BF627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1ACC5A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75A993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27D50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066B00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37C212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5CAE69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697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3BCA5F10">
            <w:pPr>
              <w:rPr>
                <w:rFonts w:hint="eastAsia" w:ascii="Arial" w:hAnsi="Arial" w:cs="Arial"/>
                <w:sz w:val="21"/>
                <w:szCs w:val="21"/>
                <w:lang w:val="en-US" w:eastAsia="zh-CN"/>
              </w:rPr>
            </w:pPr>
            <w:r>
              <w:rPr>
                <w:rFonts w:hint="eastAsia" w:ascii="Arial" w:hAnsi="Arial" w:cs="Arial"/>
                <w:sz w:val="21"/>
                <w:szCs w:val="21"/>
                <w:lang w:val="en-US" w:eastAsia="zh-CN"/>
              </w:rPr>
              <w:t>项目六 视频营销</w:t>
            </w:r>
          </w:p>
          <w:p w14:paraId="6B3558C9">
            <w:pPr>
              <w:rPr>
                <w:rFonts w:hint="eastAsia" w:ascii="Arial" w:hAnsi="Arial" w:cs="Arial" w:eastAsiaTheme="minorEastAsia"/>
                <w:kern w:val="2"/>
                <w:sz w:val="21"/>
                <w:szCs w:val="21"/>
                <w:lang w:val="en-US" w:eastAsia="zh-CN" w:bidi="ar-SA"/>
              </w:rPr>
            </w:pPr>
          </w:p>
        </w:tc>
        <w:tc>
          <w:tcPr>
            <w:tcW w:w="970" w:type="pct"/>
          </w:tcPr>
          <w:p w14:paraId="61827C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任务二YouTube视频营销</w:t>
            </w:r>
          </w:p>
        </w:tc>
        <w:tc>
          <w:tcPr>
            <w:tcW w:w="471" w:type="pct"/>
            <w:shd w:val="clear" w:color="auto" w:fill="auto"/>
            <w:vAlign w:val="center"/>
          </w:tcPr>
          <w:p w14:paraId="34C21D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7887CF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011164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32FDB2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4E0D16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91F7D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9512D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2600D5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3EBDA6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D36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671D857B">
            <w:pPr>
              <w:rPr>
                <w:rFonts w:hint="eastAsia" w:ascii="Arial" w:hAnsi="Arial" w:cs="Arial"/>
                <w:sz w:val="21"/>
                <w:szCs w:val="21"/>
                <w:lang w:val="en-US" w:eastAsia="zh-CN"/>
              </w:rPr>
            </w:pPr>
            <w:r>
              <w:rPr>
                <w:rFonts w:hint="eastAsia" w:ascii="Arial" w:hAnsi="Arial" w:cs="Arial"/>
                <w:sz w:val="21"/>
                <w:szCs w:val="21"/>
                <w:lang w:val="en-US" w:eastAsia="zh-CN"/>
              </w:rPr>
              <w:t>项目六 视频营销</w:t>
            </w:r>
          </w:p>
          <w:p w14:paraId="602BE5EB">
            <w:pPr>
              <w:rPr>
                <w:rFonts w:hint="eastAsia" w:ascii="Arial" w:hAnsi="Arial" w:cs="Arial" w:eastAsiaTheme="minorEastAsia"/>
                <w:kern w:val="2"/>
                <w:sz w:val="21"/>
                <w:szCs w:val="21"/>
                <w:lang w:val="en-US" w:eastAsia="zh-CN" w:bidi="ar-SA"/>
              </w:rPr>
            </w:pPr>
          </w:p>
        </w:tc>
        <w:tc>
          <w:tcPr>
            <w:tcW w:w="970" w:type="pct"/>
          </w:tcPr>
          <w:p w14:paraId="26DBB5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任务三 TikTok视频营销</w:t>
            </w:r>
          </w:p>
        </w:tc>
        <w:tc>
          <w:tcPr>
            <w:tcW w:w="471" w:type="pct"/>
            <w:shd w:val="clear" w:color="auto" w:fill="auto"/>
            <w:vAlign w:val="center"/>
          </w:tcPr>
          <w:p w14:paraId="56B780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610A90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2FE705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607DD0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5F1A22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26E9A9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0E640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26CC07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762008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F01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08E6433A">
            <w:pPr>
              <w:rPr>
                <w:rFonts w:hint="eastAsia" w:ascii="Arial" w:hAnsi="Arial" w:cs="Arial"/>
                <w:sz w:val="21"/>
                <w:szCs w:val="21"/>
                <w:lang w:val="en-US" w:eastAsia="zh-CN"/>
              </w:rPr>
            </w:pPr>
            <w:r>
              <w:rPr>
                <w:rFonts w:hint="eastAsia" w:ascii="Arial" w:hAnsi="Arial" w:cs="Arial"/>
                <w:sz w:val="21"/>
                <w:szCs w:val="21"/>
                <w:lang w:val="en-US" w:eastAsia="zh-CN"/>
              </w:rPr>
              <w:t>项目六 视频营销</w:t>
            </w:r>
          </w:p>
          <w:p w14:paraId="78561CFF">
            <w:pPr>
              <w:rPr>
                <w:rFonts w:hint="eastAsia" w:ascii="Arial" w:hAnsi="Arial" w:cs="Arial" w:eastAsiaTheme="minorEastAsia"/>
                <w:kern w:val="2"/>
                <w:sz w:val="21"/>
                <w:szCs w:val="21"/>
                <w:lang w:val="en-US" w:eastAsia="zh-CN" w:bidi="ar-SA"/>
              </w:rPr>
            </w:pPr>
          </w:p>
        </w:tc>
        <w:tc>
          <w:tcPr>
            <w:tcW w:w="970" w:type="pct"/>
          </w:tcPr>
          <w:p w14:paraId="704009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任务四 直播营销</w:t>
            </w:r>
          </w:p>
        </w:tc>
        <w:tc>
          <w:tcPr>
            <w:tcW w:w="471" w:type="pct"/>
            <w:shd w:val="clear" w:color="auto" w:fill="auto"/>
            <w:vAlign w:val="center"/>
          </w:tcPr>
          <w:p w14:paraId="43AC4F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0D1F25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100BCB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2C0231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2113D3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064BD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18FA02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4BE67A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002CA1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76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1792D86A">
            <w:pPr>
              <w:rPr>
                <w:rFonts w:hint="eastAsia" w:ascii="Arial" w:hAnsi="Arial" w:cs="Arial"/>
                <w:sz w:val="21"/>
                <w:szCs w:val="21"/>
                <w:lang w:val="en-US" w:eastAsia="zh-CN"/>
              </w:rPr>
            </w:pPr>
            <w:r>
              <w:rPr>
                <w:rFonts w:hint="eastAsia" w:ascii="Arial" w:hAnsi="Arial" w:cs="Arial"/>
                <w:sz w:val="21"/>
                <w:szCs w:val="21"/>
                <w:lang w:val="en-US" w:eastAsia="zh-CN"/>
              </w:rPr>
              <w:t>项目七 电子邮件营销</w:t>
            </w:r>
          </w:p>
          <w:p w14:paraId="70B9B922">
            <w:pPr>
              <w:rPr>
                <w:rFonts w:hint="eastAsia" w:ascii="Arial" w:hAnsi="Arial" w:cs="Arial" w:eastAsiaTheme="minorEastAsia"/>
                <w:kern w:val="2"/>
                <w:sz w:val="21"/>
                <w:szCs w:val="21"/>
                <w:lang w:val="en-US" w:eastAsia="zh-CN" w:bidi="ar-SA"/>
              </w:rPr>
            </w:pPr>
          </w:p>
        </w:tc>
        <w:tc>
          <w:tcPr>
            <w:tcW w:w="970" w:type="pct"/>
          </w:tcPr>
          <w:p w14:paraId="2A0306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任务一认识电子邮件营销的内涵</w:t>
            </w:r>
          </w:p>
        </w:tc>
        <w:tc>
          <w:tcPr>
            <w:tcW w:w="471" w:type="pct"/>
            <w:shd w:val="clear" w:color="auto" w:fill="auto"/>
            <w:vAlign w:val="center"/>
          </w:tcPr>
          <w:p w14:paraId="665F51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231DDF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020854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21944A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7491F8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496B66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77B209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326B51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1D60EF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C93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4DE981D9">
            <w:pPr>
              <w:rPr>
                <w:rFonts w:hint="eastAsia" w:ascii="Arial" w:hAnsi="Arial" w:cs="Arial"/>
                <w:sz w:val="21"/>
                <w:szCs w:val="21"/>
                <w:lang w:val="en-US" w:eastAsia="zh-CN"/>
              </w:rPr>
            </w:pPr>
            <w:r>
              <w:rPr>
                <w:rFonts w:hint="eastAsia" w:ascii="Arial" w:hAnsi="Arial" w:cs="Arial"/>
                <w:sz w:val="21"/>
                <w:szCs w:val="21"/>
                <w:lang w:val="en-US" w:eastAsia="zh-CN"/>
              </w:rPr>
              <w:t>项目七 电子邮件营销</w:t>
            </w:r>
          </w:p>
          <w:p w14:paraId="7FA314E7">
            <w:pPr>
              <w:rPr>
                <w:rFonts w:hint="eastAsia" w:ascii="Arial" w:hAnsi="Arial" w:cs="Arial" w:eastAsiaTheme="minorEastAsia"/>
                <w:kern w:val="2"/>
                <w:sz w:val="21"/>
                <w:szCs w:val="21"/>
                <w:lang w:val="en-US" w:eastAsia="zh-CN" w:bidi="ar-SA"/>
              </w:rPr>
            </w:pPr>
          </w:p>
        </w:tc>
        <w:tc>
          <w:tcPr>
            <w:tcW w:w="970" w:type="pct"/>
          </w:tcPr>
          <w:p w14:paraId="33F152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任务二 了解电子邮件营销的策略</w:t>
            </w:r>
          </w:p>
        </w:tc>
        <w:tc>
          <w:tcPr>
            <w:tcW w:w="471" w:type="pct"/>
            <w:shd w:val="clear" w:color="auto" w:fill="auto"/>
            <w:vAlign w:val="center"/>
          </w:tcPr>
          <w:p w14:paraId="796C4D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01FF5B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58C731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0B239E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5FDE20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0B7CB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64B95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343200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6BFEAF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026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775C2D65">
            <w:pPr>
              <w:rPr>
                <w:rFonts w:hint="eastAsia" w:ascii="Arial" w:hAnsi="Arial" w:cs="Arial"/>
                <w:sz w:val="21"/>
                <w:szCs w:val="21"/>
                <w:lang w:val="en-US" w:eastAsia="zh-CN"/>
              </w:rPr>
            </w:pPr>
            <w:r>
              <w:rPr>
                <w:rFonts w:hint="eastAsia" w:ascii="Arial" w:hAnsi="Arial" w:cs="Arial"/>
                <w:sz w:val="21"/>
                <w:szCs w:val="21"/>
                <w:lang w:val="en-US" w:eastAsia="zh-CN"/>
              </w:rPr>
              <w:t>项目七 电子邮件营销</w:t>
            </w:r>
          </w:p>
          <w:p w14:paraId="080861CE">
            <w:pPr>
              <w:rPr>
                <w:rFonts w:hint="eastAsia" w:ascii="Arial" w:hAnsi="Arial" w:cs="Arial" w:eastAsiaTheme="minorEastAsia"/>
                <w:kern w:val="2"/>
                <w:sz w:val="21"/>
                <w:szCs w:val="21"/>
                <w:lang w:val="en-US" w:eastAsia="zh-CN" w:bidi="ar-SA"/>
              </w:rPr>
            </w:pPr>
          </w:p>
        </w:tc>
        <w:tc>
          <w:tcPr>
            <w:tcW w:w="970" w:type="pct"/>
          </w:tcPr>
          <w:p w14:paraId="19B016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任务三 电子邮件营销的应用</w:t>
            </w:r>
          </w:p>
        </w:tc>
        <w:tc>
          <w:tcPr>
            <w:tcW w:w="471" w:type="pct"/>
            <w:shd w:val="clear" w:color="auto" w:fill="auto"/>
            <w:vAlign w:val="center"/>
          </w:tcPr>
          <w:p w14:paraId="4CC3EE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4BED37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3A0D07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5A2A33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4913CA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07A0C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FE69B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0C3B47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620B4F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D75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110EE9D9">
            <w:pPr>
              <w:rPr>
                <w:rFonts w:hint="eastAsia" w:ascii="Arial" w:hAnsi="Arial" w:cs="Arial"/>
                <w:sz w:val="21"/>
                <w:szCs w:val="21"/>
                <w:lang w:val="en-US" w:eastAsia="zh-CN"/>
              </w:rPr>
            </w:pPr>
            <w:r>
              <w:rPr>
                <w:rFonts w:hint="eastAsia" w:ascii="Arial" w:hAnsi="Arial" w:cs="Arial"/>
                <w:sz w:val="21"/>
                <w:szCs w:val="21"/>
                <w:lang w:val="en-US" w:eastAsia="zh-CN"/>
              </w:rPr>
              <w:t>项目七 电子邮件营销</w:t>
            </w:r>
          </w:p>
          <w:p w14:paraId="31CA2696">
            <w:pPr>
              <w:rPr>
                <w:rFonts w:hint="eastAsia" w:ascii="Arial" w:hAnsi="Arial" w:cs="Arial" w:eastAsiaTheme="minorEastAsia"/>
                <w:kern w:val="2"/>
                <w:sz w:val="21"/>
                <w:szCs w:val="21"/>
                <w:lang w:val="en-US" w:eastAsia="zh-CN" w:bidi="ar-SA"/>
              </w:rPr>
            </w:pPr>
          </w:p>
        </w:tc>
        <w:tc>
          <w:tcPr>
            <w:tcW w:w="970" w:type="pct"/>
          </w:tcPr>
          <w:p w14:paraId="782AEA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任务四 分析电子邮件营销案例</w:t>
            </w:r>
          </w:p>
        </w:tc>
        <w:tc>
          <w:tcPr>
            <w:tcW w:w="471" w:type="pct"/>
            <w:shd w:val="clear" w:color="auto" w:fill="auto"/>
            <w:vAlign w:val="center"/>
          </w:tcPr>
          <w:p w14:paraId="5F70C4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40C2C2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418838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1C095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332C95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A5EC1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5B3976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36AB8B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3BAA4B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E4B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54DFCFCC">
            <w:pPr>
              <w:rPr>
                <w:rFonts w:hint="eastAsia" w:ascii="Arial" w:hAnsi="Arial" w:cs="Arial"/>
                <w:sz w:val="21"/>
                <w:szCs w:val="21"/>
                <w:lang w:val="en-US" w:eastAsia="zh-CN"/>
              </w:rPr>
            </w:pPr>
            <w:r>
              <w:rPr>
                <w:rFonts w:hint="eastAsia" w:ascii="Arial" w:hAnsi="Arial" w:cs="Arial"/>
                <w:sz w:val="21"/>
                <w:szCs w:val="21"/>
                <w:lang w:val="en-US" w:eastAsia="zh-CN"/>
              </w:rPr>
              <w:t>项目八 跨境电商营销策划</w:t>
            </w:r>
          </w:p>
          <w:p w14:paraId="271E1BCD">
            <w:pPr>
              <w:rPr>
                <w:rFonts w:hint="eastAsia" w:ascii="Arial" w:hAnsi="Arial" w:cs="Arial" w:eastAsiaTheme="minorEastAsia"/>
                <w:kern w:val="2"/>
                <w:sz w:val="21"/>
                <w:szCs w:val="21"/>
                <w:lang w:val="en-US" w:eastAsia="zh-CN" w:bidi="ar-SA"/>
              </w:rPr>
            </w:pPr>
          </w:p>
        </w:tc>
        <w:tc>
          <w:tcPr>
            <w:tcW w:w="970" w:type="pct"/>
          </w:tcPr>
          <w:p w14:paraId="052261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任务一 跨境电商文案策划</w:t>
            </w:r>
          </w:p>
        </w:tc>
        <w:tc>
          <w:tcPr>
            <w:tcW w:w="471" w:type="pct"/>
            <w:shd w:val="clear" w:color="auto" w:fill="auto"/>
            <w:vAlign w:val="center"/>
          </w:tcPr>
          <w:p w14:paraId="56C32B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25E13B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6FCA4D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204109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27937D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69D828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ACAEB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1975C8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02CB5A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937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31DBBEFC">
            <w:pPr>
              <w:rPr>
                <w:rFonts w:hint="eastAsia" w:ascii="Arial" w:hAnsi="Arial" w:cs="Arial"/>
                <w:sz w:val="21"/>
                <w:szCs w:val="21"/>
                <w:lang w:val="en-US" w:eastAsia="zh-CN"/>
              </w:rPr>
            </w:pPr>
            <w:r>
              <w:rPr>
                <w:rFonts w:hint="eastAsia" w:ascii="Arial" w:hAnsi="Arial" w:cs="Arial"/>
                <w:sz w:val="21"/>
                <w:szCs w:val="21"/>
                <w:lang w:val="en-US" w:eastAsia="zh-CN"/>
              </w:rPr>
              <w:t>项目八 跨境电商营销策划</w:t>
            </w:r>
          </w:p>
          <w:p w14:paraId="495609A6">
            <w:pPr>
              <w:rPr>
                <w:rFonts w:hint="eastAsia" w:ascii="Arial" w:hAnsi="Arial" w:cs="Arial" w:eastAsiaTheme="minorEastAsia"/>
                <w:kern w:val="2"/>
                <w:sz w:val="21"/>
                <w:szCs w:val="21"/>
                <w:lang w:val="en-US" w:eastAsia="zh-CN" w:bidi="ar-SA"/>
              </w:rPr>
            </w:pPr>
          </w:p>
        </w:tc>
        <w:tc>
          <w:tcPr>
            <w:tcW w:w="970" w:type="pct"/>
          </w:tcPr>
          <w:p w14:paraId="21F191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任务二 独立站品牌出境策划</w:t>
            </w:r>
          </w:p>
        </w:tc>
        <w:tc>
          <w:tcPr>
            <w:tcW w:w="471" w:type="pct"/>
            <w:shd w:val="clear" w:color="auto" w:fill="auto"/>
            <w:vAlign w:val="center"/>
          </w:tcPr>
          <w:p w14:paraId="205C7C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7002B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0EF1A6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394FC4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4894A2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96548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37CACC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6CC2E5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654F06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EA9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top"/>
          </w:tcPr>
          <w:p w14:paraId="318DF855">
            <w:pPr>
              <w:rPr>
                <w:rFonts w:hint="eastAsia" w:ascii="Arial" w:hAnsi="Arial" w:cs="Arial"/>
                <w:sz w:val="21"/>
                <w:szCs w:val="21"/>
                <w:lang w:val="en-US" w:eastAsia="zh-CN"/>
              </w:rPr>
            </w:pPr>
            <w:r>
              <w:rPr>
                <w:rFonts w:hint="eastAsia" w:ascii="Arial" w:hAnsi="Arial" w:cs="Arial"/>
                <w:sz w:val="21"/>
                <w:szCs w:val="21"/>
                <w:lang w:val="en-US" w:eastAsia="zh-CN"/>
              </w:rPr>
              <w:t>项目八 跨境电商营销策划</w:t>
            </w:r>
          </w:p>
          <w:p w14:paraId="1DB93BBB">
            <w:pPr>
              <w:rPr>
                <w:rFonts w:hint="eastAsia" w:ascii="Arial" w:hAnsi="Arial" w:cs="Arial" w:eastAsiaTheme="minorEastAsia"/>
                <w:kern w:val="2"/>
                <w:sz w:val="21"/>
                <w:szCs w:val="21"/>
                <w:lang w:val="en-US" w:eastAsia="zh-CN" w:bidi="ar-SA"/>
              </w:rPr>
            </w:pPr>
          </w:p>
        </w:tc>
        <w:tc>
          <w:tcPr>
            <w:tcW w:w="970" w:type="pct"/>
          </w:tcPr>
          <w:p w14:paraId="019BB1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sz w:val="21"/>
                <w:szCs w:val="21"/>
                <w:lang w:val="en-US" w:eastAsia="zh-CN"/>
              </w:rPr>
            </w:pPr>
            <w:r>
              <w:rPr>
                <w:rFonts w:hint="eastAsia" w:ascii="Arial" w:hAnsi="Arial" w:cs="Arial"/>
                <w:sz w:val="21"/>
                <w:szCs w:val="21"/>
                <w:lang w:val="en-US" w:eastAsia="zh-CN"/>
              </w:rPr>
              <w:t>任务三 跨境电商节日、网红营销策划</w:t>
            </w:r>
          </w:p>
        </w:tc>
        <w:tc>
          <w:tcPr>
            <w:tcW w:w="471" w:type="pct"/>
            <w:shd w:val="clear" w:color="auto" w:fill="auto"/>
            <w:vAlign w:val="center"/>
          </w:tcPr>
          <w:p w14:paraId="263D37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471" w:type="pct"/>
            <w:shd w:val="clear" w:color="auto" w:fill="auto"/>
            <w:vAlign w:val="center"/>
          </w:tcPr>
          <w:p w14:paraId="5CEB02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641" w:type="pct"/>
            <w:shd w:val="clear" w:color="auto" w:fill="auto"/>
            <w:vAlign w:val="center"/>
          </w:tcPr>
          <w:p w14:paraId="6DC584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641" w:type="pct"/>
            <w:shd w:val="clear" w:color="auto" w:fill="auto"/>
            <w:vAlign w:val="center"/>
          </w:tcPr>
          <w:p w14:paraId="619D5C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610" w:type="pct"/>
            <w:shd w:val="clear" w:color="auto" w:fill="auto"/>
            <w:vAlign w:val="center"/>
          </w:tcPr>
          <w:p w14:paraId="472EFF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07EC6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94D8D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248" w:type="pct"/>
            <w:shd w:val="clear" w:color="auto" w:fill="auto"/>
            <w:vAlign w:val="center"/>
          </w:tcPr>
          <w:p w14:paraId="3695F9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48" w:type="pct"/>
          </w:tcPr>
          <w:p w14:paraId="5BD03D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3E20C677">
      <w:pPr>
        <w:pStyle w:val="3"/>
        <w:bidi w:val="0"/>
        <w:rPr>
          <w:rFonts w:hint="eastAsia"/>
          <w:lang w:val="en-US" w:eastAsia="zh-CN"/>
        </w:rPr>
      </w:pPr>
      <w:r>
        <w:rPr>
          <w:rFonts w:hint="eastAsia"/>
          <w:lang w:val="en-US" w:eastAsia="zh-CN"/>
        </w:rPr>
        <w:t>六、课程考核与评价</w:t>
      </w:r>
    </w:p>
    <w:p w14:paraId="3C3B3F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585"/>
        <w:gridCol w:w="2233"/>
        <w:gridCol w:w="1573"/>
        <w:gridCol w:w="3579"/>
      </w:tblGrid>
      <w:tr w14:paraId="0088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1" w:type="pct"/>
            <w:gridSpan w:val="2"/>
            <w:tcBorders>
              <w:left w:val="single" w:color="auto" w:sz="4" w:space="0"/>
              <w:right w:val="single" w:color="auto" w:sz="4" w:space="0"/>
            </w:tcBorders>
            <w:vAlign w:val="center"/>
          </w:tcPr>
          <w:p w14:paraId="0FF4BC7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33" w:type="pct"/>
            <w:tcBorders>
              <w:left w:val="single" w:color="auto" w:sz="4" w:space="0"/>
              <w:right w:val="single" w:color="auto" w:sz="4" w:space="0"/>
            </w:tcBorders>
            <w:vAlign w:val="center"/>
          </w:tcPr>
          <w:p w14:paraId="492EF0B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98" w:type="pct"/>
            <w:tcBorders>
              <w:left w:val="single" w:color="auto" w:sz="4" w:space="0"/>
              <w:right w:val="single" w:color="auto" w:sz="4" w:space="0"/>
            </w:tcBorders>
            <w:vAlign w:val="center"/>
          </w:tcPr>
          <w:p w14:paraId="200139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816" w:type="pct"/>
            <w:tcBorders>
              <w:left w:val="single" w:color="auto" w:sz="4" w:space="0"/>
              <w:right w:val="single" w:color="auto" w:sz="4" w:space="0"/>
            </w:tcBorders>
            <w:vAlign w:val="center"/>
          </w:tcPr>
          <w:p w14:paraId="6879BFD5">
            <w:pPr>
              <w:jc w:val="center"/>
              <w:rPr>
                <w:rFonts w:hint="eastAsia" w:ascii="Arial" w:hAnsi="Arial" w:eastAsia="宋体" w:cs="Arial"/>
                <w:lang w:val="en-US" w:eastAsia="zh-CN"/>
              </w:rPr>
            </w:pPr>
            <w:r>
              <w:rPr>
                <w:rFonts w:hint="eastAsia" w:ascii="Arial" w:hAnsi="Arial" w:eastAsia="宋体" w:cs="Arial"/>
                <w:lang w:val="en-US" w:eastAsia="zh-CN"/>
              </w:rPr>
              <w:t>评价标准</w:t>
            </w:r>
          </w:p>
        </w:tc>
      </w:tr>
      <w:tr w14:paraId="4F22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tcBorders>
              <w:left w:val="single" w:color="auto" w:sz="4" w:space="0"/>
              <w:right w:val="single" w:color="auto" w:sz="4" w:space="0"/>
            </w:tcBorders>
            <w:vAlign w:val="center"/>
          </w:tcPr>
          <w:p w14:paraId="112C6C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03" w:type="pct"/>
            <w:vMerge w:val="restart"/>
            <w:tcBorders>
              <w:left w:val="single" w:color="auto" w:sz="4" w:space="0"/>
              <w:right w:val="single" w:color="auto" w:sz="4" w:space="0"/>
            </w:tcBorders>
            <w:vAlign w:val="center"/>
          </w:tcPr>
          <w:p w14:paraId="46ADC0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p w14:paraId="3553E27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50%</w:t>
            </w:r>
          </w:p>
        </w:tc>
        <w:tc>
          <w:tcPr>
            <w:tcW w:w="1133" w:type="pct"/>
            <w:tcBorders>
              <w:left w:val="single" w:color="auto" w:sz="4" w:space="0"/>
              <w:right w:val="single" w:color="auto" w:sz="4" w:space="0"/>
            </w:tcBorders>
            <w:shd w:val="clear" w:color="auto" w:fill="auto"/>
            <w:vAlign w:val="center"/>
          </w:tcPr>
          <w:p w14:paraId="420E39D1">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以出勤形式进行</w:t>
            </w:r>
          </w:p>
        </w:tc>
        <w:tc>
          <w:tcPr>
            <w:tcW w:w="798" w:type="pct"/>
            <w:tcBorders>
              <w:left w:val="single" w:color="auto" w:sz="4" w:space="0"/>
              <w:right w:val="single" w:color="auto" w:sz="4" w:space="0"/>
            </w:tcBorders>
            <w:shd w:val="clear" w:color="auto" w:fill="auto"/>
            <w:vAlign w:val="top"/>
          </w:tcPr>
          <w:p w14:paraId="1AC68A8B">
            <w:pPr>
              <w:jc w:val="center"/>
              <w:rPr>
                <w:rFonts w:ascii="Arial" w:hAnsi="Arial" w:eastAsia="宋体" w:cs="Arial"/>
              </w:rPr>
            </w:pPr>
          </w:p>
          <w:p w14:paraId="6CD241F0">
            <w:pPr>
              <w:jc w:val="center"/>
              <w:rPr>
                <w:rFonts w:hint="default" w:ascii="Arial" w:hAnsi="Arial" w:eastAsia="宋体" w:cs="Arial"/>
                <w:color w:val="FF0000"/>
                <w:kern w:val="2"/>
                <w:sz w:val="21"/>
                <w:szCs w:val="24"/>
                <w:lang w:val="en-US" w:eastAsia="zh-CN" w:bidi="ar-SA"/>
              </w:rPr>
            </w:pPr>
            <w:r>
              <w:rPr>
                <w:rFonts w:hint="eastAsia" w:ascii="Arial" w:hAnsi="Arial" w:eastAsia="宋体" w:cs="Arial"/>
              </w:rPr>
              <w:t>5</w:t>
            </w:r>
            <w:r>
              <w:rPr>
                <w:rFonts w:ascii="Arial" w:hAnsi="Arial" w:eastAsia="宋体" w:cs="Arial"/>
              </w:rPr>
              <w:t>%</w:t>
            </w:r>
          </w:p>
        </w:tc>
        <w:tc>
          <w:tcPr>
            <w:tcW w:w="1816" w:type="pct"/>
            <w:tcBorders>
              <w:left w:val="single" w:color="auto" w:sz="4" w:space="0"/>
              <w:right w:val="single" w:color="auto" w:sz="4" w:space="0"/>
            </w:tcBorders>
            <w:vAlign w:val="top"/>
          </w:tcPr>
          <w:p w14:paraId="3EE4340B">
            <w:pPr>
              <w:jc w:val="center"/>
              <w:rPr>
                <w:rFonts w:hint="eastAsia" w:ascii="Arial" w:hAnsi="Arial" w:eastAsia="宋体" w:cs="Arial"/>
                <w:lang w:val="en-US" w:eastAsia="zh-CN"/>
              </w:rPr>
            </w:pPr>
            <w:r>
              <w:rPr>
                <w:rFonts w:hint="eastAsia" w:ascii="Arial" w:hAnsi="Arial" w:eastAsia="宋体" w:cs="Arial"/>
              </w:rPr>
              <w:t>能够按时上课，不迟到旷课及早退</w:t>
            </w:r>
          </w:p>
        </w:tc>
      </w:tr>
      <w:tr w14:paraId="5672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tcBorders>
              <w:left w:val="single" w:color="auto" w:sz="4" w:space="0"/>
              <w:right w:val="single" w:color="auto" w:sz="4" w:space="0"/>
            </w:tcBorders>
            <w:vAlign w:val="center"/>
          </w:tcPr>
          <w:p w14:paraId="672049D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03" w:type="pct"/>
            <w:vMerge w:val="continue"/>
            <w:tcBorders>
              <w:left w:val="single" w:color="auto" w:sz="4" w:space="0"/>
              <w:right w:val="single" w:color="auto" w:sz="4" w:space="0"/>
            </w:tcBorders>
            <w:vAlign w:val="center"/>
          </w:tcPr>
          <w:p w14:paraId="07FC4FA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33" w:type="pct"/>
            <w:tcBorders>
              <w:left w:val="single" w:color="auto" w:sz="4" w:space="0"/>
              <w:right w:val="single" w:color="auto" w:sz="4" w:space="0"/>
            </w:tcBorders>
            <w:vAlign w:val="center"/>
          </w:tcPr>
          <w:p w14:paraId="0EA1DA8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以作业、课堂提问方式进行</w:t>
            </w:r>
          </w:p>
        </w:tc>
        <w:tc>
          <w:tcPr>
            <w:tcW w:w="798" w:type="pct"/>
            <w:tcBorders>
              <w:left w:val="single" w:color="auto" w:sz="4" w:space="0"/>
              <w:right w:val="single" w:color="auto" w:sz="4" w:space="0"/>
            </w:tcBorders>
            <w:vAlign w:val="top"/>
          </w:tcPr>
          <w:p w14:paraId="09D5FB32">
            <w:pPr>
              <w:jc w:val="center"/>
              <w:rPr>
                <w:rFonts w:ascii="Arial" w:hAnsi="Arial" w:eastAsia="宋体" w:cs="Arial"/>
              </w:rPr>
            </w:pPr>
          </w:p>
          <w:p w14:paraId="55ED7184">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45</w:t>
            </w:r>
            <w:r>
              <w:rPr>
                <w:rFonts w:hint="eastAsia" w:ascii="Arial" w:hAnsi="Arial" w:eastAsia="宋体" w:cs="Arial"/>
              </w:rPr>
              <w:t>%</w:t>
            </w:r>
          </w:p>
        </w:tc>
        <w:tc>
          <w:tcPr>
            <w:tcW w:w="1816" w:type="pct"/>
            <w:tcBorders>
              <w:left w:val="single" w:color="auto" w:sz="4" w:space="0"/>
              <w:right w:val="single" w:color="auto" w:sz="4" w:space="0"/>
            </w:tcBorders>
            <w:vAlign w:val="top"/>
          </w:tcPr>
          <w:p w14:paraId="04A2E216">
            <w:pPr>
              <w:jc w:val="center"/>
              <w:rPr>
                <w:rFonts w:hint="default" w:ascii="Arial" w:hAnsi="Arial" w:eastAsia="宋体" w:cs="Arial"/>
                <w:lang w:val="en-US" w:eastAsia="zh-CN"/>
              </w:rPr>
            </w:pPr>
            <w:r>
              <w:rPr>
                <w:rFonts w:hint="eastAsia" w:ascii="Arial" w:hAnsi="Arial" w:eastAsia="宋体" w:cs="Arial"/>
                <w:lang w:val="en-US" w:eastAsia="zh-CN"/>
              </w:rPr>
              <w:t>按时完成作业，课堂主动参与讨论，给出观点。</w:t>
            </w:r>
          </w:p>
        </w:tc>
      </w:tr>
      <w:tr w14:paraId="73A6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tcBorders>
              <w:left w:val="single" w:color="auto" w:sz="4" w:space="0"/>
              <w:right w:val="single" w:color="auto" w:sz="4" w:space="0"/>
            </w:tcBorders>
            <w:vAlign w:val="center"/>
          </w:tcPr>
          <w:p w14:paraId="7DA0430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03" w:type="pct"/>
            <w:vMerge w:val="continue"/>
            <w:tcBorders>
              <w:left w:val="single" w:color="auto" w:sz="4" w:space="0"/>
              <w:right w:val="single" w:color="auto" w:sz="4" w:space="0"/>
            </w:tcBorders>
            <w:vAlign w:val="center"/>
          </w:tcPr>
          <w:p w14:paraId="2FFEB6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33" w:type="pct"/>
            <w:tcBorders>
              <w:left w:val="single" w:color="auto" w:sz="4" w:space="0"/>
              <w:right w:val="single" w:color="auto" w:sz="4" w:space="0"/>
            </w:tcBorders>
            <w:vAlign w:val="center"/>
          </w:tcPr>
          <w:p w14:paraId="32FB1676">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以小组合作方式进行</w:t>
            </w:r>
          </w:p>
        </w:tc>
        <w:tc>
          <w:tcPr>
            <w:tcW w:w="798" w:type="pct"/>
            <w:tcBorders>
              <w:left w:val="single" w:color="auto" w:sz="4" w:space="0"/>
              <w:right w:val="single" w:color="auto" w:sz="4" w:space="0"/>
            </w:tcBorders>
            <w:vAlign w:val="top"/>
          </w:tcPr>
          <w:p w14:paraId="75884203">
            <w:pPr>
              <w:jc w:val="center"/>
              <w:rPr>
                <w:rFonts w:ascii="Arial" w:hAnsi="Arial" w:eastAsia="宋体" w:cs="Arial"/>
              </w:rPr>
            </w:pPr>
          </w:p>
          <w:p w14:paraId="141A1702">
            <w:pPr>
              <w:jc w:val="center"/>
              <w:rPr>
                <w:rFonts w:ascii="Arial" w:hAnsi="Arial" w:eastAsia="宋体" w:cs="Arial"/>
              </w:rPr>
            </w:pPr>
          </w:p>
          <w:p w14:paraId="3FBF4448">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50%</w:t>
            </w:r>
          </w:p>
        </w:tc>
        <w:tc>
          <w:tcPr>
            <w:tcW w:w="1816" w:type="pct"/>
            <w:tcBorders>
              <w:left w:val="single" w:color="auto" w:sz="4" w:space="0"/>
              <w:right w:val="single" w:color="auto" w:sz="4" w:space="0"/>
            </w:tcBorders>
            <w:vAlign w:val="top"/>
          </w:tcPr>
          <w:p w14:paraId="3B6B629E">
            <w:pPr>
              <w:jc w:val="center"/>
              <w:rPr>
                <w:rFonts w:hint="eastAsia" w:ascii="Arial" w:hAnsi="Arial" w:eastAsia="宋体" w:cs="Arial"/>
                <w:lang w:val="en-US" w:eastAsia="zh-CN"/>
              </w:rPr>
            </w:pPr>
            <w:r>
              <w:rPr>
                <w:rFonts w:hint="eastAsia" w:ascii="Arial" w:hAnsi="Arial" w:eastAsia="宋体" w:cs="Arial"/>
              </w:rPr>
              <w:t>能够积极参与项目小组的实践作业，根据实践训练的要求优质完成实践成果的设计、制作、实施、撰写、汇报等任务。</w:t>
            </w:r>
          </w:p>
        </w:tc>
      </w:tr>
      <w:tr w14:paraId="74E4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1" w:type="pct"/>
            <w:gridSpan w:val="2"/>
            <w:tcBorders>
              <w:left w:val="single" w:color="auto" w:sz="4" w:space="0"/>
              <w:right w:val="single" w:color="auto" w:sz="4" w:space="0"/>
            </w:tcBorders>
            <w:vAlign w:val="center"/>
          </w:tcPr>
          <w:p w14:paraId="6628C8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r>
              <w:rPr>
                <w:rFonts w:hint="eastAsia" w:ascii="Arial" w:hAnsi="Arial" w:eastAsia="宋体" w:cs="Arial"/>
              </w:rPr>
              <w:t>50%</w:t>
            </w:r>
          </w:p>
        </w:tc>
        <w:tc>
          <w:tcPr>
            <w:tcW w:w="1133" w:type="pct"/>
            <w:tcBorders>
              <w:left w:val="single" w:color="auto" w:sz="4" w:space="0"/>
              <w:right w:val="single" w:color="auto" w:sz="4" w:space="0"/>
            </w:tcBorders>
            <w:vAlign w:val="center"/>
          </w:tcPr>
          <w:p w14:paraId="339C1A9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98" w:type="pct"/>
            <w:tcBorders>
              <w:left w:val="single" w:color="auto" w:sz="4" w:space="0"/>
              <w:right w:val="single" w:color="auto" w:sz="4" w:space="0"/>
            </w:tcBorders>
            <w:vAlign w:val="top"/>
          </w:tcPr>
          <w:p w14:paraId="4C40A942">
            <w:pPr>
              <w:jc w:val="center"/>
              <w:rPr>
                <w:rFonts w:ascii="Arial" w:hAnsi="Arial" w:eastAsia="宋体" w:cs="Arial"/>
              </w:rPr>
            </w:pPr>
          </w:p>
          <w:p w14:paraId="13027A4A">
            <w:pPr>
              <w:jc w:val="center"/>
              <w:rPr>
                <w:rFonts w:hint="eastAsia" w:ascii="宋体" w:hAnsi="宋体" w:eastAsia="宋体" w:cs="宋体"/>
                <w:color w:val="FF0000"/>
                <w:sz w:val="21"/>
                <w:szCs w:val="21"/>
                <w:lang w:val="en-US" w:eastAsia="zh-CN"/>
              </w:rPr>
            </w:pPr>
            <w:r>
              <w:rPr>
                <w:rFonts w:hint="eastAsia" w:ascii="Arial" w:hAnsi="Arial" w:eastAsia="宋体" w:cs="Arial"/>
              </w:rPr>
              <w:t>50%</w:t>
            </w:r>
          </w:p>
        </w:tc>
        <w:tc>
          <w:tcPr>
            <w:tcW w:w="1816" w:type="pct"/>
            <w:tcBorders>
              <w:left w:val="single" w:color="auto" w:sz="4" w:space="0"/>
              <w:right w:val="single" w:color="auto" w:sz="4" w:space="0"/>
            </w:tcBorders>
            <w:vAlign w:val="top"/>
          </w:tcPr>
          <w:p w14:paraId="24422D9F">
            <w:pPr>
              <w:jc w:val="center"/>
              <w:rPr>
                <w:rFonts w:hint="eastAsia" w:ascii="Arial" w:hAnsi="Arial" w:eastAsia="宋体" w:cs="Arial"/>
                <w:lang w:val="en-US" w:eastAsia="zh-CN"/>
              </w:rPr>
            </w:pPr>
            <w:r>
              <w:rPr>
                <w:rFonts w:hint="eastAsia" w:ascii="Arial" w:hAnsi="Arial" w:eastAsia="宋体" w:cs="Arial"/>
              </w:rPr>
              <w:t>期末闭卷考试，以知识点考核为主，100分制，内容包含：选择题、判断题、简答题等。</w:t>
            </w:r>
          </w:p>
        </w:tc>
      </w:tr>
    </w:tbl>
    <w:p w14:paraId="66344E49">
      <w:pPr>
        <w:pStyle w:val="3"/>
        <w:bidi w:val="0"/>
        <w:rPr>
          <w:rFonts w:hint="eastAsia"/>
          <w:lang w:val="en-US" w:eastAsia="zh-CN"/>
        </w:rPr>
      </w:pPr>
      <w:r>
        <w:rPr>
          <w:rFonts w:hint="eastAsia"/>
          <w:lang w:val="en-US" w:eastAsia="zh-CN"/>
        </w:rPr>
        <w:t>七、课程实施与保障</w:t>
      </w:r>
    </w:p>
    <w:p w14:paraId="628F5BD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40E36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本课程建议采用以学生为主体</w:t>
      </w:r>
      <w:r>
        <w:rPr>
          <w:rFonts w:hint="eastAsia" w:asciiTheme="minorEastAsia" w:hAnsiTheme="minorEastAsia" w:cstheme="minorEastAsia"/>
          <w:sz w:val="24"/>
          <w:szCs w:val="24"/>
          <w:lang w:val="en-US" w:eastAsia="zh-CN"/>
        </w:rPr>
        <w:t>，以</w:t>
      </w:r>
      <w:r>
        <w:rPr>
          <w:rFonts w:hint="eastAsia" w:asciiTheme="minorEastAsia" w:hAnsiTheme="minorEastAsia" w:eastAsiaTheme="minorEastAsia" w:cstheme="minorEastAsia"/>
          <w:sz w:val="24"/>
          <w:szCs w:val="24"/>
          <w:lang w:val="en-US" w:eastAsia="zh-CN"/>
        </w:rPr>
        <w:t>职业能力培养为本位，实施理实一体化教学策略，线上线下混合教学手段，以实践学习项目小组选择企业真实项目为载体，课程教授过程中多采用自主学习、课堂讲授、案例教学、分组讨论、项目实践教学等教学方法。</w:t>
      </w:r>
    </w:p>
    <w:p w14:paraId="2105D2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1.自主学习：自主学习是教师在课前布置自学内容，学生针对教材、线上学习平台中的知识点、学习资源等内容开展课前学习。</w:t>
      </w:r>
    </w:p>
    <w:p w14:paraId="5DB6C1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2.课堂讲授：讲授法是最基本的教学方法，针对学生课前自主学习的教学内容的重点和难点等遗留重要</w:t>
      </w:r>
      <w:r>
        <w:rPr>
          <w:rFonts w:hint="eastAsia" w:asciiTheme="minorEastAsia" w:hAnsiTheme="minorEastAsia" w:cstheme="minorEastAsia"/>
          <w:sz w:val="24"/>
          <w:szCs w:val="24"/>
          <w:lang w:val="en-US" w:eastAsia="zh-CN"/>
        </w:rPr>
        <w:t>理论知识</w:t>
      </w:r>
      <w:r>
        <w:rPr>
          <w:rFonts w:hint="eastAsia" w:asciiTheme="minorEastAsia" w:hAnsiTheme="minorEastAsia" w:eastAsiaTheme="minorEastAsia" w:cstheme="minorEastAsia"/>
          <w:sz w:val="24"/>
          <w:szCs w:val="24"/>
          <w:lang w:val="en-US" w:eastAsia="zh-CN"/>
        </w:rPr>
        <w:t>开展课堂教学，直接、快速、精炼</w:t>
      </w:r>
      <w:r>
        <w:rPr>
          <w:rFonts w:hint="eastAsia" w:asciiTheme="minorEastAsia" w:hAnsiTheme="minorEastAsia" w:cstheme="minorEastAsia"/>
          <w:sz w:val="24"/>
          <w:szCs w:val="24"/>
          <w:lang w:val="en-US" w:eastAsia="zh-CN"/>
        </w:rPr>
        <w:t>地</w:t>
      </w:r>
      <w:r>
        <w:rPr>
          <w:rFonts w:hint="eastAsia" w:asciiTheme="minorEastAsia" w:hAnsiTheme="minorEastAsia" w:eastAsiaTheme="minorEastAsia" w:cstheme="minorEastAsia"/>
          <w:sz w:val="24"/>
          <w:szCs w:val="24"/>
          <w:lang w:val="en-US" w:eastAsia="zh-CN"/>
        </w:rPr>
        <w:t>为学生答疑解惑，为学生在实践中能更游刃有余的应用打好坚实的理论基础。</w:t>
      </w:r>
    </w:p>
    <w:p w14:paraId="47BDB8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3.案例教学：针对每单元的教学重点难点，教师选择行业或企业的典型跨境电商营销活动案例进行有针对性地分析，理论和实践</w:t>
      </w:r>
      <w:r>
        <w:rPr>
          <w:rFonts w:hint="eastAsia" w:asciiTheme="minorEastAsia" w:hAnsiTheme="minorEastAsia" w:cstheme="minorEastAsia"/>
          <w:sz w:val="24"/>
          <w:szCs w:val="24"/>
          <w:lang w:val="en-US" w:eastAsia="zh-CN"/>
        </w:rPr>
        <w:t>相结合</w:t>
      </w:r>
      <w:r>
        <w:rPr>
          <w:rFonts w:hint="eastAsia" w:asciiTheme="minorEastAsia" w:hAnsiTheme="minorEastAsia" w:eastAsiaTheme="minorEastAsia" w:cstheme="minorEastAsia"/>
          <w:sz w:val="24"/>
          <w:szCs w:val="24"/>
          <w:lang w:val="en-US" w:eastAsia="zh-CN"/>
        </w:rPr>
        <w:t>，引导学生针对核心问题进行讨论、意见汇报，最终教师总结。通过师生、生生之间的双向和多向互动，积极参与，平等对话和研讨，运用专业知识分析跨境电商营销实践活动的实质。</w:t>
      </w:r>
    </w:p>
    <w:p w14:paraId="0180D7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分组讨论：在集体性任务中，通过分组讨论让所有学生能全部参与到明确的集体任务中，达到合作学习的目的。分组讨论过程中小组成员之间相互依赖、相互沟通、相互合作，共同负责。培养学生良好的表达沟通能力以及发现问题、分析问题和解决问题的能力，同时培养学生沟通能力、创新能力和团队协作精神。</w:t>
      </w:r>
    </w:p>
    <w:p w14:paraId="0B9C42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项目实践教学：在课中、课后实践教学环节，通过实践项目小组选定的跨境电商企业以及校企深入合作企业，以企业真实项目为载体，在项目任务驱动下，学生将理论知识主动应用到实践中，找出完成项目的路径和方法，最后通过项目的完成</w:t>
      </w:r>
      <w:r>
        <w:rPr>
          <w:rFonts w:hint="eastAsia" w:asciiTheme="minorEastAsia" w:hAnsiTheme="minorEastAsia" w:cstheme="minorEastAsia"/>
          <w:sz w:val="24"/>
          <w:szCs w:val="24"/>
          <w:lang w:val="en-US" w:eastAsia="zh-CN"/>
        </w:rPr>
        <w:t>时限</w:t>
      </w:r>
      <w:r>
        <w:rPr>
          <w:rFonts w:hint="eastAsia" w:asciiTheme="minorEastAsia" w:hAnsiTheme="minorEastAsia" w:eastAsiaTheme="minorEastAsia" w:cstheme="minorEastAsia"/>
          <w:sz w:val="24"/>
          <w:szCs w:val="24"/>
          <w:lang w:val="en-US" w:eastAsia="zh-CN"/>
        </w:rPr>
        <w:t>课程知识点和技能点的掌握，促进学生主动学习，培养学生动手动脑能力。</w:t>
      </w:r>
    </w:p>
    <w:p w14:paraId="35F50B1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8B62A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“基于OBE教学理念”，构建“中国品牌出海”与“贸易强国” 的课程思政价值链。</w:t>
      </w:r>
    </w:p>
    <w:p w14:paraId="5CE68E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default" w:asciiTheme="minorEastAsia" w:hAnsiTheme="minorEastAsia" w:cstheme="minorEastAsia"/>
          <w:sz w:val="24"/>
          <w:szCs w:val="24"/>
          <w:lang w:val="en-US" w:eastAsia="zh-CN"/>
        </w:rPr>
        <w:t>引入中国原始创新故事</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结合华为、大疆、安克创新等中国品牌成功出海的案例，讲述中国企业和工程师如何利用跨境电商B2B营销打破壁垒、建立全球品牌的故事，融入艰苦奋斗、自主创新的精神。</w:t>
      </w:r>
    </w:p>
    <w:p w14:paraId="626853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cstheme="minorEastAsia"/>
          <w:sz w:val="24"/>
          <w:szCs w:val="24"/>
          <w:lang w:val="en-US" w:eastAsia="zh-CN"/>
        </w:rPr>
        <w:t>2.</w:t>
      </w:r>
      <w:r>
        <w:rPr>
          <w:rFonts w:hint="default" w:asciiTheme="minorEastAsia" w:hAnsiTheme="minorEastAsia" w:cstheme="minorEastAsia"/>
          <w:sz w:val="24"/>
          <w:szCs w:val="24"/>
          <w:lang w:val="en-US" w:eastAsia="zh-CN"/>
        </w:rPr>
        <w:t>传递工匠精神与契约精神</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通过讲解如何精心优化产品详情页、专业回复客户询盘、恪守贸易合同等细节，培养学生对产品质量、专业服务和商业信誉的极致追求。</w:t>
      </w:r>
    </w:p>
    <w:p w14:paraId="4F3C2FF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7715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教学团队基本要求</w:t>
      </w:r>
    </w:p>
    <w:p w14:paraId="67AD25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专职</w:t>
      </w:r>
      <w:r>
        <w:rPr>
          <w:rFonts w:hint="eastAsia" w:asciiTheme="minorEastAsia" w:hAnsiTheme="minorEastAsia" w:eastAsiaTheme="minorEastAsia" w:cstheme="minorEastAsia"/>
          <w:sz w:val="24"/>
          <w:szCs w:val="24"/>
          <w:lang w:val="en-US" w:eastAsia="zh-CN"/>
        </w:rPr>
        <w:t>教师</w:t>
      </w:r>
      <w:r>
        <w:rPr>
          <w:rFonts w:hint="eastAsia" w:asciiTheme="minorEastAsia" w:hAnsiTheme="minorEastAsia" w:cstheme="minorEastAsia"/>
          <w:sz w:val="24"/>
          <w:szCs w:val="24"/>
          <w:lang w:val="en-US" w:eastAsia="zh-CN"/>
        </w:rPr>
        <w:t>应</w:t>
      </w:r>
      <w:r>
        <w:rPr>
          <w:rFonts w:hint="eastAsia" w:asciiTheme="minorEastAsia" w:hAnsiTheme="minorEastAsia" w:eastAsiaTheme="minorEastAsia" w:cstheme="minorEastAsia"/>
          <w:sz w:val="24"/>
          <w:szCs w:val="24"/>
          <w:lang w:val="en-US" w:eastAsia="zh-CN"/>
        </w:rPr>
        <w:t>在5人左右，具有较强信息化教学能力，能够开展课堂教学改革和科学研究</w:t>
      </w:r>
      <w:r>
        <w:rPr>
          <w:rFonts w:hint="eastAsia" w:asciiTheme="minorEastAsia" w:hAnsiTheme="minorEastAsia" w:cstheme="minorEastAsia"/>
          <w:sz w:val="24"/>
          <w:szCs w:val="24"/>
          <w:lang w:val="en-US" w:eastAsia="zh-CN"/>
        </w:rPr>
        <w:t>；具</w:t>
      </w:r>
      <w:r>
        <w:rPr>
          <w:rFonts w:hint="eastAsia" w:asciiTheme="minorEastAsia" w:hAnsiTheme="minorEastAsia" w:eastAsiaTheme="minorEastAsia" w:cstheme="minorEastAsia"/>
          <w:sz w:val="24"/>
          <w:szCs w:val="24"/>
          <w:lang w:val="en-US" w:eastAsia="zh-CN"/>
        </w:rPr>
        <w:t>有每5年累计不少于6个月的企业实践经历。</w:t>
      </w:r>
      <w:r>
        <w:rPr>
          <w:rFonts w:hint="default" w:asciiTheme="minorEastAsia" w:hAnsiTheme="minorEastAsia" w:eastAsiaTheme="minorEastAsia" w:cstheme="minorEastAsia"/>
          <w:sz w:val="24"/>
          <w:szCs w:val="24"/>
          <w:lang w:val="en-US" w:eastAsia="zh-CN"/>
        </w:rPr>
        <w:t>专职</w:t>
      </w:r>
      <w:r>
        <w:rPr>
          <w:rFonts w:hint="eastAsia" w:asciiTheme="minorEastAsia" w:hAnsiTheme="minorEastAsia" w:eastAsiaTheme="minorEastAsia" w:cstheme="minorEastAsia"/>
          <w:sz w:val="24"/>
          <w:szCs w:val="24"/>
          <w:lang w:val="en-US" w:eastAsia="zh-CN"/>
        </w:rPr>
        <w:t>教师</w:t>
      </w:r>
      <w:r>
        <w:rPr>
          <w:rFonts w:hint="default" w:asciiTheme="minorEastAsia" w:hAnsiTheme="minorEastAsia" w:eastAsiaTheme="minorEastAsia" w:cstheme="minorEastAsia"/>
          <w:sz w:val="24"/>
          <w:szCs w:val="24"/>
          <w:lang w:val="en-US" w:eastAsia="zh-CN"/>
        </w:rPr>
        <w:t>应具备双师素质资格，</w:t>
      </w:r>
      <w:r>
        <w:rPr>
          <w:rFonts w:hint="eastAsia" w:asciiTheme="minorEastAsia" w:hAnsiTheme="minorEastAsia" w:eastAsiaTheme="minorEastAsia" w:cstheme="minorEastAsia"/>
          <w:sz w:val="24"/>
          <w:szCs w:val="24"/>
          <w:lang w:val="en-US" w:eastAsia="zh-CN"/>
        </w:rPr>
        <w:t>具备丰富的市场营销相关知识，具备一定的企业任职、兼职或挂职的经验，具有较强的逻辑思维能力、良好的口才和组织能力。可聘任多位企业兼职辅助教师。教师职称结构副教授4人，讲师1人，职称和年龄结构合理。</w:t>
      </w:r>
    </w:p>
    <w:p w14:paraId="1D9B5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教学硬件环境基本要求</w:t>
      </w:r>
    </w:p>
    <w:p w14:paraId="6556D3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1"/>
          <w:szCs w:val="24"/>
          <w:lang w:val="en-US" w:eastAsia="zh-CN" w:bidi="ar-SA"/>
        </w:rPr>
      </w:pPr>
      <w:r>
        <w:rPr>
          <w:rFonts w:hint="default" w:asciiTheme="minorEastAsia" w:hAnsiTheme="minorEastAsia" w:eastAsiaTheme="minorEastAsia" w:cstheme="minorEastAsia"/>
          <w:sz w:val="24"/>
          <w:szCs w:val="24"/>
          <w:lang w:val="en-US" w:eastAsia="zh-CN"/>
        </w:rPr>
        <w:t>实施课程教学，校内应具备以下实训条件：多媒体专业教室、教学做一体化实训室和相关实训</w:t>
      </w:r>
      <w:r>
        <w:rPr>
          <w:rFonts w:hint="eastAsia" w:asciiTheme="minorEastAsia" w:hAnsiTheme="minorEastAsia" w:eastAsiaTheme="minorEastAsia" w:cstheme="minorEastAsia"/>
          <w:sz w:val="24"/>
          <w:szCs w:val="24"/>
          <w:lang w:val="en-US" w:eastAsia="zh-CN"/>
        </w:rPr>
        <w:t>软件</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课程的实践条件配置与要求如下表所示。</w:t>
      </w:r>
    </w:p>
    <w:p w14:paraId="734857DA">
      <w:pPr>
        <w:rPr>
          <w:rFonts w:hint="eastAsia" w:ascii="宋体" w:hAnsi="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br w:type="page"/>
      </w:r>
    </w:p>
    <w:p w14:paraId="651D3F1F">
      <w:pPr>
        <w:keepNext w:val="0"/>
        <w:keepLines w:val="0"/>
        <w:pageBreakBefore w:val="0"/>
        <w:widowControl w:val="0"/>
        <w:kinsoku/>
        <w:wordWrap/>
        <w:overflowPunct/>
        <w:topLinePunct w:val="0"/>
        <w:autoSpaceDE/>
        <w:autoSpaceDN/>
        <w:bidi w:val="0"/>
        <w:adjustRightInd w:val="0"/>
        <w:snapToGrid w:val="0"/>
        <w:spacing w:line="440" w:lineRule="exact"/>
        <w:ind w:firstLine="1890" w:firstLineChars="900"/>
        <w:textAlignment w:val="auto"/>
        <w:rPr>
          <w:rFonts w:hint="eastAsia" w:ascii="宋体" w:hAnsi="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t>表  “跨境电商B2B营销”课程校内实训基地配置表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4ADB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388E2DE">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序号</w:t>
            </w:r>
          </w:p>
        </w:tc>
        <w:tc>
          <w:tcPr>
            <w:tcW w:w="532" w:type="pct"/>
            <w:noWrap w:val="0"/>
            <w:vAlign w:val="center"/>
          </w:tcPr>
          <w:p w14:paraId="713D4CF1">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实训室</w:t>
            </w:r>
          </w:p>
        </w:tc>
        <w:tc>
          <w:tcPr>
            <w:tcW w:w="1321" w:type="pct"/>
            <w:noWrap w:val="0"/>
            <w:vAlign w:val="center"/>
          </w:tcPr>
          <w:p w14:paraId="4B7D4641">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实训功能</w:t>
            </w:r>
          </w:p>
        </w:tc>
        <w:tc>
          <w:tcPr>
            <w:tcW w:w="1103" w:type="pct"/>
            <w:noWrap w:val="0"/>
            <w:vAlign w:val="center"/>
          </w:tcPr>
          <w:p w14:paraId="0204C8C0">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适用课程</w:t>
            </w:r>
          </w:p>
        </w:tc>
        <w:tc>
          <w:tcPr>
            <w:tcW w:w="982" w:type="pct"/>
            <w:noWrap w:val="0"/>
            <w:vAlign w:val="center"/>
          </w:tcPr>
          <w:p w14:paraId="67873989">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主要设备及数量</w:t>
            </w:r>
          </w:p>
        </w:tc>
        <w:tc>
          <w:tcPr>
            <w:tcW w:w="653" w:type="pct"/>
            <w:noWrap w:val="0"/>
            <w:vAlign w:val="center"/>
          </w:tcPr>
          <w:p w14:paraId="48B87AAE">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参考面积</w:t>
            </w:r>
          </w:p>
        </w:tc>
      </w:tr>
      <w:tr w14:paraId="7E7A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5D484D36">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p>
        </w:tc>
        <w:tc>
          <w:tcPr>
            <w:tcW w:w="532" w:type="pct"/>
            <w:shd w:val="clear" w:color="auto" w:fill="auto"/>
            <w:noWrap w:val="0"/>
            <w:vAlign w:val="center"/>
          </w:tcPr>
          <w:p w14:paraId="646A1418">
            <w:pPr>
              <w:overflowPunct w:val="0"/>
              <w:adjustRightInd w:val="0"/>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bidi="ar"/>
              </w:rPr>
              <w:t>商务数据分析与应用实训室</w:t>
            </w:r>
          </w:p>
        </w:tc>
        <w:tc>
          <w:tcPr>
            <w:tcW w:w="1321" w:type="pct"/>
            <w:shd w:val="clear" w:color="auto" w:fill="auto"/>
            <w:noWrap w:val="0"/>
            <w:vAlign w:val="center"/>
          </w:tcPr>
          <w:p w14:paraId="1FFF8BE5">
            <w:pPr>
              <w:overflowPunct w:val="0"/>
              <w:adjustRightInd w:val="0"/>
              <w:rPr>
                <w:rFonts w:hint="eastAsia" w:eastAsia="宋体"/>
                <w:lang w:eastAsia="zh-CN"/>
              </w:rPr>
            </w:pPr>
            <w:r>
              <w:rPr>
                <w:rFonts w:hint="eastAsia"/>
              </w:rPr>
              <w:t>利用博星卓越电子商务数据分析基础实训系统完成电子商务相关</w:t>
            </w:r>
            <w:r>
              <w:rPr>
                <w:rFonts w:hint="eastAsia"/>
                <w:lang w:eastAsia="zh-CN"/>
              </w:rPr>
              <w:t>训练</w:t>
            </w:r>
          </w:p>
          <w:p w14:paraId="4D9F86D1">
            <w:pPr>
              <w:pStyle w:val="6"/>
              <w:ind w:firstLine="400" w:firstLineChars="200"/>
              <w:rPr>
                <w:rFonts w:hint="eastAsia" w:ascii="Times New Roman" w:hAnsi="Times New Roman" w:eastAsia="宋体" w:cstheme="minorBidi"/>
                <w:kern w:val="2"/>
                <w:sz w:val="20"/>
                <w:szCs w:val="24"/>
                <w:lang w:val="en-US" w:eastAsia="zh-CN" w:bidi="ar-SA"/>
              </w:rPr>
            </w:pPr>
          </w:p>
        </w:tc>
        <w:tc>
          <w:tcPr>
            <w:tcW w:w="1103" w:type="pct"/>
            <w:shd w:val="clear" w:color="auto" w:fill="auto"/>
            <w:noWrap w:val="0"/>
            <w:vAlign w:val="center"/>
          </w:tcPr>
          <w:p w14:paraId="2C4FA07E">
            <w:pPr>
              <w:overflowPunct w:val="0"/>
              <w:adjustRightInd w:val="0"/>
              <w:rPr>
                <w:rFonts w:hint="eastAsia"/>
              </w:rPr>
            </w:pPr>
          </w:p>
          <w:p w14:paraId="64244E88">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B2B运营</w:t>
            </w:r>
          </w:p>
          <w:p w14:paraId="66A94C2F">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B2B销售</w:t>
            </w:r>
          </w:p>
          <w:p w14:paraId="3DFCC68B">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B2B营销</w:t>
            </w:r>
          </w:p>
          <w:p w14:paraId="15FD4B3F">
            <w:pPr>
              <w:overflowPunct w:val="0"/>
              <w:adjustRightInd w:val="0"/>
              <w:rPr>
                <w:rFonts w:hint="eastAsia" w:eastAsia="宋体" w:asciiTheme="minorHAnsi" w:hAnsiTheme="minorHAnsi" w:cstheme="minorBidi"/>
                <w:kern w:val="2"/>
                <w:sz w:val="21"/>
                <w:szCs w:val="24"/>
                <w:lang w:val="en-US" w:eastAsia="zh-CN" w:bidi="ar-SA"/>
              </w:rPr>
            </w:pPr>
            <w:r>
              <w:rPr>
                <w:rFonts w:hint="eastAsia" w:ascii="宋体" w:hAnsi="宋体" w:eastAsia="宋体" w:cs="宋体"/>
                <w:sz w:val="21"/>
                <w:szCs w:val="21"/>
                <w:lang w:val="en-US" w:eastAsia="zh-CN" w:bidi="ar"/>
              </w:rPr>
              <w:t>跨境电子商务综合实训</w:t>
            </w:r>
          </w:p>
        </w:tc>
        <w:tc>
          <w:tcPr>
            <w:tcW w:w="982" w:type="pct"/>
            <w:shd w:val="clear" w:color="auto" w:fill="auto"/>
            <w:noWrap w:val="0"/>
            <w:vAlign w:val="center"/>
          </w:tcPr>
          <w:p w14:paraId="7823C8E9">
            <w:pPr>
              <w:overflowPunct w:val="0"/>
              <w:adjustRightInd w:val="0"/>
              <w:rPr>
                <w:rFonts w:hint="eastAsia" w:ascii="宋体" w:hAnsi="宋体" w:eastAsia="宋体" w:cs="宋体"/>
                <w:kern w:val="2"/>
                <w:sz w:val="21"/>
                <w:szCs w:val="21"/>
                <w:lang w:val="en-US" w:eastAsia="zh-CN" w:bidi="ar"/>
              </w:rPr>
            </w:pPr>
            <w:r>
              <w:rPr>
                <w:rFonts w:hint="eastAsia" w:ascii="宋体" w:hAnsi="宋体" w:eastAsia="宋体" w:cs="宋体"/>
                <w:sz w:val="21"/>
                <w:szCs w:val="21"/>
                <w:lang w:bidi="ar"/>
              </w:rPr>
              <w:t>多媒体投影机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台、微型电子计算机</w:t>
            </w:r>
            <w:r>
              <w:rPr>
                <w:rFonts w:hint="eastAsia" w:ascii="宋体" w:hAnsi="宋体" w:eastAsia="宋体" w:cs="宋体"/>
                <w:sz w:val="21"/>
                <w:szCs w:val="21"/>
                <w:lang w:val="en-US" w:eastAsia="zh-CN" w:bidi="ar"/>
              </w:rPr>
              <w:t>41</w:t>
            </w:r>
            <w:r>
              <w:rPr>
                <w:rFonts w:hint="eastAsia" w:ascii="宋体" w:hAnsi="宋体" w:eastAsia="宋体" w:cs="宋体"/>
                <w:sz w:val="21"/>
                <w:szCs w:val="21"/>
                <w:lang w:bidi="ar"/>
              </w:rPr>
              <w:t>台、服务器</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台、交换机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台、互联网接入设备</w:t>
            </w:r>
          </w:p>
        </w:tc>
        <w:tc>
          <w:tcPr>
            <w:tcW w:w="653" w:type="pct"/>
            <w:shd w:val="clear" w:color="auto" w:fill="auto"/>
            <w:noWrap w:val="0"/>
            <w:vAlign w:val="center"/>
          </w:tcPr>
          <w:p w14:paraId="207E73DD">
            <w:pPr>
              <w:overflowPunct w:val="0"/>
              <w:adjustRightInd w:val="0"/>
              <w:spacing w:line="600" w:lineRule="exact"/>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00m</w:t>
            </w:r>
            <w:r>
              <w:rPr>
                <w:rFonts w:hint="eastAsia" w:ascii="宋体" w:hAnsi="宋体" w:eastAsia="宋体" w:cs="宋体"/>
                <w:sz w:val="21"/>
                <w:szCs w:val="21"/>
                <w:lang w:val="en-US" w:eastAsia="zh-CN" w:bidi="ar"/>
              </w:rPr>
              <w:t>2</w:t>
            </w:r>
          </w:p>
        </w:tc>
      </w:tr>
      <w:tr w14:paraId="0B0D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1C4859CC">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2</w:t>
            </w:r>
          </w:p>
        </w:tc>
        <w:tc>
          <w:tcPr>
            <w:tcW w:w="532" w:type="pct"/>
            <w:shd w:val="clear" w:color="auto" w:fill="auto"/>
            <w:noWrap w:val="0"/>
            <w:vAlign w:val="center"/>
          </w:tcPr>
          <w:p w14:paraId="0A41DEE2">
            <w:pPr>
              <w:overflowPunct w:val="0"/>
              <w:adjustRightInd w:val="0"/>
              <w:spacing w:line="240" w:lineRule="auto"/>
              <w:jc w:val="center"/>
              <w:rPr>
                <w:rFonts w:hint="eastAsia" w:ascii="宋体" w:hAnsi="宋体" w:eastAsia="宋体" w:cs="宋体"/>
                <w:kern w:val="2"/>
                <w:sz w:val="21"/>
                <w:szCs w:val="21"/>
                <w:lang w:val="en-US" w:eastAsia="zh-CN" w:bidi="ar"/>
              </w:rPr>
            </w:pPr>
            <w:r>
              <w:rPr>
                <w:rFonts w:hint="eastAsia" w:ascii="宋体" w:hAnsi="宋体" w:eastAsia="宋体" w:cs="宋体"/>
                <w:sz w:val="21"/>
                <w:szCs w:val="21"/>
                <w:lang w:bidi="ar"/>
              </w:rPr>
              <w:t>营销与管理综合实训室</w:t>
            </w:r>
          </w:p>
        </w:tc>
        <w:tc>
          <w:tcPr>
            <w:tcW w:w="1321" w:type="pct"/>
            <w:shd w:val="clear" w:color="auto" w:fill="auto"/>
            <w:noWrap w:val="0"/>
            <w:vAlign w:val="center"/>
          </w:tcPr>
          <w:p w14:paraId="2A2296F6">
            <w:pPr>
              <w:overflowPunct w:val="0"/>
              <w:adjustRightInd w:val="0"/>
              <w:rPr>
                <w:rFonts w:hint="eastAsia" w:ascii="宋体" w:hAnsi="宋体" w:eastAsia="宋体" w:cs="宋体"/>
                <w:kern w:val="2"/>
                <w:sz w:val="21"/>
                <w:szCs w:val="21"/>
                <w:lang w:val="en-US" w:eastAsia="zh-CN" w:bidi="ar"/>
              </w:rPr>
            </w:pPr>
            <w:r>
              <w:rPr>
                <w:rFonts w:hint="eastAsia" w:ascii="宋体" w:hAnsi="宋体" w:eastAsia="宋体" w:cs="宋体"/>
                <w:sz w:val="21"/>
                <w:szCs w:val="21"/>
                <w:lang w:bidi="ar"/>
              </w:rPr>
              <w:t>利用多媒体设备及营销实战沙盘模拟软件开展国际市场营销模拟训</w:t>
            </w:r>
            <w:r>
              <w:rPr>
                <w:rFonts w:hint="eastAsia" w:ascii="宋体" w:hAnsi="宋体" w:eastAsia="宋体" w:cs="宋体"/>
                <w:sz w:val="21"/>
                <w:szCs w:val="21"/>
                <w:lang w:eastAsia="zh-CN" w:bidi="ar"/>
              </w:rPr>
              <w:t>练</w:t>
            </w:r>
          </w:p>
        </w:tc>
        <w:tc>
          <w:tcPr>
            <w:tcW w:w="1103" w:type="pct"/>
            <w:shd w:val="clear" w:color="auto" w:fill="auto"/>
            <w:noWrap w:val="0"/>
            <w:vAlign w:val="center"/>
          </w:tcPr>
          <w:p w14:paraId="0AFA5900">
            <w:pPr>
              <w:overflowPunct w:val="0"/>
              <w:adjustRightInd w:val="0"/>
              <w:rPr>
                <w:rFonts w:hint="eastAsia" w:ascii="宋体" w:hAnsi="宋体" w:eastAsia="宋体" w:cs="宋体"/>
                <w:kern w:val="2"/>
                <w:sz w:val="21"/>
                <w:szCs w:val="21"/>
                <w:lang w:val="en-US" w:eastAsia="zh-CN" w:bidi="ar"/>
              </w:rPr>
            </w:pPr>
            <w:r>
              <w:rPr>
                <w:rFonts w:hint="eastAsia" w:ascii="宋体" w:hAnsi="宋体" w:eastAsia="宋体" w:cs="宋体"/>
                <w:sz w:val="21"/>
                <w:szCs w:val="21"/>
                <w:lang w:bidi="ar"/>
              </w:rPr>
              <w:t>国际市场营销</w:t>
            </w:r>
          </w:p>
        </w:tc>
        <w:tc>
          <w:tcPr>
            <w:tcW w:w="982" w:type="pct"/>
            <w:shd w:val="clear" w:color="auto" w:fill="auto"/>
            <w:noWrap w:val="0"/>
            <w:vAlign w:val="center"/>
          </w:tcPr>
          <w:p w14:paraId="370A43CB">
            <w:pPr>
              <w:overflowPunct w:val="0"/>
              <w:adjustRightInd w:val="0"/>
              <w:rPr>
                <w:rFonts w:hint="eastAsia" w:ascii="宋体" w:hAnsi="宋体" w:eastAsia="宋体" w:cs="宋体"/>
                <w:kern w:val="2"/>
                <w:sz w:val="21"/>
                <w:szCs w:val="21"/>
                <w:lang w:val="en-US" w:eastAsia="zh-CN" w:bidi="ar"/>
              </w:rPr>
            </w:pPr>
            <w:r>
              <w:rPr>
                <w:rFonts w:hint="eastAsia" w:ascii="宋体" w:hAnsi="宋体" w:eastAsia="宋体" w:cs="宋体"/>
                <w:sz w:val="21"/>
                <w:szCs w:val="21"/>
                <w:lang w:bidi="ar"/>
              </w:rPr>
              <w:t>电脑、服务器、白板、投影仪、6套沙盘桌、办公桌椅、摄录设备，以及打印机、传真机等办公设备</w:t>
            </w:r>
          </w:p>
        </w:tc>
        <w:tc>
          <w:tcPr>
            <w:tcW w:w="653" w:type="pct"/>
            <w:shd w:val="clear" w:color="auto" w:fill="auto"/>
            <w:noWrap w:val="0"/>
            <w:vAlign w:val="center"/>
          </w:tcPr>
          <w:p w14:paraId="7C7C5C38">
            <w:pPr>
              <w:overflowPunct w:val="0"/>
              <w:adjustRightInd w:val="0"/>
              <w:spacing w:line="600" w:lineRule="exact"/>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00m</w:t>
            </w:r>
            <w:r>
              <w:rPr>
                <w:rFonts w:hint="eastAsia" w:ascii="宋体" w:hAnsi="宋体" w:eastAsia="宋体" w:cs="宋体"/>
                <w:sz w:val="21"/>
                <w:szCs w:val="21"/>
                <w:lang w:val="en-US" w:eastAsia="zh-CN" w:bidi="ar"/>
              </w:rPr>
              <w:t>2</w:t>
            </w:r>
          </w:p>
        </w:tc>
      </w:tr>
    </w:tbl>
    <w:p w14:paraId="3261A4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4"/>
          <w:szCs w:val="24"/>
          <w:lang w:val="en-US" w:eastAsia="zh-CN" w:bidi="ar-SA"/>
        </w:rPr>
        <w:t>校外实践教学场所，典型校企合作企业多个，能够为学生实践小组现场开展实践训练提供参观学习、产品和服务研究、实践机会、人员指导等。能够为任课教师提供企业参与项目实践的机会，并安排专业人员参与课程设计、论证、组织以及实践指导书与教案编写等工作，深度介入到课程教学活动中来。</w:t>
      </w:r>
    </w:p>
    <w:p w14:paraId="385893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D60D7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4F446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依据本课程标准选择或编写优质教材。教材的选用要依据本课程标准，根据本课程的特点，教材应体现思想性、科学性、趣味性和灵活性相结合的原则，具体应达到以下几点要求：</w:t>
      </w:r>
    </w:p>
    <w:p w14:paraId="3C380E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①应体现职业教育的特点，并适应不同教学模式的需求。</w:t>
      </w:r>
    </w:p>
    <w:p w14:paraId="4D6534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②教材呈现形式上应图文并茂，尽量用图片、表格说明问题，尽量符合学生的阅读心理与习惯。</w:t>
      </w:r>
    </w:p>
    <w:p w14:paraId="07E3D2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③教材应体现“互联网+”背景下，数字商贸“岗课赛证”融通新形态一体化教学模式，全面系统介绍跨境电商营销推广的工具应用方法，如搜索引擎营销（SEM）、搜索引擎优化（SEO）、电子邮件营销（EDM）、社交媒体营销等。</w:t>
      </w:r>
    </w:p>
    <w:p w14:paraId="29C990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④对教材未涉及的新知识或新理论应在其他教材或参考资料中体现、补充。</w:t>
      </w:r>
    </w:p>
    <w:p w14:paraId="1E4BF7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参考教材：</w:t>
      </w:r>
    </w:p>
    <w:p w14:paraId="2D3612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《跨境电商营销》（第2版 慕课版） 人民邮电出版社，ISBN：987-7-115-62417-8，主编：李琦，2023年10月第2版</w:t>
      </w:r>
    </w:p>
    <w:p w14:paraId="27437D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《跨境电子商务推广》 高等教育出版社，ISBN：987-7-04-054299-8，主编：龙朝晖，刘蓓，2023年7月第3次印刷</w:t>
      </w:r>
    </w:p>
    <w:p w14:paraId="438990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（2）数字教学资源</w:t>
      </w:r>
    </w:p>
    <w:p w14:paraId="7DD1F2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①按照高职学生的认知规律，采用现代化教学手段，制作与教学内容相配套的教学课件、动画、视频、微课等，建设校级、省级、国家级在线开放课程。</w:t>
      </w:r>
    </w:p>
    <w:p w14:paraId="02C23B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②积极利用互联网，如跨境电商专业国家教学资源库等网络资源，使教学内容从单一化转向多元化，从而拓展学生的知识和能力。</w:t>
      </w:r>
    </w:p>
    <w:p w14:paraId="3B593FAC">
      <w:pP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br w:type="page"/>
      </w:r>
    </w:p>
    <w:p w14:paraId="1C204ADC">
      <w:pPr>
        <w:pStyle w:val="2"/>
        <w:bidi w:val="0"/>
        <w:jc w:val="center"/>
        <w:rPr>
          <w:rFonts w:hint="eastAsia" w:asciiTheme="minorAscii" w:hAnsiTheme="minorAscii"/>
          <w:lang w:val="en-US" w:eastAsia="zh-CN"/>
        </w:rPr>
      </w:pPr>
      <w:bookmarkStart w:id="71" w:name="_Toc14137"/>
      <w:bookmarkStart w:id="72" w:name="_Toc13105"/>
      <w:bookmarkStart w:id="73" w:name="_Toc24355"/>
      <w:r>
        <w:rPr>
          <w:rFonts w:hint="eastAsia" w:asciiTheme="minorAscii" w:hAnsiTheme="minorAscii"/>
          <w:lang w:val="en-US" w:eastAsia="zh-CN"/>
        </w:rPr>
        <w:t>《跨境电商B2B销售》课程标准</w:t>
      </w:r>
      <w:bookmarkEnd w:id="71"/>
      <w:bookmarkEnd w:id="72"/>
    </w:p>
    <w:p w14:paraId="00EC2955">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04E3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1EAC6A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CEB1B29">
            <w:pPr>
              <w:pStyle w:val="12"/>
              <w:spacing w:before="0" w:beforeAutospacing="0" w:after="0" w:afterAutospacing="0"/>
              <w:jc w:val="center"/>
              <w:rPr>
                <w:rFonts w:hint="eastAsia" w:ascii="宋体" w:hAnsi="宋体" w:eastAsia="宋体"/>
                <w:color w:val="auto"/>
                <w:sz w:val="21"/>
                <w:szCs w:val="21"/>
              </w:rPr>
            </w:pPr>
            <w:r>
              <w:rPr>
                <w:rStyle w:val="53"/>
                <w:rFonts w:hint="eastAsia" w:ascii="宋体" w:hAnsi="宋体" w:eastAsia="宋体" w:cs="宋体"/>
                <w:snapToGrid w:val="0"/>
                <w:color w:val="auto"/>
                <w:sz w:val="21"/>
                <w:szCs w:val="21"/>
                <w:highlight w:val="none"/>
                <w:lang w:val="en-US" w:eastAsia="zh-CN" w:bidi="ar"/>
              </w:rPr>
              <w:t xml:space="preserve">跨境电商 </w:t>
            </w:r>
            <w:r>
              <w:rPr>
                <w:rStyle w:val="50"/>
                <w:rFonts w:hint="eastAsia" w:ascii="宋体" w:hAnsi="宋体" w:eastAsia="宋体" w:cs="宋体"/>
                <w:snapToGrid w:val="0"/>
                <w:color w:val="auto"/>
                <w:sz w:val="21"/>
                <w:szCs w:val="21"/>
                <w:highlight w:val="none"/>
                <w:lang w:val="en-US" w:eastAsia="zh-CN" w:bidi="ar"/>
              </w:rPr>
              <w:t xml:space="preserve">B2B </w:t>
            </w:r>
            <w:r>
              <w:rPr>
                <w:rStyle w:val="53"/>
                <w:rFonts w:hint="eastAsia" w:ascii="宋体" w:hAnsi="宋体" w:eastAsia="宋体" w:cs="宋体"/>
                <w:snapToGrid w:val="0"/>
                <w:color w:val="auto"/>
                <w:sz w:val="21"/>
                <w:szCs w:val="21"/>
                <w:highlight w:val="none"/>
                <w:lang w:val="en-US" w:eastAsia="zh-CN" w:bidi="ar"/>
              </w:rPr>
              <w:t>销售</w:t>
            </w:r>
          </w:p>
        </w:tc>
        <w:tc>
          <w:tcPr>
            <w:tcW w:w="534" w:type="pct"/>
            <w:tcBorders>
              <w:top w:val="single" w:color="auto" w:sz="4" w:space="0"/>
              <w:left w:val="single" w:color="auto" w:sz="4" w:space="0"/>
              <w:bottom w:val="single" w:color="auto" w:sz="4" w:space="0"/>
              <w:right w:val="single" w:color="auto" w:sz="4" w:space="0"/>
            </w:tcBorders>
            <w:vAlign w:val="center"/>
          </w:tcPr>
          <w:p w14:paraId="48D844C3">
            <w:pPr>
              <w:pStyle w:val="12"/>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979EABF">
            <w:pPr>
              <w:pStyle w:val="12"/>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i w:val="0"/>
                <w:iCs w:val="0"/>
                <w:snapToGrid w:val="0"/>
                <w:color w:val="auto"/>
                <w:kern w:val="0"/>
                <w:sz w:val="21"/>
                <w:szCs w:val="21"/>
                <w:highlight w:val="none"/>
                <w:u w:val="none"/>
                <w:lang w:val="en-US" w:eastAsia="zh-CN" w:bidi="ar"/>
              </w:rPr>
              <w:t>swgm23029</w:t>
            </w:r>
          </w:p>
        </w:tc>
      </w:tr>
      <w:tr w14:paraId="47A4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0EBF34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218940A3">
            <w:pPr>
              <w:jc w:val="center"/>
            </w:pPr>
            <w:r>
              <w:rPr>
                <w:rFonts w:hint="eastAsia"/>
                <w:lang w:val="en-US" w:eastAsia="zh-CN"/>
              </w:rPr>
              <w:t>24</w:t>
            </w:r>
            <w:r>
              <w:rPr>
                <w:rFonts w:hint="eastAsia"/>
              </w:rPr>
              <w:t>学时</w:t>
            </w:r>
          </w:p>
        </w:tc>
        <w:tc>
          <w:tcPr>
            <w:tcW w:w="875" w:type="pct"/>
            <w:tcBorders>
              <w:top w:val="single" w:color="auto" w:sz="4" w:space="0"/>
              <w:left w:val="single" w:color="auto" w:sz="4" w:space="0"/>
              <w:bottom w:val="single" w:color="auto" w:sz="4" w:space="0"/>
              <w:right w:val="single" w:color="auto" w:sz="4" w:space="0"/>
            </w:tcBorders>
          </w:tcPr>
          <w:p w14:paraId="2600236D">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72C88101">
            <w:pPr>
              <w:jc w:val="center"/>
            </w:pPr>
            <w:r>
              <w:rPr>
                <w:rFonts w:hint="eastAsia"/>
                <w:lang w:val="en-US" w:eastAsia="zh-CN"/>
              </w:rPr>
              <w:t>4</w:t>
            </w:r>
            <w:r>
              <w:rPr>
                <w:rFonts w:hint="eastAsia"/>
              </w:rPr>
              <w:t>学时</w:t>
            </w:r>
          </w:p>
        </w:tc>
        <w:tc>
          <w:tcPr>
            <w:tcW w:w="534" w:type="pct"/>
            <w:tcBorders>
              <w:top w:val="single" w:color="auto" w:sz="4" w:space="0"/>
              <w:left w:val="single" w:color="auto" w:sz="4" w:space="0"/>
              <w:bottom w:val="single" w:color="auto" w:sz="4" w:space="0"/>
              <w:right w:val="single" w:color="auto" w:sz="4" w:space="0"/>
            </w:tcBorders>
            <w:vAlign w:val="center"/>
          </w:tcPr>
          <w:p w14:paraId="09FF625A">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5DB2842">
            <w:pPr>
              <w:pStyle w:val="12"/>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lang w:val="en-US" w:eastAsia="zh-CN"/>
              </w:rPr>
              <w:t>1</w:t>
            </w:r>
            <w:r>
              <w:rPr>
                <w:rFonts w:hint="eastAsia" w:asciiTheme="minorHAnsi" w:hAnsiTheme="minorHAnsi" w:eastAsiaTheme="minorEastAsia" w:cstheme="minorBidi"/>
                <w:color w:val="auto"/>
                <w:kern w:val="2"/>
                <w:sz w:val="21"/>
              </w:rPr>
              <w:t>.5学分</w:t>
            </w:r>
          </w:p>
        </w:tc>
      </w:tr>
      <w:tr w14:paraId="064D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92B57B7">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A1B5ED9">
            <w:pPr>
              <w:pStyle w:val="12"/>
              <w:spacing w:before="0" w:beforeAutospacing="0" w:after="0" w:afterAutospacing="0"/>
              <w:jc w:val="center"/>
              <w:rPr>
                <w:rFonts w:hint="default" w:asciiTheme="minorHAnsi" w:hAnsiTheme="minorHAnsi" w:eastAsiaTheme="minorEastAsia" w:cstheme="minorBidi"/>
                <w:color w:val="auto"/>
                <w:kern w:val="2"/>
                <w:sz w:val="21"/>
                <w:lang w:val="en-US" w:eastAsia="zh-CN"/>
              </w:rPr>
            </w:pPr>
            <w:r>
              <w:rPr>
                <w:rFonts w:hint="eastAsia" w:asciiTheme="minorHAnsi" w:hAnsiTheme="minorHAnsi" w:eastAsiaTheme="minorEastAsia" w:cstheme="minorBidi"/>
                <w:color w:val="auto"/>
                <w:kern w:val="2"/>
                <w:sz w:val="21"/>
                <w:lang w:val="en-US" w:eastAsia="zh-CN"/>
              </w:rPr>
              <w:t>商务英语</w:t>
            </w:r>
          </w:p>
        </w:tc>
      </w:tr>
      <w:tr w14:paraId="6828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C73B88C">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5B9232CC">
            <w:pPr>
              <w:widowControl/>
              <w:jc w:val="center"/>
            </w:pPr>
            <w:r>
              <w:rPr>
                <w:rFonts w:hint="eastAsia"/>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91D7F18">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7863173">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理实一体</w:t>
            </w:r>
          </w:p>
        </w:tc>
      </w:tr>
      <w:tr w14:paraId="6FA4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F01212C">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3C46981">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跨境电商B2B运营、跨境电商B2B营销</w:t>
            </w:r>
          </w:p>
        </w:tc>
      </w:tr>
      <w:tr w14:paraId="19CE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8EC48E7">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573146EE">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岗位实习</w:t>
            </w:r>
          </w:p>
        </w:tc>
      </w:tr>
      <w:tr w14:paraId="7A85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A569D07">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063BB078">
            <w:pPr>
              <w:rPr>
                <w:rFonts w:ascii="Arial" w:hAnsi="Arial" w:eastAsia="宋体" w:cs="Arial"/>
              </w:rPr>
            </w:pPr>
            <w:r>
              <w:rPr>
                <w:rFonts w:hint="eastAsia" w:ascii="宋体" w:hAnsi="宋体" w:eastAsia="宋体" w:cs="宋体"/>
                <w:b/>
                <w:bCs/>
                <w:i w:val="0"/>
                <w:iCs w:val="0"/>
                <w:caps w:val="0"/>
                <w:color w:val="1F2329"/>
                <w:spacing w:val="0"/>
                <w:sz w:val="24"/>
                <w:szCs w:val="24"/>
                <w:shd w:val="clear" w:fill="EFF0F1"/>
              </w:rPr>
              <w:t>《跨境电商实务》</w:t>
            </w:r>
            <w:r>
              <w:rPr>
                <w:rFonts w:hint="eastAsia" w:ascii="宋体" w:hAnsi="宋体" w:eastAsia="宋体" w:cs="宋体"/>
                <w:i w:val="0"/>
                <w:iCs w:val="0"/>
                <w:caps w:val="0"/>
                <w:color w:val="1F2329"/>
                <w:spacing w:val="0"/>
                <w:sz w:val="24"/>
                <w:szCs w:val="24"/>
                <w:shd w:val="clear" w:fill="EFF0F1"/>
              </w:rPr>
              <w:t>黄群群、金龙布ISBN：978-7-04-064873-7</w:t>
            </w:r>
          </w:p>
        </w:tc>
      </w:tr>
      <w:tr w14:paraId="4A00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FFFC3C6">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3ED7AFA5">
            <w:pPr>
              <w:widowControl/>
              <w:jc w:val="center"/>
            </w:pPr>
            <w:r>
              <w:rPr>
                <w:rFonts w:hint="eastAsia"/>
              </w:rPr>
              <w:t>赵丹</w:t>
            </w:r>
          </w:p>
        </w:tc>
        <w:tc>
          <w:tcPr>
            <w:tcW w:w="534" w:type="pct"/>
            <w:tcBorders>
              <w:top w:val="single" w:color="auto" w:sz="4" w:space="0"/>
              <w:left w:val="single" w:color="auto" w:sz="4" w:space="0"/>
              <w:bottom w:val="single" w:color="auto" w:sz="4" w:space="0"/>
              <w:right w:val="single" w:color="auto" w:sz="4" w:space="0"/>
            </w:tcBorders>
            <w:vAlign w:val="center"/>
          </w:tcPr>
          <w:p w14:paraId="7DA15D36">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AFEC912">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 7月</w:t>
            </w:r>
          </w:p>
        </w:tc>
      </w:tr>
      <w:tr w14:paraId="0144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59AE781">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2CE4532C">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5FA434FA">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E88B7B5">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03EE10A9">
      <w:pPr>
        <w:pStyle w:val="3"/>
        <w:bidi w:val="0"/>
        <w:rPr>
          <w:rFonts w:hint="eastAsia"/>
        </w:rPr>
      </w:pPr>
      <w:r>
        <w:rPr>
          <w:rFonts w:hint="eastAsia"/>
          <w:lang w:val="en-US" w:eastAsia="zh-CN"/>
        </w:rPr>
        <w:t>二、</w:t>
      </w:r>
      <w:r>
        <w:rPr>
          <w:rFonts w:hint="eastAsia"/>
        </w:rPr>
        <w:t>课程定位</w:t>
      </w:r>
    </w:p>
    <w:p w14:paraId="2F5BB0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本课程是商务英语的专业选修课，是在掌握了跨境电商B2B运营、跨境电商B2B营销基础上开设的一门理论课程，承担着从理论知识向B2B岗位实操技能转化的关键衔接作用。课程紧密对接跨境电商 B2B 领域的平台运营专员、外贸业务员、客户开发专员、订单跟单员等岗位，聚焦阿里巴巴国际站、中国制造网等主流 B2B 平台的销售全流程，旨在培养学生胜任跨境 B2B 客户开发、产品推广、订单洽谈与履约等核心岗位的能力，是实现 “课岗赛证” 融通的核心课程。​课程服务于“懂外贸、会电商、能实操、有素养” 的技术技能型人才培养目标，通过理实一体化教学，夯实学生跨境 B2B 销售理论基础，提升岗位实操能力，同时融入思政教育，培育学生的跨境商务职业素养与家国情怀。</w:t>
      </w:r>
    </w:p>
    <w:p w14:paraId="4C4F4374">
      <w:pPr>
        <w:pStyle w:val="3"/>
        <w:bidi w:val="0"/>
        <w:rPr>
          <w:rFonts w:hint="eastAsia"/>
        </w:rPr>
      </w:pPr>
      <w:r>
        <w:rPr>
          <w:rFonts w:hint="eastAsia"/>
        </w:rPr>
        <w:t>三、课程设计思路</w:t>
      </w:r>
    </w:p>
    <w:p w14:paraId="728F7C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首先,根据人才培养方案、外贸单证工作领域工作要求及相关教材确定教学内容,遵循 “岗位需求导向、项目任务驱动、理实一体融合、思政全程融入”的设计理念，具体思路如下：对接岗位能力，解构教学内容：调研跨境电商 B2B 企业岗位能力需求，将岗位核心技能拆解为 “平台基础搭建、国际市场调研、产品发布推广、客户开发洽谈、订单履约结算、风险防控管理”6 大模块，对应教材中的项目内容进行重构与拓展。​</w:t>
      </w:r>
    </w:p>
    <w:p w14:paraId="753D1D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深挖思政元素，“基于OBE教学理念”，全程融入思政，实现立德树人：在各教学环节嵌入思政元素，如在跨境贸易合规教学中渗透法治意识，在客户洽谈中培育诚信品质，在国际市场拓展中厚植家国情怀，实现知识传授、技能培养与价值引领的统一。</w:t>
      </w:r>
    </w:p>
    <w:p w14:paraId="348CE5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重视传统课堂教学与现代教学手段的结合，构筑全方位多视角的教学模式。采用项目教学，强化实践体验：以真实跨境 B2B 平台业务为载体，设计“阿里巴巴国际站店铺搭建”“B2B 产品海外市场推广”“跨境 B2B 订单全流程处理” 等 5 个核心教学项目，每个项目下设若干典型工作任务，让学生在完成任务的过程中掌握知识与技能。融合课岗赛证，提升综合素养：将跨境电商相关职业技能等级证书（如跨境电子商务师）考核标准、行业竞赛内容融入课程教学，实现课程内容与证书考点、竞赛要点的有机衔接，提升学生的岗位适配性与竞争力。</w:t>
      </w:r>
    </w:p>
    <w:p w14:paraId="3D1963B2">
      <w:pPr>
        <w:pStyle w:val="3"/>
        <w:bidi w:val="0"/>
        <w:rPr>
          <w:rFonts w:hint="eastAsia"/>
        </w:rPr>
      </w:pPr>
      <w:r>
        <w:rPr>
          <w:rFonts w:hint="eastAsia"/>
        </w:rPr>
        <w:t>四、课程目标</w:t>
      </w:r>
    </w:p>
    <w:p w14:paraId="10F37D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52858F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A1.掌握跨境电商 B2B 的基本概念、主要模式（自营型、第三方平台型）及主流平台（阿里巴巴国际站、中国制造网、环球资源等）的运营特点。</w:t>
      </w:r>
    </w:p>
    <w:p w14:paraId="44A74C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A2.理解跨境 B2B 国际贸易的基本流程、海关监管政策、跨境物流与支付结算的核心知识。</w:t>
      </w:r>
    </w:p>
    <w:p w14:paraId="797DD6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A3.熟悉跨境 B2B 产品选品、定价的基本原则与方法，掌握产品详情页制作、关键词优化的核心技巧。</w:t>
      </w:r>
    </w:p>
    <w:p w14:paraId="2CA111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A4.了解跨境 B2B 客户开发的渠道与洽谈礼仪，掌握订单履约过程中的风险识别与防范措施。</w:t>
      </w:r>
    </w:p>
    <w:p w14:paraId="487F45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A5.知晓跨境电商相关法律法规及国际贸易惯例，明确 B2B 业务中的合规要求。</w:t>
      </w:r>
    </w:p>
    <w:p w14:paraId="037D3CE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（二）能力目标</w:t>
      </w:r>
    </w:p>
    <w:p w14:paraId="254B43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B1.平台操作能力：能独立完成主流跨境 B2B 平台的店铺注册、信息完善、产品上架与店铺装修等基础操作。</w:t>
      </w:r>
    </w:p>
    <w:p w14:paraId="46819E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B2.市场与产品运营能力：能运用工具开展国际市场调研，完成 B2B 产品选品、定价与详情页设计，能通过平台站内推广与站外渠道进行产品营销。</w:t>
      </w:r>
    </w:p>
    <w:p w14:paraId="181D02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B3.客户开发与洽谈能力：能通过平台询盘、社交媒体等渠道开发海外客户，能运用商务英语进行客户沟通与订单洽谈，具备基本的议价与谈判技巧。</w:t>
      </w:r>
    </w:p>
    <w:p w14:paraId="7C610F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B4.订单与风险管控能力：能完成跨境 B2B 订单的下单、物流对接、报关报检等履约流程，能识别并防范支付、物流、政策等方面的业务风险。</w:t>
      </w:r>
    </w:p>
    <w:p w14:paraId="53DB38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B5.数据分析能力：能运用平台后台工具分析店铺流量、产品曝光、询盘转化等数据，并据此优化运营策略。</w:t>
      </w:r>
    </w:p>
    <w:p w14:paraId="7B6264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（三）素质目标</w:t>
      </w:r>
    </w:p>
    <w:p w14:paraId="6A4D0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C1.具备良好的职业操守与诚信意识，在跨境商务活动中坚守商业道德。</w:t>
      </w:r>
    </w:p>
    <w:p w14:paraId="6AA3EA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C2.拥有较强的沟通协作能力与团队合作精神，能参与跨境 B2B 业务团队协作。</w:t>
      </w:r>
    </w:p>
    <w:p w14:paraId="18727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C3.养成严谨细致的工作作风，在订单处理与数据运营中做到精准高效。</w:t>
      </w:r>
    </w:p>
    <w:p w14:paraId="5639A2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C4.具备持续学习能力与创新思维，能适应跨境电商行业的快速发展变化。</w:t>
      </w:r>
    </w:p>
    <w:p w14:paraId="728C98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C5.拥有跨文化交流素养，能尊重不同国家的文化习俗与商务惯例。</w:t>
      </w:r>
    </w:p>
    <w:p w14:paraId="2CBA3D5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763769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D1.法治与合规意识：树立跨境贸易合规经营理念，自觉遵守国内外电子商务法律法规与海关监管政策，强化底线思维。​</w:t>
      </w:r>
    </w:p>
    <w:p w14:paraId="50579B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D2.诚信与责任担当：培育诚实守信的职业品格，在客户合作与订单履约中坚守契约精神，维护企业与国家商业信誉。​</w:t>
      </w:r>
    </w:p>
    <w:p w14:paraId="0CCD7C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D3.家国情怀与文化自信：在跨境业务中主动传播中国优质产品与传统文化，增强民族自豪感，树立服务国家外贸高质量发展的责任意识。​</w:t>
      </w:r>
    </w:p>
    <w:p w14:paraId="25A8DC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D4.全球视野与人类命运共同体意识：理解跨境贸易的互联互通价值，尊重国际商务规则与多元文化，培育开放包容的全球视野。</w:t>
      </w:r>
    </w:p>
    <w:p w14:paraId="6273E763">
      <w:pPr>
        <w:pStyle w:val="3"/>
        <w:bidi w:val="0"/>
        <w:rPr>
          <w:rFonts w:hint="eastAsia" w:ascii="黑体" w:hAnsi="黑体" w:eastAsia="黑体" w:cs="黑体"/>
          <w:sz w:val="28"/>
          <w:szCs w:val="28"/>
        </w:rPr>
      </w:pPr>
      <w:r>
        <w:rPr>
          <w:rFonts w:hint="eastAsia" w:ascii="黑体" w:hAnsi="黑体" w:eastAsia="黑体" w:cs="黑体"/>
          <w:sz w:val="28"/>
          <w:szCs w:val="28"/>
        </w:rPr>
        <w:t>五</w:t>
      </w:r>
      <w:r>
        <w:rPr>
          <w:rFonts w:hint="eastAsia" w:asciiTheme="minorEastAsia" w:hAnsiTheme="minorEastAsia" w:cstheme="minorEastAsia"/>
          <w:sz w:val="24"/>
        </w:rPr>
        <w:t>、</w:t>
      </w:r>
      <w:r>
        <w:rPr>
          <w:rFonts w:hint="eastAsia" w:ascii="黑体" w:hAnsi="黑体" w:eastAsia="黑体" w:cs="黑体"/>
          <w:sz w:val="28"/>
          <w:szCs w:val="28"/>
        </w:rPr>
        <w:t>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2346"/>
        <w:gridCol w:w="853"/>
        <w:gridCol w:w="859"/>
        <w:gridCol w:w="889"/>
        <w:gridCol w:w="958"/>
        <w:gridCol w:w="1963"/>
        <w:gridCol w:w="531"/>
        <w:gridCol w:w="428"/>
      </w:tblGrid>
      <w:tr w14:paraId="0F16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26" w:type="pct"/>
            <w:vAlign w:val="center"/>
          </w:tcPr>
          <w:p w14:paraId="5248513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198" w:type="pct"/>
            <w:vAlign w:val="center"/>
          </w:tcPr>
          <w:p w14:paraId="3D6F9AC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41" w:type="pct"/>
            <w:vAlign w:val="center"/>
          </w:tcPr>
          <w:p w14:paraId="3163C82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44" w:type="pct"/>
            <w:vAlign w:val="center"/>
          </w:tcPr>
          <w:p w14:paraId="28BAE1B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59" w:type="pct"/>
            <w:vAlign w:val="center"/>
          </w:tcPr>
          <w:p w14:paraId="665D1D0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w:t>
            </w:r>
          </w:p>
          <w:p w14:paraId="500AE1B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标(C)</w:t>
            </w:r>
          </w:p>
        </w:tc>
        <w:tc>
          <w:tcPr>
            <w:tcW w:w="494" w:type="pct"/>
            <w:vAlign w:val="center"/>
          </w:tcPr>
          <w:p w14:paraId="11B981B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w:t>
            </w:r>
          </w:p>
          <w:p w14:paraId="028D918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素(D)</w:t>
            </w:r>
          </w:p>
        </w:tc>
        <w:tc>
          <w:tcPr>
            <w:tcW w:w="1004" w:type="pct"/>
            <w:vAlign w:val="center"/>
          </w:tcPr>
          <w:p w14:paraId="597C682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49" w:type="pct"/>
          </w:tcPr>
          <w:p w14:paraId="02EE0598">
            <w:pPr>
              <w:adjustRightInd w:val="0"/>
              <w:snapToGrid w:val="0"/>
              <w:rPr>
                <w:rFonts w:hint="eastAsia" w:ascii="宋体" w:hAnsi="宋体" w:eastAsia="宋体" w:cs="宋体"/>
                <w:b/>
                <w:bCs/>
                <w:szCs w:val="21"/>
              </w:rPr>
            </w:pPr>
            <w:r>
              <w:rPr>
                <w:rFonts w:hint="eastAsia" w:ascii="宋体" w:hAnsi="宋体" w:eastAsia="宋体" w:cs="宋体"/>
                <w:b/>
                <w:bCs/>
                <w:szCs w:val="21"/>
              </w:rPr>
              <w:t>学时</w:t>
            </w:r>
          </w:p>
        </w:tc>
        <w:tc>
          <w:tcPr>
            <w:tcW w:w="180" w:type="pct"/>
            <w:vAlign w:val="center"/>
          </w:tcPr>
          <w:p w14:paraId="4E30E02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0CEB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596E7667">
            <w:pPr>
              <w:keepNext w:val="0"/>
              <w:keepLines w:val="0"/>
              <w:widowControl/>
              <w:suppressLineNumbers w:val="0"/>
              <w:ind w:left="240" w:hanging="210" w:hangingChars="1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第一章跨境电商 B2B 基础认知</w:t>
            </w:r>
          </w:p>
          <w:p w14:paraId="2DD2E310">
            <w:pPr>
              <w:adjustRightInd w:val="0"/>
              <w:snapToGrid w:val="0"/>
              <w:jc w:val="left"/>
              <w:rPr>
                <w:rFonts w:hint="eastAsia" w:ascii="宋体" w:hAnsi="宋体" w:eastAsia="宋体" w:cs="宋体"/>
                <w:sz w:val="21"/>
                <w:szCs w:val="21"/>
                <w:highlight w:val="yellow"/>
              </w:rPr>
            </w:pPr>
          </w:p>
        </w:tc>
        <w:tc>
          <w:tcPr>
            <w:tcW w:w="1198" w:type="pct"/>
            <w:vAlign w:val="center"/>
          </w:tcPr>
          <w:p w14:paraId="6ADD94BE">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第一节. 跨境电商 B2B 概念、模式与发展现状 &gt; 第二节. 主流 B2B 平台（阿里巴巴国际站等）介绍 3. 跨境 B2B 政策与法律环境</w:t>
            </w:r>
          </w:p>
          <w:p w14:paraId="3C2EABCA">
            <w:pPr>
              <w:adjustRightInd w:val="0"/>
              <w:snapToGrid w:val="0"/>
              <w:jc w:val="left"/>
              <w:rPr>
                <w:rFonts w:hint="eastAsia" w:ascii="宋体" w:hAnsi="宋体" w:eastAsia="宋体" w:cs="宋体"/>
                <w:sz w:val="21"/>
                <w:szCs w:val="21"/>
                <w:highlight w:val="yellow"/>
              </w:rPr>
            </w:pPr>
          </w:p>
        </w:tc>
        <w:tc>
          <w:tcPr>
            <w:tcW w:w="441" w:type="pct"/>
            <w:vAlign w:val="center"/>
          </w:tcPr>
          <w:p w14:paraId="02422775">
            <w:pPr>
              <w:adjustRightInd w:val="0"/>
              <w:snapToGrid w:val="0"/>
              <w:rPr>
                <w:rFonts w:hint="eastAsia" w:ascii="宋体" w:hAnsi="宋体" w:eastAsia="宋体" w:cs="宋体"/>
                <w:sz w:val="21"/>
                <w:szCs w:val="21"/>
              </w:rPr>
            </w:pPr>
            <w:r>
              <w:rPr>
                <w:rFonts w:hint="eastAsia" w:ascii="宋体" w:hAnsi="宋体" w:eastAsia="宋体" w:cs="宋体"/>
                <w:sz w:val="21"/>
                <w:szCs w:val="21"/>
              </w:rPr>
              <w:t>A1</w:t>
            </w:r>
          </w:p>
        </w:tc>
        <w:tc>
          <w:tcPr>
            <w:tcW w:w="444" w:type="pct"/>
            <w:vAlign w:val="center"/>
          </w:tcPr>
          <w:p w14:paraId="3F7324DC">
            <w:pPr>
              <w:adjustRightInd w:val="0"/>
              <w:snapToGrid w:val="0"/>
              <w:rPr>
                <w:rFonts w:hint="eastAsia" w:ascii="宋体" w:hAnsi="宋体" w:eastAsia="宋体" w:cs="宋体"/>
                <w:sz w:val="21"/>
                <w:szCs w:val="21"/>
              </w:rPr>
            </w:pPr>
            <w:r>
              <w:rPr>
                <w:rFonts w:hint="eastAsia" w:ascii="宋体" w:hAnsi="宋体" w:eastAsia="宋体" w:cs="宋体"/>
                <w:sz w:val="21"/>
                <w:szCs w:val="21"/>
              </w:rPr>
              <w:t>B1</w:t>
            </w:r>
          </w:p>
        </w:tc>
        <w:tc>
          <w:tcPr>
            <w:tcW w:w="459" w:type="pct"/>
            <w:vAlign w:val="center"/>
          </w:tcPr>
          <w:p w14:paraId="5B16938A">
            <w:pPr>
              <w:adjustRightInd w:val="0"/>
              <w:snapToGrid w:val="0"/>
              <w:rPr>
                <w:rFonts w:hint="eastAsia" w:ascii="宋体" w:hAnsi="宋体" w:eastAsia="宋体" w:cs="宋体"/>
                <w:color w:val="FF0000"/>
                <w:sz w:val="21"/>
                <w:szCs w:val="21"/>
              </w:rPr>
            </w:pPr>
            <w:r>
              <w:rPr>
                <w:rFonts w:hint="eastAsia" w:ascii="宋体" w:hAnsi="宋体" w:eastAsia="宋体" w:cs="宋体"/>
                <w:sz w:val="21"/>
                <w:szCs w:val="21"/>
              </w:rPr>
              <w:t>C1</w:t>
            </w:r>
          </w:p>
        </w:tc>
        <w:tc>
          <w:tcPr>
            <w:tcW w:w="494" w:type="pct"/>
            <w:vAlign w:val="center"/>
          </w:tcPr>
          <w:p w14:paraId="715177E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1004" w:type="pct"/>
            <w:vAlign w:val="center"/>
          </w:tcPr>
          <w:p w14:paraId="7B488C5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素质目标1、2、4、6、7</w:t>
            </w:r>
          </w:p>
          <w:p w14:paraId="6B835BF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知识目标1、2、3、6</w:t>
            </w:r>
          </w:p>
          <w:p w14:paraId="52581BA3">
            <w:pPr>
              <w:adjustRightInd w:val="0"/>
              <w:snapToGrid w:val="0"/>
              <w:jc w:val="center"/>
              <w:rPr>
                <w:rFonts w:hint="eastAsia" w:ascii="宋体" w:hAnsi="宋体" w:eastAsia="宋体" w:cs="宋体"/>
                <w:sz w:val="21"/>
                <w:szCs w:val="21"/>
                <w:highlight w:val="yellow"/>
                <w:lang w:val="en-US"/>
              </w:rPr>
            </w:pPr>
            <w:r>
              <w:rPr>
                <w:rFonts w:hint="eastAsia" w:ascii="宋体" w:hAnsi="宋体" w:eastAsia="宋体" w:cs="宋体"/>
                <w:color w:val="auto"/>
                <w:sz w:val="21"/>
                <w:szCs w:val="21"/>
                <w:highlight w:val="none"/>
                <w:lang w:val="en-US" w:eastAsia="zh-CN"/>
              </w:rPr>
              <w:t>能力目标1、2、3、5</w:t>
            </w:r>
          </w:p>
        </w:tc>
        <w:tc>
          <w:tcPr>
            <w:tcW w:w="249" w:type="pct"/>
          </w:tcPr>
          <w:p w14:paraId="05D4AC22">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180" w:type="pct"/>
            <w:vAlign w:val="center"/>
          </w:tcPr>
          <w:p w14:paraId="1499AF5D">
            <w:pPr>
              <w:adjustRightInd w:val="0"/>
              <w:snapToGrid w:val="0"/>
              <w:jc w:val="center"/>
              <w:rPr>
                <w:rFonts w:hint="eastAsia" w:ascii="宋体" w:hAnsi="宋体" w:eastAsia="宋体" w:cs="宋体"/>
                <w:sz w:val="21"/>
                <w:szCs w:val="21"/>
                <w:highlight w:val="yellow"/>
              </w:rPr>
            </w:pPr>
          </w:p>
        </w:tc>
      </w:tr>
      <w:tr w14:paraId="0CFD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06951FE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第二章B2B 平台店铺搭建与产品上架</w:t>
            </w:r>
          </w:p>
          <w:p w14:paraId="67C4EA3C">
            <w:pPr>
              <w:adjustRightInd w:val="0"/>
              <w:snapToGrid w:val="0"/>
              <w:jc w:val="left"/>
              <w:rPr>
                <w:rFonts w:hint="eastAsia" w:ascii="宋体" w:hAnsi="宋体" w:eastAsia="宋体" w:cs="宋体"/>
                <w:sz w:val="21"/>
                <w:szCs w:val="21"/>
              </w:rPr>
            </w:pPr>
          </w:p>
        </w:tc>
        <w:tc>
          <w:tcPr>
            <w:tcW w:w="1198" w:type="pct"/>
            <w:vAlign w:val="center"/>
          </w:tcPr>
          <w:p w14:paraId="75754F36">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第一节店铺装修与企业信息</w:t>
            </w:r>
          </w:p>
          <w:p w14:paraId="12D0A1CF">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lang w:val="en-US" w:eastAsia="zh-CN"/>
              </w:rPr>
              <w:t>第二节</w:t>
            </w:r>
            <w:r>
              <w:rPr>
                <w:rFonts w:hint="eastAsia" w:ascii="宋体" w:hAnsi="宋体" w:eastAsia="宋体" w:cs="宋体"/>
                <w:sz w:val="21"/>
                <w:szCs w:val="21"/>
              </w:rPr>
              <w:t>展示产品选品与市场调研</w:t>
            </w:r>
            <w:r>
              <w:rPr>
                <w:rFonts w:hint="eastAsia" w:ascii="宋体" w:hAnsi="宋体" w:eastAsia="宋体" w:cs="宋体"/>
                <w:sz w:val="21"/>
                <w:szCs w:val="21"/>
                <w:lang w:val="en-US" w:eastAsia="zh-CN"/>
              </w:rPr>
              <w:t>第三节</w:t>
            </w:r>
            <w:r>
              <w:rPr>
                <w:rFonts w:hint="eastAsia" w:ascii="宋体" w:hAnsi="宋体" w:eastAsia="宋体" w:cs="宋体"/>
                <w:sz w:val="21"/>
                <w:szCs w:val="21"/>
              </w:rPr>
              <w:t>产品标题、详情页制作与上架</w:t>
            </w:r>
          </w:p>
        </w:tc>
        <w:tc>
          <w:tcPr>
            <w:tcW w:w="441" w:type="pct"/>
            <w:vAlign w:val="center"/>
          </w:tcPr>
          <w:p w14:paraId="3997BF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A2</w:t>
            </w:r>
          </w:p>
        </w:tc>
        <w:tc>
          <w:tcPr>
            <w:tcW w:w="444" w:type="pct"/>
            <w:vAlign w:val="center"/>
          </w:tcPr>
          <w:p w14:paraId="1036179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B2</w:t>
            </w:r>
          </w:p>
        </w:tc>
        <w:tc>
          <w:tcPr>
            <w:tcW w:w="459" w:type="pct"/>
            <w:vAlign w:val="center"/>
          </w:tcPr>
          <w:p w14:paraId="2B0B777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C3</w:t>
            </w:r>
          </w:p>
        </w:tc>
        <w:tc>
          <w:tcPr>
            <w:tcW w:w="494" w:type="pct"/>
            <w:vAlign w:val="center"/>
          </w:tcPr>
          <w:p w14:paraId="5634C89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1004" w:type="pct"/>
            <w:vAlign w:val="center"/>
          </w:tcPr>
          <w:p w14:paraId="47D60F9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素质目标1、2、4、6、7</w:t>
            </w:r>
          </w:p>
          <w:p w14:paraId="0BAF6CA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知识目标1、2、3、6</w:t>
            </w:r>
          </w:p>
          <w:p w14:paraId="1DD2F170">
            <w:pPr>
              <w:adjustRightInd w:val="0"/>
              <w:snapToGrid w:val="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能力目标1、2、3、5</w:t>
            </w:r>
          </w:p>
        </w:tc>
        <w:tc>
          <w:tcPr>
            <w:tcW w:w="249" w:type="pct"/>
          </w:tcPr>
          <w:p w14:paraId="7548BF42">
            <w:pPr>
              <w:adjustRightInd w:val="0"/>
              <w:snapToGrid w:val="0"/>
              <w:jc w:val="center"/>
              <w:rPr>
                <w:rFonts w:hint="eastAsia" w:ascii="宋体" w:hAnsi="宋体" w:eastAsia="宋体" w:cs="宋体"/>
                <w:sz w:val="21"/>
                <w:szCs w:val="21"/>
              </w:rPr>
            </w:pPr>
          </w:p>
          <w:p w14:paraId="2921D65A">
            <w:pPr>
              <w:adjustRightInd w:val="0"/>
              <w:snapToGrid w:val="0"/>
              <w:ind w:firstLine="210" w:firstLineChars="100"/>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180" w:type="pct"/>
            <w:vAlign w:val="center"/>
          </w:tcPr>
          <w:p w14:paraId="267BA7C2">
            <w:pPr>
              <w:adjustRightInd w:val="0"/>
              <w:snapToGrid w:val="0"/>
              <w:jc w:val="center"/>
              <w:rPr>
                <w:rFonts w:hint="eastAsia" w:ascii="宋体" w:hAnsi="宋体" w:eastAsia="宋体" w:cs="宋体"/>
                <w:sz w:val="21"/>
                <w:szCs w:val="21"/>
                <w:highlight w:val="yellow"/>
              </w:rPr>
            </w:pPr>
          </w:p>
        </w:tc>
      </w:tr>
      <w:tr w14:paraId="231C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127BBF9C">
            <w:pPr>
              <w:adjustRightInd w:val="0"/>
              <w:snapToGrid w:val="0"/>
              <w:rPr>
                <w:rFonts w:hint="eastAsia" w:ascii="宋体" w:hAnsi="宋体" w:eastAsia="宋体" w:cs="宋体"/>
                <w:sz w:val="21"/>
                <w:szCs w:val="21"/>
              </w:rPr>
            </w:pPr>
            <w:r>
              <w:rPr>
                <w:rFonts w:hint="eastAsia" w:ascii="宋体" w:hAnsi="宋体" w:eastAsia="宋体" w:cs="宋体"/>
                <w:sz w:val="21"/>
                <w:szCs w:val="21"/>
              </w:rPr>
              <w:t>第三章B2B 产品营销与推广</w:t>
            </w:r>
          </w:p>
          <w:p w14:paraId="15C52DFE">
            <w:pPr>
              <w:adjustRightInd w:val="0"/>
              <w:snapToGrid w:val="0"/>
              <w:rPr>
                <w:rFonts w:hint="eastAsia" w:ascii="宋体" w:hAnsi="宋体" w:eastAsia="宋体" w:cs="宋体"/>
                <w:sz w:val="21"/>
                <w:szCs w:val="21"/>
              </w:rPr>
            </w:pPr>
          </w:p>
        </w:tc>
        <w:tc>
          <w:tcPr>
            <w:tcW w:w="1198" w:type="pct"/>
            <w:vAlign w:val="center"/>
          </w:tcPr>
          <w:p w14:paraId="38A8A861">
            <w:pPr>
              <w:numPr>
                <w:ilvl w:val="0"/>
                <w:numId w:val="21"/>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 xml:space="preserve">平台站内推广（关键词排名、直通车等）. </w:t>
            </w:r>
            <w:r>
              <w:rPr>
                <w:rFonts w:hint="eastAsia" w:ascii="宋体" w:hAnsi="宋体" w:eastAsia="宋体" w:cs="宋体"/>
                <w:sz w:val="21"/>
                <w:szCs w:val="21"/>
                <w:lang w:val="en-US" w:eastAsia="zh-CN"/>
              </w:rPr>
              <w:t>第二节</w:t>
            </w:r>
            <w:r>
              <w:rPr>
                <w:rFonts w:hint="eastAsia" w:ascii="宋体" w:hAnsi="宋体" w:eastAsia="宋体" w:cs="宋体"/>
                <w:sz w:val="21"/>
                <w:szCs w:val="21"/>
              </w:rPr>
              <w:t>站外推广（社交媒体、行业展会等）</w:t>
            </w:r>
          </w:p>
          <w:p w14:paraId="5EED336F">
            <w:pPr>
              <w:numPr>
                <w:ilvl w:val="0"/>
                <w:numId w:val="0"/>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第三节</w:t>
            </w:r>
            <w:r>
              <w:rPr>
                <w:rFonts w:hint="eastAsia" w:ascii="宋体" w:hAnsi="宋体" w:eastAsia="宋体" w:cs="宋体"/>
                <w:sz w:val="21"/>
                <w:szCs w:val="21"/>
              </w:rPr>
              <w:t>营销数据监测与优化</w:t>
            </w:r>
          </w:p>
        </w:tc>
        <w:tc>
          <w:tcPr>
            <w:tcW w:w="441" w:type="pct"/>
            <w:vAlign w:val="center"/>
          </w:tcPr>
          <w:p w14:paraId="3BA688E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A3</w:t>
            </w:r>
          </w:p>
        </w:tc>
        <w:tc>
          <w:tcPr>
            <w:tcW w:w="444" w:type="pct"/>
            <w:vAlign w:val="center"/>
          </w:tcPr>
          <w:p w14:paraId="3FDB870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B3</w:t>
            </w:r>
          </w:p>
        </w:tc>
        <w:tc>
          <w:tcPr>
            <w:tcW w:w="459" w:type="pct"/>
            <w:vAlign w:val="center"/>
          </w:tcPr>
          <w:p w14:paraId="0FD562E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494" w:type="pct"/>
            <w:vAlign w:val="center"/>
          </w:tcPr>
          <w:p w14:paraId="487A6D4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tc>
        <w:tc>
          <w:tcPr>
            <w:tcW w:w="1004" w:type="pct"/>
            <w:vAlign w:val="center"/>
          </w:tcPr>
          <w:p w14:paraId="77B0F9C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素质目标1、2、4、6、7</w:t>
            </w:r>
          </w:p>
          <w:p w14:paraId="3057464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知识目标1、2、3、6</w:t>
            </w:r>
          </w:p>
          <w:p w14:paraId="27F70F65">
            <w:pPr>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能力目标1、2、3、5</w:t>
            </w:r>
          </w:p>
        </w:tc>
        <w:tc>
          <w:tcPr>
            <w:tcW w:w="249" w:type="pct"/>
          </w:tcPr>
          <w:p w14:paraId="22CE8F62">
            <w:pPr>
              <w:adjustRightInd w:val="0"/>
              <w:snapToGrid w:val="0"/>
              <w:jc w:val="center"/>
              <w:rPr>
                <w:rFonts w:hint="eastAsia" w:ascii="宋体" w:hAnsi="宋体" w:eastAsia="宋体" w:cs="宋体"/>
                <w:sz w:val="21"/>
                <w:szCs w:val="21"/>
              </w:rPr>
            </w:pPr>
          </w:p>
          <w:p w14:paraId="176274DC">
            <w:pPr>
              <w:adjustRightInd w:val="0"/>
              <w:snapToGrid w:val="0"/>
              <w:jc w:val="center"/>
              <w:rPr>
                <w:rFonts w:hint="eastAsia" w:ascii="宋体" w:hAnsi="宋体" w:eastAsia="宋体" w:cs="宋体"/>
                <w:sz w:val="21"/>
                <w:szCs w:val="21"/>
              </w:rPr>
            </w:pPr>
          </w:p>
          <w:p w14:paraId="7853C308">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180" w:type="pct"/>
            <w:vAlign w:val="center"/>
          </w:tcPr>
          <w:p w14:paraId="32B443EB">
            <w:pPr>
              <w:adjustRightInd w:val="0"/>
              <w:snapToGrid w:val="0"/>
              <w:jc w:val="center"/>
              <w:rPr>
                <w:rFonts w:hint="eastAsia" w:ascii="宋体" w:hAnsi="宋体" w:eastAsia="宋体" w:cs="宋体"/>
                <w:sz w:val="21"/>
                <w:szCs w:val="21"/>
                <w:highlight w:val="yellow"/>
              </w:rPr>
            </w:pPr>
          </w:p>
        </w:tc>
      </w:tr>
      <w:tr w14:paraId="14B4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3CE4F1AC">
            <w:pPr>
              <w:adjustRightInd w:val="0"/>
              <w:snapToGrid w:val="0"/>
              <w:rPr>
                <w:rFonts w:hint="eastAsia" w:ascii="宋体" w:hAnsi="宋体" w:eastAsia="宋体" w:cs="宋体"/>
                <w:sz w:val="21"/>
                <w:szCs w:val="21"/>
              </w:rPr>
            </w:pPr>
            <w:r>
              <w:rPr>
                <w:rFonts w:hint="eastAsia" w:ascii="宋体" w:hAnsi="宋体" w:eastAsia="宋体" w:cs="宋体"/>
                <w:sz w:val="21"/>
                <w:szCs w:val="21"/>
              </w:rPr>
              <w:t>第四章客户开发与商务洽谈</w:t>
            </w:r>
          </w:p>
          <w:p w14:paraId="1C6206E1">
            <w:pPr>
              <w:adjustRightInd w:val="0"/>
              <w:snapToGrid w:val="0"/>
              <w:rPr>
                <w:rFonts w:hint="eastAsia" w:ascii="宋体" w:hAnsi="宋体" w:eastAsia="宋体" w:cs="宋体"/>
                <w:sz w:val="21"/>
                <w:szCs w:val="21"/>
              </w:rPr>
            </w:pPr>
          </w:p>
        </w:tc>
        <w:tc>
          <w:tcPr>
            <w:tcW w:w="1198" w:type="pct"/>
            <w:vAlign w:val="center"/>
          </w:tcPr>
          <w:p w14:paraId="6F8D923D">
            <w:pPr>
              <w:numPr>
                <w:ilvl w:val="0"/>
                <w:numId w:val="22"/>
              </w:numPr>
              <w:adjustRightInd w:val="0"/>
              <w:snapToGrid w:val="0"/>
              <w:rPr>
                <w:rFonts w:hint="eastAsia" w:ascii="宋体" w:hAnsi="宋体" w:eastAsia="宋体" w:cs="宋体"/>
                <w:sz w:val="21"/>
                <w:szCs w:val="21"/>
              </w:rPr>
            </w:pPr>
            <w:r>
              <w:rPr>
                <w:rFonts w:hint="eastAsia" w:ascii="宋体" w:hAnsi="宋体" w:eastAsia="宋体" w:cs="宋体"/>
                <w:sz w:val="21"/>
                <w:szCs w:val="21"/>
              </w:rPr>
              <w:t>客户开发渠道（询盘、社媒等）</w:t>
            </w:r>
          </w:p>
          <w:p w14:paraId="0CB0A301">
            <w:pPr>
              <w:numPr>
                <w:ilvl w:val="0"/>
                <w:numId w:val="0"/>
              </w:numPr>
              <w:adjustRightInd w:val="0"/>
              <w:snapToGrid w:val="0"/>
              <w:rPr>
                <w:rFonts w:hint="eastAsia" w:ascii="宋体" w:hAnsi="宋体" w:eastAsia="宋体" w:cs="宋体"/>
                <w:sz w:val="21"/>
                <w:szCs w:val="21"/>
              </w:rPr>
            </w:pPr>
            <w:r>
              <w:rPr>
                <w:rFonts w:hint="eastAsia" w:ascii="宋体" w:hAnsi="宋体" w:eastAsia="宋体" w:cs="宋体"/>
                <w:sz w:val="21"/>
                <w:szCs w:val="21"/>
                <w:lang w:val="en-US" w:eastAsia="zh-CN"/>
              </w:rPr>
              <w:t>第二节</w:t>
            </w:r>
            <w:r>
              <w:rPr>
                <w:rFonts w:hint="eastAsia" w:ascii="宋体" w:hAnsi="宋体" w:eastAsia="宋体" w:cs="宋体"/>
                <w:sz w:val="21"/>
                <w:szCs w:val="21"/>
              </w:rPr>
              <w:t xml:space="preserve">商务英语沟通技巧 </w:t>
            </w:r>
          </w:p>
          <w:p w14:paraId="7BA444C6">
            <w:pPr>
              <w:numPr>
                <w:ilvl w:val="0"/>
                <w:numId w:val="0"/>
              </w:numPr>
              <w:adjustRightInd w:val="0"/>
              <w:snapToGrid w:val="0"/>
              <w:rPr>
                <w:rFonts w:hint="eastAsia" w:ascii="宋体" w:hAnsi="宋体" w:eastAsia="宋体" w:cs="宋体"/>
                <w:sz w:val="21"/>
                <w:szCs w:val="21"/>
              </w:rPr>
            </w:pPr>
            <w:r>
              <w:rPr>
                <w:rFonts w:hint="eastAsia" w:ascii="宋体" w:hAnsi="宋体" w:eastAsia="宋体" w:cs="宋体"/>
                <w:sz w:val="21"/>
                <w:szCs w:val="21"/>
                <w:lang w:val="en-US" w:eastAsia="zh-CN"/>
              </w:rPr>
              <w:t>第三节</w:t>
            </w:r>
            <w:r>
              <w:rPr>
                <w:rFonts w:hint="eastAsia" w:ascii="宋体" w:hAnsi="宋体" w:eastAsia="宋体" w:cs="宋体"/>
                <w:sz w:val="21"/>
                <w:szCs w:val="21"/>
              </w:rPr>
              <w:t>订单议价与合同签订</w:t>
            </w:r>
          </w:p>
        </w:tc>
        <w:tc>
          <w:tcPr>
            <w:tcW w:w="441" w:type="pct"/>
            <w:vAlign w:val="center"/>
          </w:tcPr>
          <w:p w14:paraId="20C5457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444" w:type="pct"/>
            <w:vAlign w:val="center"/>
          </w:tcPr>
          <w:p w14:paraId="554127F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59" w:type="pct"/>
            <w:vAlign w:val="center"/>
          </w:tcPr>
          <w:p w14:paraId="0BC67EA2">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C</w:t>
            </w:r>
            <w:r>
              <w:rPr>
                <w:rFonts w:hint="eastAsia" w:ascii="宋体" w:hAnsi="宋体" w:eastAsia="宋体" w:cs="宋体"/>
                <w:sz w:val="21"/>
                <w:szCs w:val="21"/>
                <w:lang w:val="en-US" w:eastAsia="zh-CN"/>
              </w:rPr>
              <w:t>4</w:t>
            </w:r>
          </w:p>
        </w:tc>
        <w:tc>
          <w:tcPr>
            <w:tcW w:w="494" w:type="pct"/>
            <w:vAlign w:val="center"/>
          </w:tcPr>
          <w:p w14:paraId="5E9C87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1004" w:type="pct"/>
            <w:vAlign w:val="center"/>
          </w:tcPr>
          <w:p w14:paraId="154D3EB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素质目标1、2、4、6、7</w:t>
            </w:r>
          </w:p>
          <w:p w14:paraId="0A91FC8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知识目标1、2、3、6</w:t>
            </w:r>
          </w:p>
          <w:p w14:paraId="279A43EB">
            <w:pPr>
              <w:adjustRightInd w:val="0"/>
              <w:snapToGrid w:val="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能力目标1、2、3、5</w:t>
            </w:r>
          </w:p>
        </w:tc>
        <w:tc>
          <w:tcPr>
            <w:tcW w:w="249" w:type="pct"/>
          </w:tcPr>
          <w:p w14:paraId="18096F42">
            <w:pPr>
              <w:adjustRightInd w:val="0"/>
              <w:snapToGrid w:val="0"/>
              <w:jc w:val="center"/>
              <w:rPr>
                <w:rFonts w:hint="eastAsia" w:ascii="宋体" w:hAnsi="宋体" w:eastAsia="宋体" w:cs="宋体"/>
                <w:sz w:val="21"/>
                <w:szCs w:val="21"/>
              </w:rPr>
            </w:pPr>
          </w:p>
          <w:p w14:paraId="54B3CC55">
            <w:pPr>
              <w:adjustRightInd w:val="0"/>
              <w:snapToGrid w:val="0"/>
              <w:ind w:firstLine="210" w:firstLineChars="100"/>
              <w:rPr>
                <w:rFonts w:hint="eastAsia" w:ascii="宋体" w:hAnsi="宋体" w:eastAsia="宋体" w:cs="宋体"/>
                <w:sz w:val="21"/>
                <w:szCs w:val="21"/>
              </w:rPr>
            </w:pPr>
            <w:r>
              <w:rPr>
                <w:rFonts w:hint="eastAsia" w:ascii="宋体" w:hAnsi="宋体" w:eastAsia="宋体" w:cs="宋体"/>
                <w:sz w:val="21"/>
                <w:szCs w:val="21"/>
              </w:rPr>
              <w:t>4</w:t>
            </w:r>
          </w:p>
        </w:tc>
        <w:tc>
          <w:tcPr>
            <w:tcW w:w="180" w:type="pct"/>
            <w:vAlign w:val="center"/>
          </w:tcPr>
          <w:p w14:paraId="57F7EDAC">
            <w:pPr>
              <w:adjustRightInd w:val="0"/>
              <w:snapToGrid w:val="0"/>
              <w:jc w:val="center"/>
              <w:rPr>
                <w:rFonts w:hint="eastAsia" w:ascii="宋体" w:hAnsi="宋体" w:eastAsia="宋体" w:cs="宋体"/>
                <w:sz w:val="21"/>
                <w:szCs w:val="21"/>
              </w:rPr>
            </w:pPr>
          </w:p>
        </w:tc>
      </w:tr>
      <w:tr w14:paraId="4452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2479077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第五章订单履约与结算</w:t>
            </w:r>
          </w:p>
          <w:p w14:paraId="42B21A27">
            <w:pPr>
              <w:adjustRightInd w:val="0"/>
              <w:snapToGrid w:val="0"/>
              <w:jc w:val="left"/>
              <w:rPr>
                <w:rFonts w:hint="eastAsia" w:ascii="宋体" w:hAnsi="宋体" w:eastAsia="宋体" w:cs="宋体"/>
                <w:sz w:val="21"/>
                <w:szCs w:val="21"/>
              </w:rPr>
            </w:pPr>
          </w:p>
        </w:tc>
        <w:tc>
          <w:tcPr>
            <w:tcW w:w="1198" w:type="pct"/>
            <w:vAlign w:val="center"/>
          </w:tcPr>
          <w:p w14:paraId="7B996AC7">
            <w:pPr>
              <w:numPr>
                <w:ilvl w:val="0"/>
                <w:numId w:val="23"/>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 xml:space="preserve">跨境物流方案选择 </w:t>
            </w:r>
          </w:p>
          <w:p w14:paraId="1FF8CD41">
            <w:pPr>
              <w:numPr>
                <w:ilvl w:val="0"/>
                <w:numId w:val="0"/>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第二节</w:t>
            </w:r>
            <w:r>
              <w:rPr>
                <w:rFonts w:hint="eastAsia" w:ascii="宋体" w:hAnsi="宋体" w:eastAsia="宋体" w:cs="宋体"/>
                <w:sz w:val="21"/>
                <w:szCs w:val="21"/>
              </w:rPr>
              <w:t>报关报检流程</w:t>
            </w:r>
          </w:p>
          <w:p w14:paraId="478043AA">
            <w:pPr>
              <w:numPr>
                <w:ilvl w:val="0"/>
                <w:numId w:val="0"/>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第三节</w:t>
            </w:r>
            <w:r>
              <w:rPr>
                <w:rFonts w:hint="eastAsia" w:ascii="宋体" w:hAnsi="宋体" w:eastAsia="宋体" w:cs="宋体"/>
                <w:sz w:val="21"/>
                <w:szCs w:val="21"/>
              </w:rPr>
              <w:t xml:space="preserve">跨境支付与结汇 </w:t>
            </w:r>
          </w:p>
          <w:p w14:paraId="1527B8BB">
            <w:pPr>
              <w:numPr>
                <w:ilvl w:val="0"/>
                <w:numId w:val="0"/>
              </w:numPr>
              <w:adjustRightInd w:val="0"/>
              <w:snapToGrid w:val="0"/>
              <w:jc w:val="left"/>
              <w:rPr>
                <w:rFonts w:hint="eastAsia" w:ascii="宋体" w:hAnsi="宋体" w:eastAsia="宋体" w:cs="宋体"/>
                <w:sz w:val="21"/>
                <w:szCs w:val="21"/>
                <w:highlight w:val="yellow"/>
              </w:rPr>
            </w:pPr>
            <w:r>
              <w:rPr>
                <w:rFonts w:hint="eastAsia" w:ascii="宋体" w:hAnsi="宋体" w:eastAsia="宋体" w:cs="宋体"/>
                <w:sz w:val="21"/>
                <w:szCs w:val="21"/>
                <w:lang w:val="en-US" w:eastAsia="zh-CN"/>
              </w:rPr>
              <w:t>第四节</w:t>
            </w:r>
            <w:r>
              <w:rPr>
                <w:rFonts w:hint="eastAsia" w:ascii="宋体" w:hAnsi="宋体" w:eastAsia="宋体" w:cs="宋体"/>
                <w:sz w:val="21"/>
                <w:szCs w:val="21"/>
              </w:rPr>
              <w:t>售后与纠纷处理</w:t>
            </w:r>
          </w:p>
        </w:tc>
        <w:tc>
          <w:tcPr>
            <w:tcW w:w="441" w:type="pct"/>
            <w:vAlign w:val="center"/>
          </w:tcPr>
          <w:p w14:paraId="121B3DC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A5</w:t>
            </w:r>
          </w:p>
        </w:tc>
        <w:tc>
          <w:tcPr>
            <w:tcW w:w="444" w:type="pct"/>
            <w:vAlign w:val="center"/>
          </w:tcPr>
          <w:p w14:paraId="4E7509B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B4</w:t>
            </w:r>
          </w:p>
        </w:tc>
        <w:tc>
          <w:tcPr>
            <w:tcW w:w="459" w:type="pct"/>
            <w:vAlign w:val="center"/>
          </w:tcPr>
          <w:p w14:paraId="081577C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C5</w:t>
            </w:r>
          </w:p>
        </w:tc>
        <w:tc>
          <w:tcPr>
            <w:tcW w:w="494" w:type="pct"/>
            <w:vAlign w:val="center"/>
          </w:tcPr>
          <w:p w14:paraId="3E37085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1004" w:type="pct"/>
            <w:vAlign w:val="center"/>
          </w:tcPr>
          <w:p w14:paraId="6811AA8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素质目标1、2、4、6、7</w:t>
            </w:r>
          </w:p>
          <w:p w14:paraId="0984DCC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知识目标1、2、3、6</w:t>
            </w:r>
          </w:p>
          <w:p w14:paraId="6823E23E">
            <w:pPr>
              <w:adjustRightInd w:val="0"/>
              <w:snapToGrid w:val="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能力目标1、2、3、5</w:t>
            </w:r>
          </w:p>
        </w:tc>
        <w:tc>
          <w:tcPr>
            <w:tcW w:w="249" w:type="pct"/>
          </w:tcPr>
          <w:p w14:paraId="2F1BF542">
            <w:pPr>
              <w:adjustRightInd w:val="0"/>
              <w:snapToGrid w:val="0"/>
              <w:jc w:val="center"/>
              <w:rPr>
                <w:rFonts w:hint="eastAsia" w:ascii="宋体" w:hAnsi="宋体" w:eastAsia="宋体" w:cs="宋体"/>
                <w:sz w:val="21"/>
                <w:szCs w:val="21"/>
              </w:rPr>
            </w:pPr>
          </w:p>
          <w:p w14:paraId="45DE5791">
            <w:pPr>
              <w:adjustRightInd w:val="0"/>
              <w:snapToGrid w:val="0"/>
              <w:jc w:val="center"/>
              <w:rPr>
                <w:rFonts w:hint="eastAsia" w:ascii="宋体" w:hAnsi="宋体" w:eastAsia="宋体" w:cs="宋体"/>
                <w:sz w:val="21"/>
                <w:szCs w:val="21"/>
              </w:rPr>
            </w:pPr>
          </w:p>
          <w:p w14:paraId="768D5474">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180" w:type="pct"/>
            <w:vAlign w:val="center"/>
          </w:tcPr>
          <w:p w14:paraId="59F4E899">
            <w:pPr>
              <w:adjustRightInd w:val="0"/>
              <w:snapToGrid w:val="0"/>
              <w:jc w:val="center"/>
              <w:rPr>
                <w:rFonts w:hint="eastAsia" w:ascii="宋体" w:hAnsi="宋体" w:eastAsia="宋体" w:cs="宋体"/>
                <w:sz w:val="21"/>
                <w:szCs w:val="21"/>
                <w:highlight w:val="yellow"/>
              </w:rPr>
            </w:pPr>
          </w:p>
        </w:tc>
      </w:tr>
      <w:tr w14:paraId="5AEA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49903A7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第六单B2B 业务风险防控</w:t>
            </w:r>
          </w:p>
          <w:p w14:paraId="057AA635">
            <w:pPr>
              <w:adjustRightInd w:val="0"/>
              <w:snapToGrid w:val="0"/>
              <w:jc w:val="left"/>
              <w:rPr>
                <w:rFonts w:hint="eastAsia" w:ascii="宋体" w:hAnsi="宋体" w:eastAsia="宋体" w:cs="宋体"/>
                <w:sz w:val="21"/>
                <w:szCs w:val="21"/>
              </w:rPr>
            </w:pPr>
          </w:p>
        </w:tc>
        <w:tc>
          <w:tcPr>
            <w:tcW w:w="1198" w:type="pct"/>
            <w:vAlign w:val="center"/>
          </w:tcPr>
          <w:p w14:paraId="674A8ABF">
            <w:pPr>
              <w:numPr>
                <w:ilvl w:val="0"/>
                <w:numId w:val="24"/>
              </w:numPr>
              <w:adjustRightInd w:val="0"/>
              <w:snapToGrid w:val="0"/>
              <w:rPr>
                <w:rFonts w:hint="eastAsia" w:ascii="宋体" w:hAnsi="宋体" w:eastAsia="宋体" w:cs="宋体"/>
                <w:sz w:val="21"/>
                <w:szCs w:val="21"/>
              </w:rPr>
            </w:pPr>
            <w:r>
              <w:rPr>
                <w:rFonts w:hint="eastAsia" w:ascii="宋体" w:hAnsi="宋体" w:eastAsia="宋体" w:cs="宋体"/>
                <w:sz w:val="21"/>
                <w:szCs w:val="21"/>
              </w:rPr>
              <w:t>政策风险、物流风险、支付风险识别。</w:t>
            </w:r>
          </w:p>
          <w:p w14:paraId="4496CC37">
            <w:pPr>
              <w:numPr>
                <w:ilvl w:val="0"/>
                <w:numId w:val="0"/>
              </w:numPr>
              <w:adjustRightInd w:val="0"/>
              <w:snapToGrid w:val="0"/>
              <w:rPr>
                <w:rFonts w:hint="eastAsia" w:ascii="宋体" w:hAnsi="宋体" w:eastAsia="宋体" w:cs="宋体"/>
                <w:sz w:val="21"/>
                <w:szCs w:val="21"/>
              </w:rPr>
            </w:pPr>
            <w:r>
              <w:rPr>
                <w:rFonts w:hint="eastAsia" w:ascii="宋体" w:hAnsi="宋体" w:eastAsia="宋体" w:cs="宋体"/>
                <w:sz w:val="21"/>
                <w:szCs w:val="21"/>
                <w:lang w:val="en-US" w:eastAsia="zh-CN"/>
              </w:rPr>
              <w:t>第二节</w:t>
            </w:r>
            <w:r>
              <w:rPr>
                <w:rFonts w:hint="eastAsia" w:ascii="宋体" w:hAnsi="宋体" w:eastAsia="宋体" w:cs="宋体"/>
                <w:sz w:val="21"/>
                <w:szCs w:val="21"/>
              </w:rPr>
              <w:t>风险防范措施与应急预案</w:t>
            </w:r>
          </w:p>
        </w:tc>
        <w:tc>
          <w:tcPr>
            <w:tcW w:w="441" w:type="pct"/>
            <w:vAlign w:val="center"/>
          </w:tcPr>
          <w:p w14:paraId="066FAEB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444" w:type="pct"/>
            <w:vAlign w:val="center"/>
          </w:tcPr>
          <w:p w14:paraId="27B99176">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B</w:t>
            </w:r>
            <w:r>
              <w:rPr>
                <w:rFonts w:hint="eastAsia" w:ascii="宋体" w:hAnsi="宋体" w:eastAsia="宋体" w:cs="宋体"/>
                <w:sz w:val="21"/>
                <w:szCs w:val="21"/>
                <w:lang w:val="en-US" w:eastAsia="zh-CN"/>
              </w:rPr>
              <w:t>5</w:t>
            </w:r>
          </w:p>
        </w:tc>
        <w:tc>
          <w:tcPr>
            <w:tcW w:w="459" w:type="pct"/>
            <w:vAlign w:val="center"/>
          </w:tcPr>
          <w:p w14:paraId="619DF11F">
            <w:pPr>
              <w:adjustRightInd w:val="0"/>
              <w:snapToGrid w:val="0"/>
              <w:rPr>
                <w:rFonts w:hint="eastAsia" w:ascii="宋体" w:hAnsi="宋体" w:eastAsia="宋体" w:cs="宋体"/>
                <w:sz w:val="21"/>
                <w:szCs w:val="21"/>
              </w:rPr>
            </w:pPr>
            <w:r>
              <w:rPr>
                <w:rFonts w:hint="eastAsia" w:ascii="宋体" w:hAnsi="宋体" w:eastAsia="宋体" w:cs="宋体"/>
                <w:sz w:val="21"/>
                <w:szCs w:val="21"/>
              </w:rPr>
              <w:t>C1</w:t>
            </w:r>
          </w:p>
        </w:tc>
        <w:tc>
          <w:tcPr>
            <w:tcW w:w="494" w:type="pct"/>
            <w:vAlign w:val="center"/>
          </w:tcPr>
          <w:p w14:paraId="6894301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1004" w:type="pct"/>
            <w:vAlign w:val="center"/>
          </w:tcPr>
          <w:p w14:paraId="7378345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素质目标1、2、4、6、7</w:t>
            </w:r>
          </w:p>
          <w:p w14:paraId="2C5694B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知识目标1、2、3、6</w:t>
            </w:r>
          </w:p>
          <w:p w14:paraId="72AA760E">
            <w:pPr>
              <w:adjustRightInd w:val="0"/>
              <w:snapToGrid w:val="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能力目标1、2、3、5</w:t>
            </w:r>
          </w:p>
        </w:tc>
        <w:tc>
          <w:tcPr>
            <w:tcW w:w="249" w:type="pct"/>
          </w:tcPr>
          <w:p w14:paraId="0E138016">
            <w:pPr>
              <w:adjustRightInd w:val="0"/>
              <w:snapToGrid w:val="0"/>
              <w:jc w:val="center"/>
              <w:rPr>
                <w:rFonts w:hint="eastAsia" w:ascii="宋体" w:hAnsi="宋体" w:eastAsia="宋体" w:cs="宋体"/>
                <w:sz w:val="21"/>
                <w:szCs w:val="21"/>
              </w:rPr>
            </w:pPr>
          </w:p>
          <w:p w14:paraId="0EBB8A2B">
            <w:pPr>
              <w:adjustRightInd w:val="0"/>
              <w:snapToGrid w:val="0"/>
              <w:jc w:val="center"/>
              <w:rPr>
                <w:rFonts w:hint="eastAsia" w:ascii="宋体" w:hAnsi="宋体" w:eastAsia="宋体" w:cs="宋体"/>
                <w:sz w:val="21"/>
                <w:szCs w:val="21"/>
              </w:rPr>
            </w:pPr>
          </w:p>
          <w:p w14:paraId="0EAC7FD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180" w:type="pct"/>
            <w:vAlign w:val="center"/>
          </w:tcPr>
          <w:p w14:paraId="3C218357">
            <w:pPr>
              <w:adjustRightInd w:val="0"/>
              <w:snapToGrid w:val="0"/>
              <w:jc w:val="center"/>
              <w:rPr>
                <w:rFonts w:hint="eastAsia" w:ascii="宋体" w:hAnsi="宋体" w:eastAsia="宋体" w:cs="宋体"/>
                <w:sz w:val="21"/>
                <w:szCs w:val="21"/>
              </w:rPr>
            </w:pPr>
          </w:p>
        </w:tc>
      </w:tr>
    </w:tbl>
    <w:p w14:paraId="4E1C472E">
      <w:pPr>
        <w:pStyle w:val="3"/>
        <w:bidi w:val="0"/>
        <w:rPr>
          <w:rFonts w:hint="eastAsia"/>
        </w:rPr>
      </w:pPr>
      <w:r>
        <w:rPr>
          <w:rFonts w:hint="eastAsia"/>
          <w:lang w:val="en-US" w:eastAsia="zh-CN"/>
        </w:rPr>
        <w:t>六、</w:t>
      </w:r>
      <w:r>
        <w:rPr>
          <w:rFonts w:hint="eastAsia"/>
        </w:rPr>
        <w:t>课程考核与评价</w:t>
      </w:r>
    </w:p>
    <w:p w14:paraId="6A1449E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508"/>
        <w:gridCol w:w="1585"/>
        <w:gridCol w:w="1222"/>
        <w:gridCol w:w="4830"/>
      </w:tblGrid>
      <w:tr w14:paraId="2AE2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pct"/>
            <w:gridSpan w:val="2"/>
            <w:tcBorders>
              <w:left w:val="single" w:color="auto" w:sz="4" w:space="0"/>
              <w:right w:val="single" w:color="auto" w:sz="4" w:space="0"/>
            </w:tcBorders>
            <w:vAlign w:val="center"/>
          </w:tcPr>
          <w:p w14:paraId="37AEDE7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804" w:type="pct"/>
            <w:tcBorders>
              <w:left w:val="single" w:color="auto" w:sz="4" w:space="0"/>
              <w:right w:val="single" w:color="auto" w:sz="4" w:space="0"/>
            </w:tcBorders>
            <w:vAlign w:val="center"/>
          </w:tcPr>
          <w:p w14:paraId="7B89A62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评价方式</w:t>
            </w:r>
          </w:p>
        </w:tc>
        <w:tc>
          <w:tcPr>
            <w:tcW w:w="620" w:type="pct"/>
            <w:tcBorders>
              <w:left w:val="single" w:color="auto" w:sz="4" w:space="0"/>
              <w:right w:val="single" w:color="auto" w:sz="4" w:space="0"/>
            </w:tcBorders>
            <w:vAlign w:val="center"/>
          </w:tcPr>
          <w:p w14:paraId="08C0A44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2451" w:type="pct"/>
            <w:tcBorders>
              <w:left w:val="single" w:color="auto" w:sz="4" w:space="0"/>
              <w:right w:val="single" w:color="auto" w:sz="4" w:space="0"/>
            </w:tcBorders>
            <w:vAlign w:val="center"/>
          </w:tcPr>
          <w:p w14:paraId="2ECCB67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3A64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776374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764" w:type="pct"/>
            <w:tcBorders>
              <w:left w:val="single" w:color="auto" w:sz="4" w:space="0"/>
              <w:right w:val="single" w:color="auto" w:sz="4" w:space="0"/>
            </w:tcBorders>
            <w:vAlign w:val="center"/>
          </w:tcPr>
          <w:p w14:paraId="07C7D5D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804" w:type="pct"/>
            <w:tcBorders>
              <w:left w:val="single" w:color="auto" w:sz="4" w:space="0"/>
              <w:right w:val="single" w:color="auto" w:sz="4" w:space="0"/>
            </w:tcBorders>
            <w:vAlign w:val="center"/>
          </w:tcPr>
          <w:p w14:paraId="6A5DD081">
            <w:pPr>
              <w:rPr>
                <w:rFonts w:ascii="Arial" w:hAnsi="Arial" w:eastAsia="宋体" w:cs="Arial"/>
                <w:color w:val="FF0000"/>
              </w:rPr>
            </w:pPr>
            <w:r>
              <w:rPr>
                <w:rFonts w:hint="eastAsia" w:ascii="Arial" w:hAnsi="Arial" w:eastAsia="宋体" w:cs="Arial"/>
              </w:rPr>
              <w:t>作业、课堂</w:t>
            </w:r>
            <w:r>
              <w:rPr>
                <w:rFonts w:hint="eastAsia" w:ascii="Arial" w:hAnsi="Arial" w:eastAsia="宋体" w:cs="Arial"/>
                <w:lang w:val="en-US" w:eastAsia="zh-CN"/>
              </w:rPr>
              <w:t>表现</w:t>
            </w:r>
          </w:p>
        </w:tc>
        <w:tc>
          <w:tcPr>
            <w:tcW w:w="620" w:type="pct"/>
            <w:tcBorders>
              <w:left w:val="single" w:color="auto" w:sz="4" w:space="0"/>
              <w:right w:val="single" w:color="auto" w:sz="4" w:space="0"/>
            </w:tcBorders>
            <w:vAlign w:val="center"/>
          </w:tcPr>
          <w:p w14:paraId="64D9CAED">
            <w:pPr>
              <w:jc w:val="center"/>
              <w:rPr>
                <w:rFonts w:ascii="Arial" w:hAnsi="Arial" w:eastAsia="宋体" w:cs="Arial"/>
              </w:rPr>
            </w:pPr>
            <w:r>
              <w:rPr>
                <w:rFonts w:hint="eastAsia" w:ascii="Arial" w:hAnsi="Arial" w:eastAsia="宋体" w:cs="Arial"/>
              </w:rPr>
              <w:t>30%</w:t>
            </w:r>
          </w:p>
        </w:tc>
        <w:tc>
          <w:tcPr>
            <w:tcW w:w="2451" w:type="pct"/>
            <w:tcBorders>
              <w:left w:val="single" w:color="auto" w:sz="4" w:space="0"/>
              <w:right w:val="single" w:color="auto" w:sz="4" w:space="0"/>
            </w:tcBorders>
            <w:vAlign w:val="center"/>
          </w:tcPr>
          <w:p w14:paraId="09418AFE">
            <w:pPr>
              <w:numPr>
                <w:ilvl w:val="0"/>
                <w:numId w:val="25"/>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课堂提问满分</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w:t>
            </w:r>
          </w:p>
          <w:p w14:paraId="6A6F936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269E75F1">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41E01779">
            <w:p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p w14:paraId="7E54B20E">
            <w:pPr>
              <w:numPr>
                <w:ilvl w:val="0"/>
                <w:numId w:val="0"/>
              </w:num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作业满分</w:t>
            </w:r>
            <w:r>
              <w:rPr>
                <w:rFonts w:hint="eastAsia" w:asciiTheme="minorEastAsia" w:hAnsiTheme="minorEastAsia" w:cstheme="minorEastAsia"/>
                <w:color w:val="auto"/>
                <w:lang w:val="en-US" w:eastAsia="zh-CN"/>
              </w:rPr>
              <w:t>10</w:t>
            </w:r>
            <w:r>
              <w:rPr>
                <w:rFonts w:hint="eastAsia" w:asciiTheme="minorEastAsia" w:hAnsiTheme="minorEastAsia" w:eastAsiaTheme="minorEastAsia" w:cstheme="minorEastAsia"/>
                <w:color w:val="auto"/>
                <w:lang w:val="en-US" w:eastAsia="zh-CN"/>
              </w:rPr>
              <w:t>分，有抄袭的酌情扣分</w:t>
            </w:r>
          </w:p>
          <w:p w14:paraId="07EC360A">
            <w:pPr>
              <w:rPr>
                <w:rFonts w:hint="eastAsia" w:ascii="宋体" w:hAnsi="宋体" w:eastAsia="宋体" w:cs="宋体"/>
                <w:szCs w:val="21"/>
              </w:rPr>
            </w:pPr>
            <w:r>
              <w:rPr>
                <w:rFonts w:hint="eastAsia" w:ascii="Times New Roman" w:hAnsi="Times New Roman" w:cs="Times New Roman"/>
                <w:color w:val="auto"/>
                <w:sz w:val="21"/>
                <w:szCs w:val="21"/>
                <w:vertAlign w:val="baseline"/>
                <w:lang w:val="en-US" w:eastAsia="zh-CN"/>
              </w:rPr>
              <w:t>智慧职教平台-作业（100分制）：每1次作业成绩</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60分，计1分</w:t>
            </w:r>
          </w:p>
        </w:tc>
      </w:tr>
      <w:tr w14:paraId="289C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CCB8692">
            <w:pPr>
              <w:adjustRightInd w:val="0"/>
              <w:snapToGrid w:val="0"/>
              <w:spacing w:line="440" w:lineRule="exact"/>
              <w:ind w:firstLine="422" w:firstLineChars="200"/>
              <w:jc w:val="center"/>
              <w:rPr>
                <w:rFonts w:hint="eastAsia" w:ascii="宋体" w:hAnsi="宋体" w:eastAsia="宋体" w:cs="宋体"/>
                <w:b/>
                <w:bCs/>
                <w:szCs w:val="21"/>
              </w:rPr>
            </w:pPr>
          </w:p>
        </w:tc>
        <w:tc>
          <w:tcPr>
            <w:tcW w:w="764" w:type="pct"/>
            <w:tcBorders>
              <w:left w:val="single" w:color="auto" w:sz="4" w:space="0"/>
              <w:right w:val="single" w:color="auto" w:sz="4" w:space="0"/>
            </w:tcBorders>
            <w:vAlign w:val="center"/>
          </w:tcPr>
          <w:p w14:paraId="7BE480B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color w:val="auto"/>
                <w:sz w:val="21"/>
                <w:szCs w:val="21"/>
                <w:lang w:val="en-US" w:eastAsia="zh-CN"/>
              </w:rPr>
              <w:t>出勤评价</w:t>
            </w:r>
          </w:p>
        </w:tc>
        <w:tc>
          <w:tcPr>
            <w:tcW w:w="804" w:type="pct"/>
            <w:tcBorders>
              <w:left w:val="single" w:color="auto" w:sz="4" w:space="0"/>
              <w:right w:val="single" w:color="auto" w:sz="4" w:space="0"/>
            </w:tcBorders>
            <w:vAlign w:val="center"/>
          </w:tcPr>
          <w:p w14:paraId="5B44BDA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color w:val="auto"/>
                <w:lang w:val="en-US" w:eastAsia="zh-CN"/>
              </w:rPr>
              <w:t>出勤</w:t>
            </w:r>
            <w:r>
              <w:rPr>
                <w:rFonts w:hint="eastAsia" w:asciiTheme="minorEastAsia" w:hAnsiTheme="minorEastAsia" w:cstheme="minorEastAsia"/>
                <w:color w:val="auto"/>
                <w:lang w:val="en-US" w:eastAsia="zh-CN"/>
              </w:rPr>
              <w:t>记录</w:t>
            </w:r>
          </w:p>
          <w:p w14:paraId="4007E758">
            <w:pPr>
              <w:rPr>
                <w:rFonts w:hint="eastAsia" w:ascii="宋体" w:hAnsi="宋体" w:eastAsia="宋体" w:cs="宋体"/>
                <w:color w:val="FF0000"/>
                <w:szCs w:val="21"/>
              </w:rPr>
            </w:pPr>
          </w:p>
        </w:tc>
        <w:tc>
          <w:tcPr>
            <w:tcW w:w="620" w:type="pct"/>
            <w:tcBorders>
              <w:left w:val="single" w:color="auto" w:sz="4" w:space="0"/>
              <w:right w:val="single" w:color="auto" w:sz="4" w:space="0"/>
            </w:tcBorders>
            <w:vAlign w:val="center"/>
          </w:tcPr>
          <w:p w14:paraId="6630D4A3">
            <w:pPr>
              <w:jc w:val="center"/>
              <w:rPr>
                <w:rFonts w:hint="eastAsia" w:ascii="宋体" w:hAnsi="宋体" w:eastAsia="宋体" w:cs="宋体"/>
                <w:szCs w:val="21"/>
              </w:rPr>
            </w:pPr>
            <w:r>
              <w:rPr>
                <w:rFonts w:hint="eastAsia" w:ascii="Arial" w:hAnsi="Arial" w:eastAsia="宋体" w:cs="Arial"/>
              </w:rPr>
              <w:t>20%</w:t>
            </w:r>
          </w:p>
        </w:tc>
        <w:tc>
          <w:tcPr>
            <w:tcW w:w="2451" w:type="pct"/>
            <w:tcBorders>
              <w:left w:val="single" w:color="auto" w:sz="4" w:space="0"/>
              <w:right w:val="single" w:color="auto" w:sz="4" w:space="0"/>
            </w:tcBorders>
            <w:vAlign w:val="center"/>
          </w:tcPr>
          <w:p w14:paraId="0BF2F91C">
            <w:pPr>
              <w:keepNext w:val="0"/>
              <w:keepLines w:val="0"/>
              <w:pageBreakBefore w:val="0"/>
              <w:widowControl w:val="0"/>
              <w:numPr>
                <w:ilvl w:val="0"/>
                <w:numId w:val="26"/>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54428EA3">
            <w:pPr>
              <w:keepNext w:val="0"/>
              <w:keepLines w:val="0"/>
              <w:pageBreakBefore w:val="0"/>
              <w:widowControl w:val="0"/>
              <w:numPr>
                <w:ilvl w:val="0"/>
                <w:numId w:val="26"/>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6ACF0080">
            <w:pPr>
              <w:keepNext w:val="0"/>
              <w:keepLines w:val="0"/>
              <w:pageBreakBefore w:val="0"/>
              <w:widowControl w:val="0"/>
              <w:numPr>
                <w:ilvl w:val="0"/>
                <w:numId w:val="26"/>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679E1563">
            <w:pPr>
              <w:rPr>
                <w:rFonts w:hint="eastAsia" w:ascii="宋体" w:hAnsi="宋体" w:eastAsia="宋体" w:cs="宋体"/>
                <w:szCs w:val="21"/>
              </w:rPr>
            </w:pPr>
            <w:r>
              <w:rPr>
                <w:rFonts w:hint="eastAsia" w:ascii="Times New Roman" w:hAnsi="Times New Roman" w:cs="Times New Roman"/>
                <w:color w:val="auto"/>
                <w:sz w:val="21"/>
                <w:szCs w:val="21"/>
                <w:vertAlign w:val="baseline"/>
                <w:lang w:val="en-US" w:eastAsia="zh-CN"/>
              </w:rPr>
              <w:t>3.无论何种原因，缺课超过总学时1/3学</w:t>
            </w:r>
          </w:p>
        </w:tc>
      </w:tr>
      <w:tr w14:paraId="665C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23" w:type="pct"/>
            <w:gridSpan w:val="2"/>
            <w:tcBorders>
              <w:left w:val="single" w:color="auto" w:sz="4" w:space="0"/>
              <w:right w:val="single" w:color="auto" w:sz="4" w:space="0"/>
            </w:tcBorders>
            <w:vAlign w:val="center"/>
          </w:tcPr>
          <w:p w14:paraId="1DE87A0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804" w:type="pct"/>
            <w:tcBorders>
              <w:left w:val="single" w:color="auto" w:sz="4" w:space="0"/>
              <w:right w:val="single" w:color="auto" w:sz="4" w:space="0"/>
            </w:tcBorders>
            <w:vAlign w:val="center"/>
          </w:tcPr>
          <w:p w14:paraId="02499E05">
            <w:pPr>
              <w:rPr>
                <w:rFonts w:hint="eastAsia" w:ascii="宋体" w:hAnsi="宋体" w:eastAsia="宋体" w:cs="宋体"/>
                <w:color w:val="FF0000"/>
                <w:szCs w:val="21"/>
              </w:rPr>
            </w:pPr>
            <w:r>
              <w:rPr>
                <w:rFonts w:hint="eastAsia" w:ascii="Arial" w:hAnsi="Arial" w:eastAsia="宋体" w:cs="Arial"/>
              </w:rPr>
              <w:t>期末</w:t>
            </w:r>
            <w:r>
              <w:rPr>
                <w:rFonts w:hint="eastAsia" w:ascii="Arial" w:hAnsi="Arial" w:eastAsia="宋体" w:cs="Arial"/>
                <w:lang w:val="en-US" w:eastAsia="zh-CN"/>
              </w:rPr>
              <w:t>闭卷</w:t>
            </w:r>
            <w:r>
              <w:rPr>
                <w:rFonts w:hint="eastAsia" w:ascii="Arial" w:hAnsi="Arial" w:eastAsia="宋体" w:cs="Arial"/>
              </w:rPr>
              <w:t>考试</w:t>
            </w:r>
          </w:p>
        </w:tc>
        <w:tc>
          <w:tcPr>
            <w:tcW w:w="620" w:type="pct"/>
            <w:tcBorders>
              <w:left w:val="single" w:color="auto" w:sz="4" w:space="0"/>
              <w:right w:val="single" w:color="auto" w:sz="4" w:space="0"/>
            </w:tcBorders>
            <w:vAlign w:val="center"/>
          </w:tcPr>
          <w:p w14:paraId="03BCB476">
            <w:pPr>
              <w:jc w:val="center"/>
              <w:rPr>
                <w:rFonts w:hint="eastAsia" w:ascii="宋体" w:hAnsi="宋体" w:eastAsia="宋体" w:cs="宋体"/>
                <w:szCs w:val="21"/>
              </w:rPr>
            </w:pPr>
            <w:r>
              <w:rPr>
                <w:rFonts w:hint="eastAsia" w:ascii="Arial" w:hAnsi="Arial" w:eastAsia="宋体" w:cs="Arial"/>
              </w:rPr>
              <w:t>50%</w:t>
            </w:r>
          </w:p>
        </w:tc>
        <w:tc>
          <w:tcPr>
            <w:tcW w:w="2451" w:type="pct"/>
            <w:tcBorders>
              <w:left w:val="single" w:color="auto" w:sz="4" w:space="0"/>
              <w:right w:val="single" w:color="auto" w:sz="4" w:space="0"/>
            </w:tcBorders>
            <w:vAlign w:val="center"/>
          </w:tcPr>
          <w:p w14:paraId="265275E6">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59EFB4FA">
      <w:pPr>
        <w:pStyle w:val="3"/>
        <w:bidi w:val="0"/>
        <w:rPr>
          <w:rFonts w:hint="eastAsia"/>
        </w:rPr>
      </w:pPr>
      <w:r>
        <w:rPr>
          <w:rFonts w:hint="eastAsia"/>
        </w:rPr>
        <w:t>七、课程实施与保障</w:t>
      </w:r>
    </w:p>
    <w:p w14:paraId="28739F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0CAE81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lang w:val="en-US" w:eastAsia="zh-CN"/>
        </w:rPr>
        <w:t>1、</w:t>
      </w:r>
      <w:r>
        <w:rPr>
          <w:rFonts w:hint="eastAsia" w:ascii="宋体" w:hAnsi="宋体" w:eastAsia="宋体" w:cs="宋体"/>
          <w:b w:val="0"/>
          <w:bCs w:val="0"/>
          <w:sz w:val="24"/>
        </w:rPr>
        <w:t>项目驱动教学法：将课程内容转化为具体的工作项目，以项目任务为导向，引导学生分组完成从需求分析到成果交付的全流程，教师仅作为指导者与评价者，强化学生的主体地位。</w:t>
      </w:r>
    </w:p>
    <w:p w14:paraId="188709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lang w:val="en-US" w:eastAsia="zh-CN"/>
        </w:rPr>
        <w:t>2、</w:t>
      </w:r>
      <w:r>
        <w:rPr>
          <w:rFonts w:hint="eastAsia" w:ascii="宋体" w:hAnsi="宋体" w:eastAsia="宋体" w:cs="宋体"/>
          <w:b w:val="0"/>
          <w:bCs w:val="0"/>
          <w:sz w:val="24"/>
        </w:rPr>
        <w:t>校企协同教学：邀请跨境电商 B2B 企业的资深运营专员、外贸业务员担任企业导师，通过线上讲座、线下实操指导、岗位见习等形式，将企业真实案例与岗位经验融入课堂。</w:t>
      </w:r>
    </w:p>
    <w:p w14:paraId="7B90B8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lang w:val="en-US" w:eastAsia="zh-CN"/>
        </w:rPr>
        <w:t>3、</w:t>
      </w:r>
      <w:r>
        <w:rPr>
          <w:rFonts w:hint="eastAsia" w:ascii="宋体" w:hAnsi="宋体" w:eastAsia="宋体" w:cs="宋体"/>
          <w:b w:val="0"/>
          <w:bCs w:val="0"/>
          <w:sz w:val="24"/>
        </w:rPr>
        <w:t>仿真模拟教学：依托跨境电商实训平台（如阿里巴巴国际站实训系统），构建 1:1 的真实业务场景，让学生在模拟环境中反复操练岗位技能，降低实操风险。</w:t>
      </w:r>
    </w:p>
    <w:p w14:paraId="1C96AF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rPr>
      </w:pPr>
      <w:r>
        <w:rPr>
          <w:rFonts w:hint="eastAsia" w:ascii="宋体" w:hAnsi="宋体" w:eastAsia="宋体" w:cs="宋体"/>
          <w:b w:val="0"/>
          <w:bCs w:val="0"/>
          <w:sz w:val="24"/>
        </w:rPr>
        <w:t>(</w:t>
      </w:r>
      <w:r>
        <w:rPr>
          <w:rFonts w:hint="eastAsia" w:ascii="宋体" w:hAnsi="宋体" w:eastAsia="宋体" w:cs="宋体"/>
          <w:b/>
          <w:bCs/>
          <w:sz w:val="24"/>
        </w:rPr>
        <w:t>二)课程思政融入</w:t>
      </w:r>
    </w:p>
    <w:p w14:paraId="3035E6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lang w:val="en-US" w:eastAsia="zh-CN"/>
        </w:rPr>
        <w:t>1、</w:t>
      </w:r>
      <w:r>
        <w:rPr>
          <w:rFonts w:hint="eastAsia" w:ascii="宋体" w:hAnsi="宋体" w:eastAsia="宋体" w:cs="宋体"/>
          <w:b w:val="0"/>
          <w:bCs w:val="0"/>
          <w:sz w:val="24"/>
        </w:rPr>
        <w:t>融入路径</w:t>
      </w:r>
    </w:p>
    <w:p w14:paraId="71446F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rPr>
        <w:t>案例融入：选取中国跨境电商企业 “合规出海、品牌强国” 的典型案例，如某企业通过跨境 B2B 平台将国产新能源设备销往海外的案例，培育学生的家国情怀与品牌自信。</w:t>
      </w:r>
    </w:p>
    <w:p w14:paraId="6662A0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rPr>
        <w:t>场景融入：在商务洽谈实训中设置 “海外客户提出不合理要求” 的场景，引导学生坚守商业底线与国家利益，强化诚信与责任意识。</w:t>
      </w:r>
    </w:p>
    <w:p w14:paraId="108A91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rPr>
        <w:t>考核融入：将思政素养纳入课程考核体系，设置 “合规经营”“诚信合作” 等具体评分指标，实现思政教育的过程化考核。</w:t>
      </w:r>
    </w:p>
    <w:p w14:paraId="293D02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lang w:val="en-US" w:eastAsia="zh-CN"/>
        </w:rPr>
        <w:t>2、</w:t>
      </w:r>
      <w:r>
        <w:rPr>
          <w:rFonts w:hint="eastAsia" w:ascii="宋体" w:hAnsi="宋体" w:eastAsia="宋体" w:cs="宋体"/>
          <w:b w:val="0"/>
          <w:bCs w:val="0"/>
          <w:sz w:val="24"/>
        </w:rPr>
        <w:t>核心融入点：在政策模块融入“法治合规”，在产品模块融入“质量强国”，在洽谈模块融入“诚信契约”，在履约模块融入“责任担当”，在风险模块融入“底线思维”</w:t>
      </w:r>
      <w:r>
        <w:rPr>
          <w:rFonts w:hint="eastAsia" w:ascii="宋体" w:hAnsi="宋体" w:eastAsia="宋体" w:cs="宋体"/>
          <w:b w:val="0"/>
          <w:bCs w:val="0"/>
          <w:sz w:val="24"/>
          <w:lang w:eastAsia="zh-CN"/>
        </w:rPr>
        <w:t>，</w:t>
      </w:r>
      <w:r>
        <w:rPr>
          <w:rFonts w:hint="eastAsia" w:ascii="宋体" w:hAnsi="宋体" w:eastAsia="宋体" w:cs="宋体"/>
          <w:b w:val="0"/>
          <w:bCs w:val="0"/>
          <w:sz w:val="24"/>
        </w:rPr>
        <w:t>形成全链条思政融入体系。</w:t>
      </w:r>
    </w:p>
    <w:p w14:paraId="5678D051">
      <w:pPr>
        <w:keepNext w:val="0"/>
        <w:keepLines w:val="0"/>
        <w:pageBreakBefore w:val="0"/>
        <w:widowControl w:val="0"/>
        <w:kinsoku/>
        <w:wordWrap/>
        <w:overflowPunct/>
        <w:topLinePunct w:val="0"/>
        <w:autoSpaceDE/>
        <w:autoSpaceDN/>
        <w:bidi w:val="0"/>
        <w:adjustRightInd w:val="0"/>
        <w:snapToGrid w:val="0"/>
        <w:spacing w:line="440" w:lineRule="exact"/>
        <w:ind w:firstLine="241" w:firstLineChars="1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4EDA13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rPr>
        <w:t>1.教学团队基本要求</w:t>
      </w:r>
    </w:p>
    <w:p w14:paraId="0DE7BE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本专业教学团队由12人组成，其中10名校内专职教师，2名企业兼职教师。“双师型”教师占校内专业课教师数比例为10</w:t>
      </w:r>
      <w:r>
        <w:rPr>
          <w:rFonts w:hint="default" w:ascii="宋体" w:hAnsi="宋体" w:eastAsia="宋体" w:cs="宋体"/>
          <w:b w:val="0"/>
          <w:bCs w:val="0"/>
          <w:sz w:val="24"/>
          <w:lang w:val="en-US" w:eastAsia="zh-CN"/>
        </w:rPr>
        <w:t>0%</w:t>
      </w:r>
      <w:r>
        <w:rPr>
          <w:rFonts w:hint="eastAsia" w:ascii="宋体" w:hAnsi="宋体" w:eastAsia="宋体" w:cs="宋体"/>
          <w:b w:val="0"/>
          <w:bCs w:val="0"/>
          <w:sz w:val="24"/>
          <w:lang w:val="en-US" w:eastAsia="zh-CN"/>
        </w:rPr>
        <w:t>，校内高级职称教师的比例为100</w:t>
      </w:r>
      <w:r>
        <w:rPr>
          <w:rFonts w:hint="default" w:ascii="宋体" w:hAnsi="宋体" w:eastAsia="宋体" w:cs="宋体"/>
          <w:b w:val="0"/>
          <w:bCs w:val="0"/>
          <w:sz w:val="24"/>
          <w:lang w:val="en-US" w:eastAsia="zh-CN"/>
        </w:rPr>
        <w:t>%</w:t>
      </w:r>
      <w:r>
        <w:rPr>
          <w:rFonts w:hint="eastAsia" w:ascii="宋体" w:hAnsi="宋体" w:eastAsia="宋体" w:cs="宋体"/>
          <w:b w:val="0"/>
          <w:bCs w:val="0"/>
          <w:sz w:val="24"/>
          <w:lang w:val="en-US" w:eastAsia="zh-CN"/>
        </w:rPr>
        <w:t xml:space="preserve">，校内专任教师队伍教授3人、副教授7人，均具有丰富的教学经验，职称、工作经验梯队结构合理。 </w:t>
      </w:r>
    </w:p>
    <w:p w14:paraId="1EF53F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lang w:val="en-US" w:eastAsia="zh-CN"/>
        </w:rPr>
        <w:t>整合校内外优质人才资源，选聘企业高级技术人员2人担任行业导师，组建校企合作、 专兼结合的教师团队，建立定期开展专业（学科）教研机制。</w:t>
      </w:r>
    </w:p>
    <w:p w14:paraId="0497A0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21D09A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955"/>
        <w:gridCol w:w="1987"/>
        <w:gridCol w:w="3078"/>
        <w:gridCol w:w="1947"/>
        <w:gridCol w:w="1275"/>
      </w:tblGrid>
      <w:tr w14:paraId="011A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3C99FA68">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485" w:type="pct"/>
            <w:noWrap w:val="0"/>
            <w:vAlign w:val="center"/>
          </w:tcPr>
          <w:p w14:paraId="5D2C7C06">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09" w:type="pct"/>
            <w:noWrap w:val="0"/>
            <w:vAlign w:val="center"/>
          </w:tcPr>
          <w:p w14:paraId="0B96B5AB">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563" w:type="pct"/>
            <w:noWrap w:val="0"/>
            <w:vAlign w:val="center"/>
          </w:tcPr>
          <w:p w14:paraId="02BBC236">
            <w:pPr>
              <w:spacing w:after="156" w:afterLines="50" w:line="240" w:lineRule="auto"/>
              <w:ind w:firstLine="420" w:firstLineChars="20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8" w:type="pct"/>
            <w:noWrap w:val="0"/>
            <w:vAlign w:val="center"/>
          </w:tcPr>
          <w:p w14:paraId="1F0D52B8">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47" w:type="pct"/>
            <w:noWrap w:val="0"/>
            <w:vAlign w:val="center"/>
          </w:tcPr>
          <w:p w14:paraId="69F381BE">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435C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306" w:type="pct"/>
            <w:noWrap w:val="0"/>
            <w:vAlign w:val="center"/>
          </w:tcPr>
          <w:p w14:paraId="5D96AF3B">
            <w:pPr>
              <w:spacing w:after="156" w:afterLines="50" w:line="240" w:lineRule="auto"/>
              <w:ind w:firstLine="420" w:firstLineChars="20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485" w:type="pct"/>
            <w:noWrap w:val="0"/>
            <w:vAlign w:val="center"/>
          </w:tcPr>
          <w:p w14:paraId="4FA0FE43">
            <w:pPr>
              <w:spacing w:after="156" w:afterLines="50" w:line="240" w:lineRule="auto"/>
              <w:jc w:val="center"/>
              <w:rPr>
                <w:rFonts w:hint="eastAsia" w:ascii="宋体" w:hAnsi="宋体" w:eastAsia="宋体" w:cs="宋体"/>
                <w:sz w:val="21"/>
                <w:szCs w:val="21"/>
              </w:rPr>
            </w:pPr>
            <w:r>
              <w:rPr>
                <w:rFonts w:hint="eastAsia" w:ascii="宋体" w:hAnsi="宋体" w:eastAsia="宋体" w:cs="宋体"/>
                <w:sz w:val="21"/>
                <w:szCs w:val="21"/>
              </w:rPr>
              <w:t>国际贸易实务综合实训室</w:t>
            </w:r>
          </w:p>
        </w:tc>
        <w:tc>
          <w:tcPr>
            <w:tcW w:w="1009" w:type="pct"/>
            <w:noWrap w:val="0"/>
            <w:vAlign w:val="center"/>
          </w:tcPr>
          <w:p w14:paraId="34678603">
            <w:pPr>
              <w:spacing w:after="156" w:afterLines="50" w:line="240" w:lineRule="auto"/>
              <w:jc w:val="center"/>
              <w:rPr>
                <w:rStyle w:val="53"/>
                <w:rFonts w:hint="eastAsia" w:ascii="宋体" w:hAnsi="宋体" w:eastAsia="宋体" w:cs="宋体"/>
                <w:snapToGrid w:val="0"/>
                <w:color w:val="auto"/>
                <w:sz w:val="21"/>
                <w:szCs w:val="21"/>
                <w:highlight w:val="none"/>
                <w:lang w:val="en-US" w:eastAsia="zh-CN" w:bidi="ar"/>
              </w:rPr>
            </w:pPr>
            <w:r>
              <w:rPr>
                <w:rStyle w:val="53"/>
                <w:rFonts w:hint="eastAsia" w:ascii="宋体" w:hAnsi="宋体" w:eastAsia="宋体" w:cs="宋体"/>
                <w:snapToGrid w:val="0"/>
                <w:color w:val="auto"/>
                <w:sz w:val="21"/>
                <w:szCs w:val="21"/>
                <w:highlight w:val="none"/>
                <w:lang w:val="en-US" w:eastAsia="zh-CN" w:bidi="ar"/>
              </w:rPr>
              <w:t>利用跨境电商操作软件、外贸单证教学系统软件、跨境电子商务模拟实操软件进行外贸及跨境电子商务训练</w:t>
            </w:r>
          </w:p>
        </w:tc>
        <w:tc>
          <w:tcPr>
            <w:tcW w:w="1563" w:type="pct"/>
            <w:noWrap w:val="0"/>
            <w:vAlign w:val="center"/>
          </w:tcPr>
          <w:p w14:paraId="5D0CD111">
            <w:pPr>
              <w:keepNext w:val="0"/>
              <w:keepLines w:val="0"/>
              <w:pageBreakBefore w:val="0"/>
              <w:widowControl w:val="0"/>
              <w:kinsoku/>
              <w:wordWrap/>
              <w:overflowPunct/>
              <w:topLinePunct w:val="0"/>
              <w:autoSpaceDE/>
              <w:autoSpaceDN/>
              <w:bidi w:val="0"/>
              <w:adjustRightInd/>
              <w:snapToGrid/>
              <w:spacing w:after="156" w:afterLines="50" w:line="440" w:lineRule="atLeast"/>
              <w:jc w:val="center"/>
              <w:textAlignment w:val="auto"/>
              <w:rPr>
                <w:rFonts w:hint="eastAsia" w:ascii="宋体" w:hAnsi="宋体" w:eastAsia="宋体" w:cs="宋体"/>
                <w:sz w:val="21"/>
                <w:szCs w:val="21"/>
                <w:lang w:val="en-US" w:eastAsia="zh-CN"/>
              </w:rPr>
            </w:pPr>
            <w:r>
              <w:rPr>
                <w:rStyle w:val="53"/>
                <w:rFonts w:hint="eastAsia" w:ascii="宋体" w:hAnsi="宋体" w:eastAsia="宋体" w:cs="宋体"/>
                <w:snapToGrid w:val="0"/>
                <w:color w:val="auto"/>
                <w:sz w:val="21"/>
                <w:szCs w:val="21"/>
                <w:highlight w:val="none"/>
                <w:lang w:val="en-US" w:eastAsia="zh-CN" w:bidi="ar"/>
              </w:rPr>
              <w:t>进</w:t>
            </w:r>
            <w:r>
              <w:rPr>
                <w:rFonts w:hint="eastAsia" w:ascii="宋体" w:hAnsi="宋体" w:eastAsia="宋体" w:cs="宋体"/>
                <w:sz w:val="21"/>
                <w:szCs w:val="21"/>
                <w:lang w:val="en-US" w:eastAsia="zh-CN"/>
              </w:rPr>
              <w:t>出口业务操作</w:t>
            </w:r>
          </w:p>
          <w:p w14:paraId="32F55F09">
            <w:pPr>
              <w:keepNext w:val="0"/>
              <w:keepLines w:val="0"/>
              <w:pageBreakBefore w:val="0"/>
              <w:widowControl w:val="0"/>
              <w:kinsoku/>
              <w:wordWrap/>
              <w:overflowPunct/>
              <w:topLinePunct w:val="0"/>
              <w:autoSpaceDE/>
              <w:autoSpaceDN/>
              <w:bidi w:val="0"/>
              <w:adjustRightInd/>
              <w:snapToGrid/>
              <w:spacing w:after="156" w:afterLines="50" w:line="4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外贸单证操作</w:t>
            </w:r>
          </w:p>
          <w:p w14:paraId="4436ADAF">
            <w:pPr>
              <w:keepNext w:val="0"/>
              <w:keepLines w:val="0"/>
              <w:pageBreakBefore w:val="0"/>
              <w:widowControl w:val="0"/>
              <w:kinsoku/>
              <w:wordWrap/>
              <w:overflowPunct/>
              <w:topLinePunct w:val="0"/>
              <w:autoSpaceDE/>
              <w:autoSpaceDN/>
              <w:bidi w:val="0"/>
              <w:adjustRightInd/>
              <w:snapToGrid/>
              <w:spacing w:after="156" w:afterLines="50" w:line="4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跨境电商 B2B 运营</w:t>
            </w:r>
          </w:p>
          <w:p w14:paraId="194EE4B5">
            <w:pPr>
              <w:keepNext w:val="0"/>
              <w:keepLines w:val="0"/>
              <w:pageBreakBefore w:val="0"/>
              <w:widowControl w:val="0"/>
              <w:kinsoku/>
              <w:wordWrap/>
              <w:overflowPunct/>
              <w:topLinePunct w:val="0"/>
              <w:autoSpaceDE/>
              <w:autoSpaceDN/>
              <w:bidi w:val="0"/>
              <w:adjustRightInd/>
              <w:snapToGrid/>
              <w:spacing w:after="156" w:afterLines="50" w:line="4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跨境电商 B2B 销售</w:t>
            </w:r>
          </w:p>
          <w:p w14:paraId="23505555">
            <w:pPr>
              <w:keepNext w:val="0"/>
              <w:keepLines w:val="0"/>
              <w:pageBreakBefore w:val="0"/>
              <w:widowControl w:val="0"/>
              <w:kinsoku/>
              <w:wordWrap/>
              <w:overflowPunct/>
              <w:topLinePunct w:val="0"/>
              <w:autoSpaceDE/>
              <w:autoSpaceDN/>
              <w:bidi w:val="0"/>
              <w:adjustRightInd/>
              <w:snapToGrid/>
              <w:spacing w:after="156" w:afterLines="50" w:line="4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外贸单证综合实训</w:t>
            </w:r>
          </w:p>
          <w:p w14:paraId="191398E8">
            <w:pPr>
              <w:keepNext w:val="0"/>
              <w:keepLines w:val="0"/>
              <w:pageBreakBefore w:val="0"/>
              <w:widowControl w:val="0"/>
              <w:kinsoku/>
              <w:wordWrap/>
              <w:overflowPunct/>
              <w:topLinePunct w:val="0"/>
              <w:autoSpaceDE/>
              <w:autoSpaceDN/>
              <w:bidi w:val="0"/>
              <w:adjustRightInd/>
              <w:snapToGrid/>
              <w:spacing w:after="156" w:afterLines="50" w:line="4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跨境电子商务综合实训</w:t>
            </w:r>
          </w:p>
          <w:p w14:paraId="7494D118">
            <w:pPr>
              <w:keepNext w:val="0"/>
              <w:keepLines w:val="0"/>
              <w:pageBreakBefore w:val="0"/>
              <w:widowControl w:val="0"/>
              <w:kinsoku/>
              <w:wordWrap/>
              <w:overflowPunct/>
              <w:topLinePunct w:val="0"/>
              <w:autoSpaceDE/>
              <w:autoSpaceDN/>
              <w:bidi w:val="0"/>
              <w:adjustRightInd/>
              <w:snapToGrid/>
              <w:spacing w:after="156" w:afterLines="50" w:line="4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外贸业务操作综合实训</w:t>
            </w:r>
          </w:p>
          <w:p w14:paraId="174553D6">
            <w:pPr>
              <w:keepNext w:val="0"/>
              <w:keepLines w:val="0"/>
              <w:pageBreakBefore w:val="0"/>
              <w:widowControl w:val="0"/>
              <w:kinsoku/>
              <w:wordWrap/>
              <w:overflowPunct/>
              <w:topLinePunct w:val="0"/>
              <w:autoSpaceDE/>
              <w:autoSpaceDN/>
              <w:bidi w:val="0"/>
              <w:adjustRightInd/>
              <w:snapToGrid/>
              <w:spacing w:after="156" w:afterLines="50" w:line="4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跨境电商B2B销售</w:t>
            </w:r>
          </w:p>
        </w:tc>
        <w:tc>
          <w:tcPr>
            <w:tcW w:w="988" w:type="pct"/>
            <w:noWrap w:val="0"/>
            <w:vAlign w:val="center"/>
          </w:tcPr>
          <w:p w14:paraId="7900A7C7">
            <w:pPr>
              <w:spacing w:after="156" w:afterLines="50" w:line="240" w:lineRule="auto"/>
              <w:jc w:val="center"/>
              <w:rPr>
                <w:rFonts w:hint="eastAsia" w:ascii="宋体" w:hAnsi="宋体" w:eastAsia="宋体" w:cs="宋体"/>
                <w:sz w:val="21"/>
                <w:szCs w:val="21"/>
              </w:rPr>
            </w:pPr>
            <w:r>
              <w:rPr>
                <w:rFonts w:hint="eastAsia" w:ascii="宋体" w:hAnsi="宋体" w:eastAsia="宋体" w:cs="宋体"/>
                <w:sz w:val="21"/>
                <w:szCs w:val="21"/>
              </w:rPr>
              <w:t>电脑、服务器、交互式一体机、</w:t>
            </w:r>
            <w:r>
              <w:rPr>
                <w:rFonts w:hint="eastAsia" w:ascii="宋体" w:hAnsi="宋体" w:eastAsia="宋体" w:cs="宋体"/>
                <w:sz w:val="21"/>
                <w:szCs w:val="21"/>
                <w:lang w:val="en-US" w:eastAsia="zh-CN"/>
              </w:rPr>
              <w:t>4</w:t>
            </w:r>
            <w:r>
              <w:rPr>
                <w:rFonts w:hint="eastAsia" w:ascii="宋体" w:hAnsi="宋体" w:eastAsia="宋体" w:cs="宋体"/>
                <w:sz w:val="21"/>
                <w:szCs w:val="21"/>
              </w:rPr>
              <w:t>0台计算机、</w:t>
            </w:r>
            <w:r>
              <w:rPr>
                <w:rFonts w:hint="eastAsia" w:ascii="宋体" w:hAnsi="宋体" w:eastAsia="宋体" w:cs="宋体"/>
                <w:sz w:val="21"/>
                <w:szCs w:val="21"/>
                <w:lang w:val="en-US" w:eastAsia="zh-CN"/>
              </w:rPr>
              <w:t>4</w:t>
            </w:r>
            <w:r>
              <w:rPr>
                <w:rFonts w:hint="eastAsia" w:ascii="宋体" w:hAnsi="宋体" w:eastAsia="宋体" w:cs="宋体"/>
                <w:sz w:val="21"/>
                <w:szCs w:val="21"/>
              </w:rPr>
              <w:t>0个座椅、互联网接入设备</w:t>
            </w:r>
          </w:p>
        </w:tc>
        <w:tc>
          <w:tcPr>
            <w:tcW w:w="647" w:type="pct"/>
            <w:noWrap w:val="0"/>
            <w:vAlign w:val="center"/>
          </w:tcPr>
          <w:p w14:paraId="7556C59A">
            <w:pPr>
              <w:spacing w:after="156" w:afterLines="5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00m</w:t>
            </w:r>
            <w:r>
              <w:rPr>
                <w:rFonts w:hint="eastAsia" w:ascii="宋体" w:hAnsi="宋体" w:eastAsia="宋体" w:cs="宋体"/>
                <w:sz w:val="21"/>
                <w:szCs w:val="21"/>
                <w:lang w:val="en-US" w:eastAsia="zh-CN"/>
              </w:rPr>
              <w:t>2</w:t>
            </w:r>
          </w:p>
        </w:tc>
      </w:tr>
    </w:tbl>
    <w:p w14:paraId="7E9A73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0338DF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3E4ACC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基础资源：需配备选定的核心教材与参考教材，同时利用出版社配套的微视频、电子教案、习题库等资源，完善教学素材。​</w:t>
      </w:r>
    </w:p>
    <w:p w14:paraId="1F003E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拓展资源：搭建课程在线学习平台，上传企业真实案例、行业前沿报告、技能操作微课等资源；建立跨境 B2B 业务案例库，定期更新行业最新动态与典型案例，保障教学内容的时效性。​</w:t>
      </w:r>
    </w:p>
    <w:p w14:paraId="5BC8E9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政策与法规资源：整理跨境电商、国际贸易相关的最新政策文件与法律法规汇编，为课程教学提供合规依据。</w:t>
      </w:r>
    </w:p>
    <w:p w14:paraId="333945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5E2043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①按照高职学生的认知规律，采用现代化教学手段，制作与教学内容相配套的教学课件、动画、视频、微课等，建设校级、省级、国家级在线开放课程。</w:t>
      </w:r>
    </w:p>
    <w:p w14:paraId="1B03DD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32"/>
          <w:szCs w:val="32"/>
          <w:highlight w:val="none"/>
          <w:lang w:val="en-US" w:eastAsia="zh-CN"/>
        </w:rPr>
      </w:pPr>
      <w:r>
        <w:rPr>
          <w:rFonts w:hint="eastAsia" w:ascii="宋体" w:hAnsi="宋体" w:eastAsia="宋体" w:cs="宋体"/>
          <w:sz w:val="24"/>
        </w:rPr>
        <w:t>②积极利用互联网，如跨境电商专业国家教学资源库等网络资源，使教学内容从单一化转向多元化，从而拓展学生的知识和能力。</w:t>
      </w:r>
    </w:p>
    <w:p w14:paraId="246B49ED">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ascii="宋体" w:hAnsi="宋体" w:eastAsia="宋体" w:cs="宋体"/>
          <w:color w:val="auto"/>
          <w:sz w:val="32"/>
          <w:szCs w:val="32"/>
          <w:highlight w:val="none"/>
          <w:lang w:val="en-US" w:eastAsia="zh-CN"/>
        </w:rPr>
      </w:pPr>
    </w:p>
    <w:p w14:paraId="0568459C">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ascii="宋体" w:hAnsi="宋体" w:eastAsia="宋体" w:cs="宋体"/>
          <w:color w:val="auto"/>
          <w:sz w:val="32"/>
          <w:szCs w:val="32"/>
          <w:highlight w:val="none"/>
          <w:lang w:val="en-US" w:eastAsia="zh-CN"/>
        </w:rPr>
      </w:pPr>
    </w:p>
    <w:p w14:paraId="22ED5C27">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ascii="宋体" w:hAnsi="宋体" w:eastAsia="宋体" w:cs="宋体"/>
          <w:color w:val="auto"/>
          <w:sz w:val="32"/>
          <w:szCs w:val="32"/>
          <w:highlight w:val="none"/>
          <w:lang w:val="en-US" w:eastAsia="zh-CN"/>
        </w:rPr>
      </w:pPr>
    </w:p>
    <w:p w14:paraId="248566E8">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ascii="宋体" w:hAnsi="宋体" w:eastAsia="宋体" w:cs="宋体"/>
          <w:color w:val="auto"/>
          <w:sz w:val="32"/>
          <w:szCs w:val="32"/>
          <w:highlight w:val="none"/>
          <w:lang w:val="en-US" w:eastAsia="zh-CN"/>
        </w:rPr>
      </w:pPr>
    </w:p>
    <w:p w14:paraId="1CBD36AF">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ascii="宋体" w:hAnsi="宋体" w:eastAsia="宋体" w:cs="宋体"/>
          <w:color w:val="auto"/>
          <w:sz w:val="32"/>
          <w:szCs w:val="32"/>
          <w:highlight w:val="none"/>
          <w:lang w:val="en-US" w:eastAsia="zh-CN"/>
        </w:rPr>
      </w:pPr>
    </w:p>
    <w:p w14:paraId="6DE24D26">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ascii="宋体" w:hAnsi="宋体" w:eastAsia="宋体" w:cs="宋体"/>
          <w:color w:val="auto"/>
          <w:sz w:val="32"/>
          <w:szCs w:val="32"/>
          <w:highlight w:val="none"/>
          <w:lang w:val="en-US" w:eastAsia="zh-CN"/>
        </w:rPr>
      </w:pPr>
    </w:p>
    <w:p w14:paraId="4817A23E">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ascii="宋体" w:hAnsi="宋体" w:eastAsia="宋体" w:cs="宋体"/>
          <w:color w:val="auto"/>
          <w:sz w:val="32"/>
          <w:szCs w:val="32"/>
          <w:highlight w:val="none"/>
          <w:lang w:val="en-US" w:eastAsia="zh-CN"/>
        </w:rPr>
      </w:pPr>
    </w:p>
    <w:p w14:paraId="64FF2314">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ascii="宋体" w:hAnsi="宋体" w:eastAsia="宋体" w:cs="宋体"/>
          <w:color w:val="auto"/>
          <w:sz w:val="32"/>
          <w:szCs w:val="32"/>
          <w:highlight w:val="none"/>
          <w:lang w:val="en-US" w:eastAsia="zh-CN"/>
        </w:rPr>
      </w:pPr>
    </w:p>
    <w:p w14:paraId="60F61E47">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ascii="宋体" w:hAnsi="宋体" w:eastAsia="宋体" w:cs="宋体"/>
          <w:color w:val="auto"/>
          <w:sz w:val="32"/>
          <w:szCs w:val="32"/>
          <w:highlight w:val="none"/>
          <w:lang w:val="en-US" w:eastAsia="zh-CN"/>
        </w:rPr>
      </w:pPr>
    </w:p>
    <w:bookmarkEnd w:id="73"/>
    <w:p w14:paraId="6644C8F6">
      <w:pPr>
        <w:pStyle w:val="2"/>
        <w:keepNext/>
        <w:keepLines/>
        <w:pageBreakBefore w:val="0"/>
        <w:widowControl w:val="0"/>
        <w:kinsoku/>
        <w:wordWrap/>
        <w:overflowPunct/>
        <w:topLinePunct w:val="0"/>
        <w:autoSpaceDE/>
        <w:autoSpaceDN/>
        <w:bidi w:val="0"/>
        <w:adjustRightInd/>
        <w:snapToGrid/>
        <w:spacing w:line="440" w:lineRule="exact"/>
        <w:ind w:firstLine="643" w:firstLineChars="200"/>
        <w:jc w:val="center"/>
        <w:textAlignment w:val="auto"/>
        <w:rPr>
          <w:rFonts w:hint="eastAsia"/>
          <w:lang w:val="en-US" w:eastAsia="zh-CN"/>
        </w:rPr>
      </w:pPr>
    </w:p>
    <w:p w14:paraId="41F8CEEE">
      <w:pPr>
        <w:pageBreakBefore w:val="0"/>
        <w:kinsoku/>
        <w:wordWrap/>
        <w:overflowPunct/>
        <w:topLinePunct w:val="0"/>
        <w:autoSpaceDE/>
        <w:autoSpaceDN/>
        <w:bidi w:val="0"/>
        <w:spacing w:beforeAutospacing="0" w:afterAutospacing="0" w:line="520" w:lineRule="exact"/>
        <w:rPr>
          <w:rFonts w:hint="eastAsia" w:ascii="黑体" w:hAnsi="黑体" w:eastAsia="黑体" w:cs="黑体"/>
          <w:sz w:val="28"/>
          <w:szCs w:val="28"/>
        </w:rPr>
      </w:pPr>
    </w:p>
    <w:p w14:paraId="49640B63">
      <w:pPr>
        <w:pageBreakBefore w:val="0"/>
        <w:kinsoku/>
        <w:wordWrap/>
        <w:overflowPunct/>
        <w:topLinePunct w:val="0"/>
        <w:autoSpaceDE/>
        <w:autoSpaceDN/>
        <w:bidi w:val="0"/>
        <w:spacing w:beforeAutospacing="0" w:afterAutospacing="0" w:line="520" w:lineRule="exact"/>
        <w:rPr>
          <w:rFonts w:hint="eastAsia" w:ascii="黑体" w:hAnsi="黑体" w:eastAsia="黑体" w:cs="黑体"/>
          <w:sz w:val="28"/>
          <w:szCs w:val="28"/>
        </w:rPr>
      </w:pPr>
    </w:p>
    <w:p w14:paraId="3030ABBE">
      <w:pPr>
        <w:pStyle w:val="2"/>
        <w:bidi w:val="0"/>
        <w:jc w:val="center"/>
        <w:rPr>
          <w:rFonts w:hint="eastAsia"/>
          <w:lang w:val="en-US" w:eastAsia="zh-CN"/>
        </w:rPr>
      </w:pPr>
      <w:bookmarkStart w:id="74" w:name="_Toc25718"/>
      <w:bookmarkStart w:id="75" w:name="_Toc31449"/>
      <w:r>
        <w:rPr>
          <w:rFonts w:hint="eastAsia"/>
          <w:lang w:val="en-US" w:eastAsia="zh-CN"/>
        </w:rPr>
        <w:t>《跨境电商供应链管理》课程标准</w:t>
      </w:r>
      <w:bookmarkEnd w:id="74"/>
      <w:bookmarkEnd w:id="75"/>
    </w:p>
    <w:p w14:paraId="2CD27D94">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34F72741">
        <w:tblPrEx>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E00572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2C83315">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 xml:space="preserve">跨境电商供应链管理 </w:t>
            </w:r>
          </w:p>
        </w:tc>
        <w:tc>
          <w:tcPr>
            <w:tcW w:w="534" w:type="pct"/>
            <w:tcBorders>
              <w:top w:val="single" w:color="auto" w:sz="4" w:space="0"/>
              <w:left w:val="single" w:color="auto" w:sz="4" w:space="0"/>
              <w:bottom w:val="single" w:color="auto" w:sz="4" w:space="0"/>
              <w:right w:val="single" w:color="auto" w:sz="4" w:space="0"/>
            </w:tcBorders>
            <w:vAlign w:val="center"/>
          </w:tcPr>
          <w:p w14:paraId="4C56D21F">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FF6706C">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 xml:space="preserve">swgm23030 </w:t>
            </w:r>
          </w:p>
        </w:tc>
      </w:tr>
      <w:tr w14:paraId="6E4F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7756742">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4D417F45">
            <w:pPr>
              <w:jc w:val="center"/>
              <w:rPr>
                <w:rFonts w:hint="default" w:eastAsiaTheme="minorEastAsia"/>
                <w:lang w:val="en-US" w:eastAsia="zh-CN"/>
              </w:rPr>
            </w:pPr>
            <w:r>
              <w:rPr>
                <w:rFonts w:hint="eastAsia"/>
                <w:lang w:val="en-US" w:eastAsia="zh-CN"/>
              </w:rPr>
              <w:t>24学时</w:t>
            </w:r>
          </w:p>
        </w:tc>
        <w:tc>
          <w:tcPr>
            <w:tcW w:w="875" w:type="pct"/>
            <w:tcBorders>
              <w:top w:val="single" w:color="auto" w:sz="4" w:space="0"/>
              <w:left w:val="single" w:color="auto" w:sz="4" w:space="0"/>
              <w:bottom w:val="single" w:color="auto" w:sz="4" w:space="0"/>
              <w:right w:val="single" w:color="auto" w:sz="4" w:space="0"/>
            </w:tcBorders>
          </w:tcPr>
          <w:p w14:paraId="77A2D0B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03006ED7">
            <w:pPr>
              <w:jc w:val="center"/>
              <w:rPr>
                <w:rFonts w:hint="eastAsia"/>
                <w:lang w:val="en-US" w:eastAsia="zh-CN"/>
              </w:rPr>
            </w:pPr>
            <w:r>
              <w:rPr>
                <w:rFonts w:hint="eastAsia"/>
                <w:lang w:val="en-US" w:eastAsia="zh-CN"/>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35036F87">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38366AE">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5DFD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096E8B2">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8CA1410">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 xml:space="preserve"> 跨境电商B2B营销</w:t>
            </w:r>
          </w:p>
        </w:tc>
      </w:tr>
      <w:tr w14:paraId="3B31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A6BAB9C">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04B66D82">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D72D39C">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62F25F9">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FE56248">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B21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780FBD7">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2E7D78D9">
            <w:pPr>
              <w:jc w:val="center"/>
              <w:rPr>
                <w:rFonts w:hint="default" w:ascii="Arial" w:hAnsi="Arial" w:eastAsia="宋体" w:cs="Arial"/>
                <w:lang w:val="en-US" w:eastAsia="zh-CN"/>
              </w:rPr>
            </w:pPr>
            <w:r>
              <w:rPr>
                <w:rFonts w:hint="eastAsia" w:ascii="Arial" w:hAnsi="Arial" w:eastAsia="宋体" w:cs="Arial"/>
                <w:lang w:val="en-US" w:eastAsia="zh-CN"/>
              </w:rPr>
              <w:t xml:space="preserve"> 跨境电商B2B运营、跨境电商B2B营销</w:t>
            </w:r>
          </w:p>
        </w:tc>
      </w:tr>
      <w:tr w14:paraId="2299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19E55C1">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41F326D8">
            <w:pPr>
              <w:jc w:val="center"/>
              <w:rPr>
                <w:rFonts w:hint="default" w:ascii="Arial" w:hAnsi="Arial" w:eastAsia="宋体" w:cs="Arial"/>
                <w:lang w:val="en-US" w:eastAsia="zh-CN"/>
              </w:rPr>
            </w:pPr>
            <w:r>
              <w:rPr>
                <w:rFonts w:hint="eastAsia" w:ascii="Arial" w:hAnsi="Arial" w:eastAsia="宋体" w:cs="Arial"/>
                <w:lang w:val="en-US" w:eastAsia="zh-CN"/>
              </w:rPr>
              <w:t>岗位实习</w:t>
            </w:r>
          </w:p>
        </w:tc>
      </w:tr>
      <w:tr w14:paraId="4C77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45714F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3615BD36">
            <w:pPr>
              <w:jc w:val="center"/>
              <w:rPr>
                <w:rFonts w:hint="eastAsia" w:ascii="Arial" w:hAnsi="Arial" w:eastAsia="宋体" w:cs="Arial"/>
                <w:lang w:val="en-US" w:eastAsia="zh-CN"/>
              </w:rPr>
            </w:pPr>
            <w:r>
              <w:rPr>
                <w:rFonts w:hint="eastAsia" w:ascii="Arial" w:hAnsi="Arial" w:eastAsia="宋体" w:cs="Arial"/>
                <w:lang w:val="en-US" w:eastAsia="zh-CN"/>
              </w:rPr>
              <w:t>《 跨境电商供应链管理》（中国工信出版集团 人民邮电出版社，ISBN 9787115627360)</w:t>
            </w:r>
          </w:p>
        </w:tc>
      </w:tr>
      <w:tr w14:paraId="27BA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CF30E2">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1ECE3EB">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1CFC57DB">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AA06D6D">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5828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E30DBB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FBEC96A">
            <w:pPr>
              <w:widowControl/>
              <w:jc w:val="center"/>
              <w:rPr>
                <w:rFonts w:hint="eastAsia" w:eastAsiaTheme="minorEastAsia"/>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vAlign w:val="center"/>
          </w:tcPr>
          <w:p w14:paraId="34094BB5">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945E122">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2025年8月 </w:t>
            </w:r>
          </w:p>
        </w:tc>
      </w:tr>
    </w:tbl>
    <w:p w14:paraId="05CC7C32">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6F4F371">
      <w:pPr>
        <w:pStyle w:val="3"/>
        <w:bidi w:val="0"/>
        <w:rPr>
          <w:rFonts w:hint="eastAsia"/>
          <w:lang w:val="en-US" w:eastAsia="zh-CN"/>
        </w:rPr>
      </w:pPr>
      <w:r>
        <w:rPr>
          <w:rFonts w:hint="eastAsia"/>
          <w:lang w:val="en-US" w:eastAsia="zh-CN"/>
        </w:rPr>
        <w:t>二、课程定位</w:t>
      </w:r>
    </w:p>
    <w:p w14:paraId="008B2A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本课程是商务英语专业一门专业选修课程，是在《跨境电商B2B运营》《跨境电商B2B营销》等先修课程基础上开设的一门理实一体化课程。对接商务英语专业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掌握跨境电商业务知识，具备精益求精职业精神、信息素养和数字化应用能力，能够从事跨境电商业务工作</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的人才培养目标，面向跨境电商运营员、外贸业务员等岗位群，培养学生具备</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爱岗敬业、诚信守法、精益求精</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的职业素质，具备熟练运用英语和数字化工具进行跨境电商供应链</w:t>
      </w:r>
      <w:r>
        <w:rPr>
          <w:rFonts w:hint="eastAsia" w:asciiTheme="minorEastAsia" w:hAnsiTheme="minorEastAsia" w:cstheme="minorEastAsia"/>
          <w:sz w:val="24"/>
          <w:szCs w:val="24"/>
          <w:lang w:val="en-US" w:eastAsia="zh-CN"/>
        </w:rPr>
        <w:t>相关工作</w:t>
      </w:r>
      <w:r>
        <w:rPr>
          <w:rFonts w:hint="eastAsia" w:asciiTheme="minorEastAsia" w:hAnsiTheme="minorEastAsia" w:eastAsiaTheme="minorEastAsia" w:cstheme="minorEastAsia"/>
          <w:sz w:val="24"/>
          <w:szCs w:val="24"/>
          <w:lang w:val="en-US" w:eastAsia="zh-CN"/>
        </w:rPr>
        <w:t>的综合能力，为后续《岗位实习》课程奠定基础。同时，将课程思政内容融入课程核心内容体系，帮助学生树立正确的世界观、人生观、价值观，培养兼具国际视野与家国情怀、熟悉跨境电商国际规范的高素质复合型</w:t>
      </w:r>
      <w:r>
        <w:rPr>
          <w:rFonts w:hint="eastAsia" w:asciiTheme="minorEastAsia" w:hAnsiTheme="minorEastAsia" w:cstheme="minorEastAsia"/>
          <w:sz w:val="24"/>
          <w:szCs w:val="24"/>
          <w:lang w:val="en-US" w:eastAsia="zh-CN"/>
        </w:rPr>
        <w:t>商务英语</w:t>
      </w:r>
      <w:r>
        <w:rPr>
          <w:rFonts w:hint="eastAsia" w:asciiTheme="minorEastAsia" w:hAnsiTheme="minorEastAsia" w:eastAsiaTheme="minorEastAsia" w:cstheme="minorEastAsia"/>
          <w:sz w:val="24"/>
          <w:szCs w:val="24"/>
          <w:lang w:val="en-US" w:eastAsia="zh-CN"/>
        </w:rPr>
        <w:t>人才。</w:t>
      </w:r>
    </w:p>
    <w:p w14:paraId="2C28FFC0">
      <w:pPr>
        <w:pStyle w:val="3"/>
        <w:bidi w:val="0"/>
        <w:rPr>
          <w:rFonts w:hint="eastAsia"/>
          <w:lang w:val="en-US" w:eastAsia="zh-CN"/>
        </w:rPr>
      </w:pPr>
      <w:r>
        <w:rPr>
          <w:rFonts w:hint="eastAsia"/>
          <w:lang w:val="en-US" w:eastAsia="zh-CN"/>
        </w:rPr>
        <w:t>三、课程设计思路</w:t>
      </w:r>
    </w:p>
    <w:p w14:paraId="2CE2AD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首先，根据商务英语专业人才培养方案、跨境电商运营员岗位能力要求及行业标准，确定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跨境电商供应链场景+数字化操作技能</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双元教学内容。从岗位能力和职业素养出发，先让学生掌握跨境电商供应链认知、采购等基础供应链管理能力；然后，系统学习跨境电商仓储、物流等核心操作技能；最后掌握发货、通关等实务操作，以典型跨境电商供应链管理工作任务为载体，在真实跨境电商供应链场景中综合应用操作技能，实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能在跨境电商企业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真实情境下规范完成供应链管理操作的最终能力目标。</w:t>
      </w:r>
    </w:p>
    <w:p w14:paraId="25BE4E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关于教学形式，理论部分主要通过多媒体、板书、案例教学等课堂授课，实践部分主要通过情境模拟、角色扮演、软件操作、小组合作等方式进行授课。通过教学评价，衡量授课内容是否能够满足学生学习要求、教学形式是否可以获得良好的学习效果，并不断完善课程授课方案。通过多元教学评价，衡量授课内容是否满足学生获得</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跨境电商供应链场景中规范操作</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一核心能力的要求，检验教学形式是否真正促成</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双元融合</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的学习效果，并依据反馈数据不断完善课程授课方案，形成持续改进的质量闭环。</w:t>
      </w:r>
    </w:p>
    <w:p w14:paraId="41913A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以诚待人、合规通关、高效协同</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课程思政价值链，将跨境电商企业国际化供应链管理、海外仓布局、中欧班列发货等真实案例引入课堂，在采购合同诚信履约、通关申报规范准确、仓储管理精益求精等环节融入思政教育，培养兼具国际视野与职业素养的跨境电商供应链管理人才。</w:t>
      </w:r>
    </w:p>
    <w:p w14:paraId="2EA113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供应链场景+系统操作</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联动教学模式。创新采用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任务驱动、情境沉浸、分层递进</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的模块化教学，改革评价方式，强化过程考核，建立多维度考核评价体系。为适应跨境电商产业国际化发展，紧扣区域跨境电商产业转型升级对</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跨境电商供应链操作技能</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的核心要求，精准对接岗位典型任务，重构项目化教学内容与评价指标，以培养</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懂供应链、善操作</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的高素质复合型技术技能人才为目标，实现课程项目与岗位任务、证书标准、竞赛评分、思政要求同频共振。</w:t>
      </w:r>
    </w:p>
    <w:p w14:paraId="591269E0">
      <w:pPr>
        <w:pStyle w:val="3"/>
        <w:bidi w:val="0"/>
        <w:rPr>
          <w:rFonts w:hint="eastAsia"/>
          <w:lang w:val="en-US" w:eastAsia="zh-CN"/>
        </w:rPr>
      </w:pPr>
      <w:r>
        <w:rPr>
          <w:rFonts w:hint="eastAsia"/>
          <w:lang w:val="en-US" w:eastAsia="zh-CN"/>
        </w:rPr>
        <w:t>四、课程目标</w:t>
      </w:r>
    </w:p>
    <w:p w14:paraId="58F01A6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6EFB24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 掌握跨境电商供应链管理概念、网络、企业与风险等基础知识</w:t>
      </w:r>
    </w:p>
    <w:p w14:paraId="301F21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 掌握跨境电商供应链采购需求识别、采购计划制定、采购合同签订等知识</w:t>
      </w:r>
    </w:p>
    <w:p w14:paraId="102FE2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 掌握跨境电商仓储管理技术、仓库布局、库存决策及海外仓功能分类、选择、备货、送仓等知识</w:t>
      </w:r>
    </w:p>
    <w:p w14:paraId="2765A4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 掌握跨境电商货物海运、空运、班列发货流程、运费计算方法及物流方案设计等知识</w:t>
      </w:r>
    </w:p>
    <w:p w14:paraId="2AAAA4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 掌握跨境电商通关基础、B2C通关（9610模式）、B2B通关（9710、9810模式）等知识</w:t>
      </w:r>
    </w:p>
    <w:p w14:paraId="698CF58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 xml:space="preserve">（二）能力目标  </w:t>
      </w:r>
    </w:p>
    <w:p w14:paraId="4B7EA2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B1. 能制定跨境电商供应链采购计划和采购合同</w:t>
      </w:r>
    </w:p>
    <w:p w14:paraId="1BD60B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B2. 能完成跨境电商仓库布局设计、库存决策和海外仓备货、送仓操作</w:t>
      </w:r>
    </w:p>
    <w:p w14:paraId="7A3CBF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B3. 能通过海运、空运、班列方式完成跨境电商B2B货物发货操作，通过小包快递专线完成B2C货物发货</w:t>
      </w:r>
    </w:p>
    <w:p w14:paraId="1A630F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B4. 能完成9610、9710、9810等跨境电商通关操作</w:t>
      </w:r>
    </w:p>
    <w:p w14:paraId="4574FB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B5. 能进行跨境电商物流方案设计和线上发货操作</w:t>
      </w:r>
    </w:p>
    <w:p w14:paraId="1D38B9C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 xml:space="preserve">（三）素质目标  </w:t>
      </w:r>
    </w:p>
    <w:p w14:paraId="184D78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C1. 培养国际商务视野与跨境电商供应链全局思维能力</w:t>
      </w:r>
    </w:p>
    <w:p w14:paraId="50D3AC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C2. 培养供应链协同管理与跨部门沟通协作能力</w:t>
      </w:r>
    </w:p>
    <w:p w14:paraId="7DD01E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C3. 培养合规意识与风险防控能力</w:t>
      </w:r>
    </w:p>
    <w:p w14:paraId="6D6720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C4. 培养数据分析与供应链优化决策能力</w:t>
      </w:r>
    </w:p>
    <w:p w14:paraId="4D38F9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 xml:space="preserve">（四）思政目标  </w:t>
      </w:r>
    </w:p>
    <w:p w14:paraId="2702C6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D1. 培养家国情怀与贸易强国担当意识</w:t>
      </w:r>
    </w:p>
    <w:p w14:paraId="01E6D7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D2. 培养诚信守法与契约精神</w:t>
      </w:r>
    </w:p>
    <w:p w14:paraId="3189A7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D3. 培养精益求精与工匠精神</w:t>
      </w:r>
    </w:p>
    <w:p w14:paraId="33405D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D4. 培养绿色发展与可持续供应链理念</w:t>
      </w:r>
    </w:p>
    <w:p w14:paraId="0DB77A25">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1728"/>
        <w:gridCol w:w="834"/>
        <w:gridCol w:w="850"/>
        <w:gridCol w:w="865"/>
        <w:gridCol w:w="903"/>
        <w:gridCol w:w="1597"/>
        <w:gridCol w:w="436"/>
        <w:gridCol w:w="436"/>
      </w:tblGrid>
      <w:tr w14:paraId="751E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15" w:type="pct"/>
            <w:noWrap w:val="0"/>
            <w:vAlign w:val="center"/>
          </w:tcPr>
          <w:p w14:paraId="08D1BBB7">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学习情境（章）</w:t>
            </w:r>
          </w:p>
        </w:tc>
        <w:tc>
          <w:tcPr>
            <w:tcW w:w="877" w:type="pct"/>
            <w:noWrap w:val="0"/>
            <w:vAlign w:val="center"/>
          </w:tcPr>
          <w:p w14:paraId="62D094AE">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工作任务（节）</w:t>
            </w:r>
          </w:p>
        </w:tc>
        <w:tc>
          <w:tcPr>
            <w:tcW w:w="423" w:type="pct"/>
            <w:noWrap w:val="0"/>
            <w:vAlign w:val="center"/>
          </w:tcPr>
          <w:p w14:paraId="6459E786">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知识点(A)</w:t>
            </w:r>
          </w:p>
        </w:tc>
        <w:tc>
          <w:tcPr>
            <w:tcW w:w="431" w:type="pct"/>
            <w:noWrap w:val="0"/>
            <w:vAlign w:val="center"/>
          </w:tcPr>
          <w:p w14:paraId="55D78A9B">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技能点(B)</w:t>
            </w:r>
          </w:p>
        </w:tc>
        <w:tc>
          <w:tcPr>
            <w:tcW w:w="439" w:type="pct"/>
            <w:noWrap w:val="0"/>
            <w:vAlign w:val="center"/>
          </w:tcPr>
          <w:p w14:paraId="59E323BE">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素质目标(C)</w:t>
            </w:r>
          </w:p>
        </w:tc>
        <w:tc>
          <w:tcPr>
            <w:tcW w:w="458" w:type="pct"/>
            <w:noWrap w:val="0"/>
            <w:vAlign w:val="center"/>
          </w:tcPr>
          <w:p w14:paraId="6D0C66E0">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思政元素(D)</w:t>
            </w:r>
          </w:p>
        </w:tc>
        <w:tc>
          <w:tcPr>
            <w:tcW w:w="810" w:type="pct"/>
            <w:noWrap w:val="0"/>
            <w:vAlign w:val="center"/>
          </w:tcPr>
          <w:p w14:paraId="2FD72C31">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对应培养规格支撑要点</w:t>
            </w:r>
          </w:p>
        </w:tc>
        <w:tc>
          <w:tcPr>
            <w:tcW w:w="221" w:type="pct"/>
            <w:noWrap w:val="0"/>
            <w:vAlign w:val="center"/>
          </w:tcPr>
          <w:p w14:paraId="01B37B0B">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学时</w:t>
            </w:r>
          </w:p>
        </w:tc>
        <w:tc>
          <w:tcPr>
            <w:tcW w:w="221" w:type="pct"/>
            <w:noWrap w:val="0"/>
            <w:vAlign w:val="center"/>
          </w:tcPr>
          <w:p w14:paraId="25B2DAA1">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备注</w:t>
            </w:r>
          </w:p>
        </w:tc>
      </w:tr>
      <w:tr w14:paraId="640D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15" w:type="pct"/>
            <w:shd w:val="clear" w:color="auto" w:fill="auto"/>
            <w:noWrap w:val="0"/>
            <w:vAlign w:val="top"/>
          </w:tcPr>
          <w:p w14:paraId="26F3E92C">
            <w:pPr>
              <w:keepNext w:val="0"/>
              <w:keepLines w:val="0"/>
              <w:widowControl/>
              <w:numPr>
                <w:ilvl w:val="0"/>
                <w:numId w:val="0"/>
              </w:numPr>
              <w:suppressLineNumbers w:val="0"/>
              <w:ind w:leftChars="0"/>
              <w:jc w:val="left"/>
              <w:textAlignment w:val="center"/>
              <w:rPr>
                <w:rFonts w:hint="default" w:ascii="宋体" w:hAnsi="宋体" w:cs="宋体"/>
                <w:i w:val="0"/>
                <w:iCs w:val="0"/>
                <w:caps w:val="0"/>
                <w:spacing w:val="5"/>
                <w:sz w:val="21"/>
                <w:szCs w:val="21"/>
                <w:shd w:val="clear" w:color="auto" w:fill="FFFFFF"/>
                <w:lang w:val="en-US" w:eastAsia="zh-CN"/>
              </w:rPr>
            </w:pPr>
            <w:r>
              <w:rPr>
                <w:rFonts w:hint="default" w:ascii="宋体" w:hAnsi="宋体" w:cs="宋体"/>
                <w:i w:val="0"/>
                <w:iCs w:val="0"/>
                <w:caps w:val="0"/>
                <w:spacing w:val="5"/>
                <w:sz w:val="21"/>
                <w:szCs w:val="21"/>
                <w:shd w:val="clear" w:color="auto" w:fill="FFFFFF"/>
                <w:lang w:val="en-US" w:eastAsia="zh-CN"/>
              </w:rPr>
              <w:t>1. 跨境电商供应链认知</w:t>
            </w:r>
          </w:p>
        </w:tc>
        <w:tc>
          <w:tcPr>
            <w:tcW w:w="877" w:type="pct"/>
            <w:shd w:val="clear" w:color="auto" w:fill="auto"/>
            <w:noWrap w:val="0"/>
            <w:vAlign w:val="top"/>
          </w:tcPr>
          <w:p w14:paraId="6AF34F9D">
            <w:pPr>
              <w:keepNext w:val="0"/>
              <w:keepLines w:val="0"/>
              <w:widowControl/>
              <w:numPr>
                <w:ilvl w:val="0"/>
                <w:numId w:val="0"/>
              </w:numPr>
              <w:suppressLineNumbers w:val="0"/>
              <w:ind w:leftChars="0"/>
              <w:jc w:val="left"/>
              <w:textAlignment w:val="center"/>
              <w:rPr>
                <w:rFonts w:hint="default" w:ascii="宋体" w:hAnsi="宋体" w:cs="宋体"/>
                <w:i w:val="0"/>
                <w:iCs w:val="0"/>
                <w:caps w:val="0"/>
                <w:spacing w:val="5"/>
                <w:sz w:val="21"/>
                <w:szCs w:val="21"/>
                <w:shd w:val="clear" w:color="auto" w:fill="FFFFFF"/>
                <w:lang w:val="en-US" w:eastAsia="zh-CN"/>
              </w:rPr>
            </w:pPr>
            <w:r>
              <w:rPr>
                <w:rFonts w:hint="default" w:ascii="宋体" w:hAnsi="宋体" w:cs="宋体"/>
                <w:i w:val="0"/>
                <w:iCs w:val="0"/>
                <w:caps w:val="0"/>
                <w:spacing w:val="5"/>
                <w:sz w:val="21"/>
                <w:szCs w:val="21"/>
                <w:shd w:val="clear" w:color="auto" w:fill="FFFFFF"/>
                <w:lang w:val="en-US" w:eastAsia="zh-CN"/>
              </w:rPr>
              <w:t>1.1 跨境电商供应链与跨境电商供应链管理</w:t>
            </w:r>
            <w:r>
              <w:rPr>
                <w:rFonts w:hint="default" w:ascii="宋体" w:hAnsi="宋体" w:cs="宋体"/>
                <w:i w:val="0"/>
                <w:iCs w:val="0"/>
                <w:caps w:val="0"/>
                <w:spacing w:val="5"/>
                <w:sz w:val="21"/>
                <w:szCs w:val="21"/>
                <w:shd w:val="clear" w:color="auto" w:fill="FFFFFF"/>
                <w:lang w:val="en-US" w:eastAsia="zh-CN"/>
              </w:rPr>
              <w:br w:type="textWrapping"/>
            </w:r>
            <w:r>
              <w:rPr>
                <w:rFonts w:hint="default" w:ascii="宋体" w:hAnsi="宋体" w:cs="宋体"/>
                <w:i w:val="0"/>
                <w:iCs w:val="0"/>
                <w:caps w:val="0"/>
                <w:spacing w:val="5"/>
                <w:sz w:val="21"/>
                <w:szCs w:val="21"/>
                <w:shd w:val="clear" w:color="auto" w:fill="FFFFFF"/>
                <w:lang w:val="en-US" w:eastAsia="zh-CN"/>
              </w:rPr>
              <w:t>1.2 跨境电商供应链企业</w:t>
            </w:r>
            <w:r>
              <w:rPr>
                <w:rFonts w:hint="default" w:ascii="宋体" w:hAnsi="宋体" w:cs="宋体"/>
                <w:i w:val="0"/>
                <w:iCs w:val="0"/>
                <w:caps w:val="0"/>
                <w:spacing w:val="5"/>
                <w:sz w:val="21"/>
                <w:szCs w:val="21"/>
                <w:shd w:val="clear" w:color="auto" w:fill="FFFFFF"/>
                <w:lang w:val="en-US" w:eastAsia="zh-CN"/>
              </w:rPr>
              <w:br w:type="textWrapping"/>
            </w:r>
            <w:r>
              <w:rPr>
                <w:rFonts w:hint="default" w:ascii="宋体" w:hAnsi="宋体" w:cs="宋体"/>
                <w:i w:val="0"/>
                <w:iCs w:val="0"/>
                <w:caps w:val="0"/>
                <w:spacing w:val="5"/>
                <w:sz w:val="21"/>
                <w:szCs w:val="21"/>
                <w:shd w:val="clear" w:color="auto" w:fill="FFFFFF"/>
                <w:lang w:val="en-US" w:eastAsia="zh-CN"/>
              </w:rPr>
              <w:t>1.3 跨境电商供应链网络节点</w:t>
            </w:r>
          </w:p>
        </w:tc>
        <w:tc>
          <w:tcPr>
            <w:tcW w:w="423" w:type="pct"/>
            <w:noWrap w:val="0"/>
            <w:vAlign w:val="top"/>
          </w:tcPr>
          <w:p w14:paraId="0DBBB7BC">
            <w:pPr>
              <w:keepNext w:val="0"/>
              <w:keepLines w:val="0"/>
              <w:widowControl/>
              <w:numPr>
                <w:ilvl w:val="0"/>
                <w:numId w:val="0"/>
              </w:numPr>
              <w:suppressLineNumbers w:val="0"/>
              <w:ind w:leftChars="0"/>
              <w:jc w:val="left"/>
              <w:textAlignment w:val="center"/>
              <w:rPr>
                <w:rFonts w:hint="default" w:ascii="宋体" w:hAnsi="宋体" w:cs="宋体"/>
                <w:i w:val="0"/>
                <w:iCs w:val="0"/>
                <w:caps w:val="0"/>
                <w:spacing w:val="5"/>
                <w:sz w:val="21"/>
                <w:szCs w:val="21"/>
                <w:shd w:val="clear" w:color="auto" w:fill="FFFFFF"/>
                <w:lang w:val="en-US" w:eastAsia="zh-CN"/>
              </w:rPr>
            </w:pPr>
            <w:r>
              <w:rPr>
                <w:rFonts w:hint="default" w:ascii="宋体" w:hAnsi="宋体" w:cs="宋体"/>
                <w:i w:val="0"/>
                <w:iCs w:val="0"/>
                <w:caps w:val="0"/>
                <w:spacing w:val="5"/>
                <w:sz w:val="21"/>
                <w:szCs w:val="21"/>
                <w:shd w:val="clear" w:color="auto" w:fill="FFFFFF"/>
                <w:lang w:val="en-US" w:eastAsia="zh-CN"/>
              </w:rPr>
              <w:t>A1</w:t>
            </w:r>
          </w:p>
        </w:tc>
        <w:tc>
          <w:tcPr>
            <w:tcW w:w="431" w:type="pct"/>
            <w:noWrap w:val="0"/>
            <w:vAlign w:val="top"/>
          </w:tcPr>
          <w:p w14:paraId="0AB23107">
            <w:pPr>
              <w:keepNext w:val="0"/>
              <w:keepLines w:val="0"/>
              <w:widowControl/>
              <w:numPr>
                <w:ilvl w:val="0"/>
                <w:numId w:val="0"/>
              </w:numPr>
              <w:suppressLineNumbers w:val="0"/>
              <w:ind w:leftChars="0"/>
              <w:jc w:val="left"/>
              <w:textAlignment w:val="center"/>
              <w:rPr>
                <w:rFonts w:hint="default"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w:t>
            </w:r>
          </w:p>
        </w:tc>
        <w:tc>
          <w:tcPr>
            <w:tcW w:w="439" w:type="pct"/>
            <w:noWrap w:val="0"/>
            <w:vAlign w:val="top"/>
          </w:tcPr>
          <w:p w14:paraId="34FDF91F">
            <w:pPr>
              <w:keepNext w:val="0"/>
              <w:keepLines w:val="0"/>
              <w:widowControl/>
              <w:numPr>
                <w:ilvl w:val="0"/>
                <w:numId w:val="0"/>
              </w:numPr>
              <w:suppressLineNumbers w:val="0"/>
              <w:ind w:leftChars="0"/>
              <w:jc w:val="left"/>
              <w:textAlignment w:val="center"/>
              <w:rPr>
                <w:rFonts w:hint="default" w:ascii="宋体" w:hAnsi="宋体" w:cs="宋体"/>
                <w:i w:val="0"/>
                <w:iCs w:val="0"/>
                <w:caps w:val="0"/>
                <w:spacing w:val="5"/>
                <w:sz w:val="21"/>
                <w:szCs w:val="21"/>
                <w:shd w:val="clear" w:color="auto" w:fill="FFFFFF"/>
                <w:lang w:val="en-US" w:eastAsia="zh-CN"/>
              </w:rPr>
            </w:pPr>
            <w:r>
              <w:rPr>
                <w:rFonts w:hint="default" w:ascii="宋体" w:hAnsi="宋体" w:cs="宋体"/>
                <w:i w:val="0"/>
                <w:iCs w:val="0"/>
                <w:caps w:val="0"/>
                <w:spacing w:val="5"/>
                <w:sz w:val="21"/>
                <w:szCs w:val="21"/>
                <w:shd w:val="clear" w:color="auto" w:fill="FFFFFF"/>
                <w:lang w:val="en-US" w:eastAsia="zh-CN"/>
              </w:rPr>
              <w:t>C1</w:t>
            </w:r>
          </w:p>
        </w:tc>
        <w:tc>
          <w:tcPr>
            <w:tcW w:w="458" w:type="pct"/>
            <w:noWrap w:val="0"/>
            <w:vAlign w:val="top"/>
          </w:tcPr>
          <w:p w14:paraId="74DCAAC0">
            <w:pPr>
              <w:keepNext w:val="0"/>
              <w:keepLines w:val="0"/>
              <w:widowControl/>
              <w:numPr>
                <w:ilvl w:val="0"/>
                <w:numId w:val="0"/>
              </w:numPr>
              <w:suppressLineNumbers w:val="0"/>
              <w:ind w:leftChars="0"/>
              <w:jc w:val="left"/>
              <w:textAlignment w:val="center"/>
              <w:rPr>
                <w:rFonts w:hint="default"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D1</w:t>
            </w:r>
          </w:p>
        </w:tc>
        <w:tc>
          <w:tcPr>
            <w:tcW w:w="810" w:type="pct"/>
            <w:noWrap w:val="0"/>
            <w:vAlign w:val="center"/>
          </w:tcPr>
          <w:p w14:paraId="28E800A6">
            <w:pPr>
              <w:keepNext w:val="0"/>
              <w:keepLines w:val="0"/>
              <w:widowControl/>
              <w:numPr>
                <w:ilvl w:val="0"/>
                <w:numId w:val="0"/>
              </w:numPr>
              <w:suppressLineNumbers w:val="0"/>
              <w:ind w:leftChars="0"/>
              <w:jc w:val="left"/>
              <w:textAlignment w:val="center"/>
              <w:rPr>
                <w:rFonts w:hint="eastAsia"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知识目标4；能力目标5；素质目标2、7</w:t>
            </w:r>
          </w:p>
        </w:tc>
        <w:tc>
          <w:tcPr>
            <w:tcW w:w="221" w:type="pct"/>
            <w:noWrap w:val="0"/>
            <w:vAlign w:val="center"/>
          </w:tcPr>
          <w:p w14:paraId="14957A2F">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2</w:t>
            </w:r>
          </w:p>
        </w:tc>
        <w:tc>
          <w:tcPr>
            <w:tcW w:w="221" w:type="pct"/>
            <w:noWrap w:val="0"/>
            <w:vAlign w:val="center"/>
          </w:tcPr>
          <w:p w14:paraId="12C2EA36">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47BF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15" w:type="pct"/>
            <w:shd w:val="clear" w:color="auto" w:fill="auto"/>
            <w:noWrap w:val="0"/>
            <w:vAlign w:val="center"/>
          </w:tcPr>
          <w:p w14:paraId="60F1FF58">
            <w:pPr>
              <w:keepNext w:val="0"/>
              <w:keepLines w:val="0"/>
              <w:widowControl/>
              <w:numPr>
                <w:ilvl w:val="0"/>
                <w:numId w:val="0"/>
              </w:numPr>
              <w:suppressLineNumbers w:val="0"/>
              <w:ind w:leftChars="0"/>
              <w:jc w:val="left"/>
              <w:textAlignment w:val="center"/>
              <w:rPr>
                <w:rFonts w:hint="eastAsia"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eastAsia="宋体" w:cs="宋体"/>
                <w:i w:val="0"/>
                <w:iCs w:val="0"/>
                <w:caps w:val="0"/>
                <w:spacing w:val="5"/>
                <w:kern w:val="2"/>
                <w:sz w:val="21"/>
                <w:szCs w:val="21"/>
                <w:shd w:val="clear" w:color="auto" w:fill="FFFFFF"/>
                <w:lang w:val="en-US" w:eastAsia="zh-CN" w:bidi="ar-SA"/>
              </w:rPr>
              <w:t>2. 跨境电商供应链采购</w:t>
            </w:r>
            <w:r>
              <w:rPr>
                <w:rFonts w:hint="eastAsia" w:ascii="宋体" w:hAnsi="宋体" w:eastAsia="宋体" w:cs="宋体"/>
                <w:i w:val="0"/>
                <w:iCs w:val="0"/>
                <w:caps w:val="0"/>
                <w:spacing w:val="5"/>
                <w:kern w:val="2"/>
                <w:sz w:val="21"/>
                <w:szCs w:val="21"/>
                <w:shd w:val="clear" w:color="auto" w:fill="FFFFFF"/>
                <w:lang w:val="en-US" w:eastAsia="zh-CN" w:bidi="ar-SA"/>
              </w:rPr>
              <w:tab/>
            </w:r>
          </w:p>
        </w:tc>
        <w:tc>
          <w:tcPr>
            <w:tcW w:w="877" w:type="pct"/>
            <w:shd w:val="clear" w:color="auto" w:fill="auto"/>
            <w:noWrap w:val="0"/>
            <w:vAlign w:val="center"/>
          </w:tcPr>
          <w:p w14:paraId="0379B1F2">
            <w:pPr>
              <w:keepNext w:val="0"/>
              <w:keepLines w:val="0"/>
              <w:widowControl/>
              <w:numPr>
                <w:ilvl w:val="0"/>
                <w:numId w:val="0"/>
              </w:numPr>
              <w:suppressLineNumbers w:val="0"/>
              <w:ind w:leftChars="0"/>
              <w:jc w:val="left"/>
              <w:textAlignment w:val="center"/>
              <w:rPr>
                <w:rFonts w:hint="eastAsia"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eastAsia="宋体" w:cs="宋体"/>
                <w:i w:val="0"/>
                <w:iCs w:val="0"/>
                <w:caps w:val="0"/>
                <w:spacing w:val="5"/>
                <w:kern w:val="2"/>
                <w:sz w:val="21"/>
                <w:szCs w:val="21"/>
                <w:shd w:val="clear" w:color="auto" w:fill="FFFFFF"/>
                <w:lang w:val="en-US" w:eastAsia="zh-CN" w:bidi="ar-SA"/>
              </w:rPr>
              <w:t>2.1 确定采购需求和模式</w:t>
            </w:r>
          </w:p>
          <w:p w14:paraId="2E7E0A94">
            <w:pPr>
              <w:keepNext w:val="0"/>
              <w:keepLines w:val="0"/>
              <w:widowControl/>
              <w:numPr>
                <w:ilvl w:val="0"/>
                <w:numId w:val="0"/>
              </w:numPr>
              <w:suppressLineNumbers w:val="0"/>
              <w:ind w:left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eastAsia="宋体" w:cs="宋体"/>
                <w:i w:val="0"/>
                <w:iCs w:val="0"/>
                <w:caps w:val="0"/>
                <w:spacing w:val="5"/>
                <w:kern w:val="2"/>
                <w:sz w:val="21"/>
                <w:szCs w:val="21"/>
                <w:shd w:val="clear" w:color="auto" w:fill="FFFFFF"/>
                <w:lang w:val="en-US" w:eastAsia="zh-CN" w:bidi="ar-SA"/>
              </w:rPr>
              <w:t>2.2 签订采购合同</w:t>
            </w:r>
            <w:r>
              <w:rPr>
                <w:rFonts w:hint="eastAsia" w:ascii="宋体" w:hAnsi="宋体" w:eastAsia="宋体" w:cs="宋体"/>
                <w:i w:val="0"/>
                <w:iCs w:val="0"/>
                <w:caps w:val="0"/>
                <w:spacing w:val="5"/>
                <w:kern w:val="2"/>
                <w:sz w:val="21"/>
                <w:szCs w:val="21"/>
                <w:shd w:val="clear" w:color="auto" w:fill="FFFFFF"/>
                <w:lang w:val="en-US" w:eastAsia="zh-CN" w:bidi="ar-SA"/>
              </w:rPr>
              <w:tab/>
            </w:r>
          </w:p>
        </w:tc>
        <w:tc>
          <w:tcPr>
            <w:tcW w:w="423" w:type="pct"/>
            <w:noWrap w:val="0"/>
            <w:vAlign w:val="center"/>
          </w:tcPr>
          <w:p w14:paraId="3F87227C">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kern w:val="2"/>
                <w:sz w:val="21"/>
                <w:szCs w:val="21"/>
                <w:shd w:val="clear" w:color="auto" w:fill="FFFFFF"/>
                <w:lang w:val="en-US" w:eastAsia="zh-CN" w:bidi="ar-SA"/>
              </w:rPr>
              <w:t>A2</w:t>
            </w:r>
            <w:r>
              <w:rPr>
                <w:rFonts w:hint="eastAsia" w:ascii="宋体" w:hAnsi="宋体" w:eastAsia="宋体" w:cs="宋体"/>
                <w:i w:val="0"/>
                <w:iCs w:val="0"/>
                <w:caps w:val="0"/>
                <w:spacing w:val="5"/>
                <w:kern w:val="2"/>
                <w:sz w:val="21"/>
                <w:szCs w:val="21"/>
                <w:shd w:val="clear" w:color="auto" w:fill="FFFFFF"/>
                <w:lang w:val="en-US" w:eastAsia="zh-CN" w:bidi="ar-SA"/>
              </w:rPr>
              <w:tab/>
            </w:r>
          </w:p>
        </w:tc>
        <w:tc>
          <w:tcPr>
            <w:tcW w:w="431" w:type="pct"/>
            <w:noWrap w:val="0"/>
            <w:vAlign w:val="center"/>
          </w:tcPr>
          <w:p w14:paraId="3CF052C8">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kern w:val="2"/>
                <w:sz w:val="21"/>
                <w:szCs w:val="21"/>
                <w:shd w:val="clear" w:color="auto" w:fill="FFFFFF"/>
                <w:lang w:val="en-US" w:eastAsia="zh-CN" w:bidi="ar-SA"/>
              </w:rPr>
              <w:t>B1</w:t>
            </w:r>
            <w:r>
              <w:rPr>
                <w:rFonts w:hint="eastAsia" w:ascii="宋体" w:hAnsi="宋体" w:eastAsia="宋体" w:cs="宋体"/>
                <w:i w:val="0"/>
                <w:iCs w:val="0"/>
                <w:caps w:val="0"/>
                <w:spacing w:val="5"/>
                <w:kern w:val="2"/>
                <w:sz w:val="21"/>
                <w:szCs w:val="21"/>
                <w:shd w:val="clear" w:color="auto" w:fill="FFFFFF"/>
                <w:lang w:val="en-US" w:eastAsia="zh-CN" w:bidi="ar-SA"/>
              </w:rPr>
              <w:tab/>
            </w:r>
          </w:p>
        </w:tc>
        <w:tc>
          <w:tcPr>
            <w:tcW w:w="439" w:type="pct"/>
            <w:noWrap w:val="0"/>
            <w:vAlign w:val="center"/>
          </w:tcPr>
          <w:p w14:paraId="0E541A4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kern w:val="2"/>
                <w:sz w:val="21"/>
                <w:szCs w:val="21"/>
                <w:shd w:val="clear" w:color="auto" w:fill="FFFFFF"/>
                <w:lang w:val="en-US" w:eastAsia="zh-CN" w:bidi="ar-SA"/>
              </w:rPr>
              <w:t>C2</w:t>
            </w:r>
            <w:r>
              <w:rPr>
                <w:rFonts w:hint="eastAsia" w:ascii="宋体" w:hAnsi="宋体" w:eastAsia="宋体" w:cs="宋体"/>
                <w:i w:val="0"/>
                <w:iCs w:val="0"/>
                <w:caps w:val="0"/>
                <w:spacing w:val="5"/>
                <w:kern w:val="2"/>
                <w:sz w:val="21"/>
                <w:szCs w:val="21"/>
                <w:shd w:val="clear" w:color="auto" w:fill="FFFFFF"/>
                <w:lang w:val="en-US" w:eastAsia="zh-CN" w:bidi="ar-SA"/>
              </w:rPr>
              <w:tab/>
            </w:r>
          </w:p>
        </w:tc>
        <w:tc>
          <w:tcPr>
            <w:tcW w:w="458" w:type="pct"/>
            <w:noWrap w:val="0"/>
            <w:vAlign w:val="center"/>
          </w:tcPr>
          <w:p w14:paraId="3BC9BA2C">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kern w:val="2"/>
                <w:sz w:val="21"/>
                <w:szCs w:val="21"/>
                <w:shd w:val="clear" w:color="auto" w:fill="FFFFFF"/>
                <w:lang w:val="en-US" w:eastAsia="zh-CN" w:bidi="ar-SA"/>
              </w:rPr>
              <w:t>D2</w:t>
            </w:r>
          </w:p>
        </w:tc>
        <w:tc>
          <w:tcPr>
            <w:tcW w:w="810" w:type="pct"/>
            <w:noWrap w:val="0"/>
            <w:vAlign w:val="center"/>
          </w:tcPr>
          <w:p w14:paraId="6616444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sz w:val="21"/>
                <w:szCs w:val="21"/>
                <w:shd w:val="clear" w:color="auto" w:fill="FFFFFF"/>
                <w:lang w:val="en-US" w:eastAsia="zh-CN"/>
              </w:rPr>
              <w:t>知识目标4、5；能力目标5、6；素质目标2、7</w:t>
            </w:r>
          </w:p>
        </w:tc>
        <w:tc>
          <w:tcPr>
            <w:tcW w:w="221" w:type="pct"/>
            <w:noWrap w:val="0"/>
            <w:vAlign w:val="center"/>
          </w:tcPr>
          <w:p w14:paraId="312F39F5">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4</w:t>
            </w:r>
          </w:p>
        </w:tc>
        <w:tc>
          <w:tcPr>
            <w:tcW w:w="221" w:type="pct"/>
            <w:noWrap w:val="0"/>
            <w:vAlign w:val="center"/>
          </w:tcPr>
          <w:p w14:paraId="6DF9BF17">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3F7E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15" w:type="pct"/>
            <w:shd w:val="clear" w:color="auto" w:fill="auto"/>
            <w:noWrap w:val="0"/>
            <w:vAlign w:val="center"/>
          </w:tcPr>
          <w:p w14:paraId="3912B848">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3. 跨境电商供应链仓储</w:t>
            </w:r>
          </w:p>
          <w:p w14:paraId="24C2D484">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p>
        </w:tc>
        <w:tc>
          <w:tcPr>
            <w:tcW w:w="877" w:type="pct"/>
            <w:shd w:val="clear" w:color="auto" w:fill="auto"/>
            <w:noWrap w:val="0"/>
            <w:vAlign w:val="center"/>
          </w:tcPr>
          <w:p w14:paraId="1A69244C">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3.1 跨境电商物流包装</w:t>
            </w:r>
          </w:p>
          <w:p w14:paraId="04CACCD2">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3.2 跨境电商仓储作业</w:t>
            </w:r>
          </w:p>
          <w:p w14:paraId="618E28DE">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3.3 跨境电商海外仓管理</w:t>
            </w:r>
          </w:p>
        </w:tc>
        <w:tc>
          <w:tcPr>
            <w:tcW w:w="423" w:type="pct"/>
            <w:noWrap w:val="0"/>
            <w:vAlign w:val="center"/>
          </w:tcPr>
          <w:p w14:paraId="0B18B905">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A3</w:t>
            </w:r>
          </w:p>
          <w:p w14:paraId="23B18EB7">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p>
        </w:tc>
        <w:tc>
          <w:tcPr>
            <w:tcW w:w="431" w:type="pct"/>
            <w:noWrap w:val="0"/>
            <w:vAlign w:val="center"/>
          </w:tcPr>
          <w:p w14:paraId="2C653A45">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B2</w:t>
            </w:r>
          </w:p>
          <w:p w14:paraId="1474E440">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p>
          <w:p w14:paraId="73916599">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p>
        </w:tc>
        <w:tc>
          <w:tcPr>
            <w:tcW w:w="439" w:type="pct"/>
            <w:noWrap w:val="0"/>
            <w:vAlign w:val="center"/>
          </w:tcPr>
          <w:p w14:paraId="2168A74B">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kern w:val="2"/>
                <w:sz w:val="21"/>
                <w:szCs w:val="21"/>
                <w:shd w:val="clear" w:color="auto" w:fill="FFFFFF"/>
                <w:lang w:val="en-US" w:eastAsia="zh-CN" w:bidi="ar-SA"/>
              </w:rPr>
              <w:t>C2</w:t>
            </w:r>
            <w:r>
              <w:rPr>
                <w:rFonts w:hint="eastAsia" w:ascii="宋体" w:hAnsi="宋体" w:eastAsia="宋体" w:cs="宋体"/>
                <w:i w:val="0"/>
                <w:iCs w:val="0"/>
                <w:caps w:val="0"/>
                <w:spacing w:val="5"/>
                <w:kern w:val="2"/>
                <w:sz w:val="21"/>
                <w:szCs w:val="21"/>
                <w:shd w:val="clear" w:color="auto" w:fill="FFFFFF"/>
                <w:lang w:val="en-US" w:eastAsia="zh-CN" w:bidi="ar-SA"/>
              </w:rPr>
              <w:t>、</w:t>
            </w:r>
            <w:r>
              <w:rPr>
                <w:rFonts w:hint="default" w:ascii="宋体" w:hAnsi="宋体" w:eastAsia="宋体" w:cs="宋体"/>
                <w:i w:val="0"/>
                <w:iCs w:val="0"/>
                <w:caps w:val="0"/>
                <w:spacing w:val="5"/>
                <w:kern w:val="2"/>
                <w:sz w:val="21"/>
                <w:szCs w:val="21"/>
                <w:shd w:val="clear" w:color="auto" w:fill="FFFFFF"/>
                <w:lang w:val="en-US" w:eastAsia="zh-CN" w:bidi="ar-SA"/>
              </w:rPr>
              <w:t>C3</w:t>
            </w:r>
          </w:p>
        </w:tc>
        <w:tc>
          <w:tcPr>
            <w:tcW w:w="458" w:type="pct"/>
            <w:noWrap w:val="0"/>
            <w:vAlign w:val="center"/>
          </w:tcPr>
          <w:p w14:paraId="73ED515E">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kern w:val="2"/>
                <w:sz w:val="21"/>
                <w:szCs w:val="21"/>
                <w:shd w:val="clear" w:color="auto" w:fill="FFFFFF"/>
                <w:lang w:val="en-US" w:eastAsia="zh-CN" w:bidi="ar-SA"/>
              </w:rPr>
              <w:t>D3</w:t>
            </w:r>
          </w:p>
        </w:tc>
        <w:tc>
          <w:tcPr>
            <w:tcW w:w="810" w:type="pct"/>
            <w:noWrap w:val="0"/>
            <w:vAlign w:val="center"/>
          </w:tcPr>
          <w:p w14:paraId="0E2C4755">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sz w:val="21"/>
                <w:szCs w:val="21"/>
                <w:shd w:val="clear" w:color="auto" w:fill="FFFFFF"/>
                <w:lang w:val="en-US" w:eastAsia="zh-CN"/>
              </w:rPr>
              <w:t>知识目标4、5；能力目标3、5；素质目标2、4、7</w:t>
            </w:r>
          </w:p>
        </w:tc>
        <w:tc>
          <w:tcPr>
            <w:tcW w:w="221" w:type="pct"/>
            <w:noWrap w:val="0"/>
            <w:vAlign w:val="center"/>
          </w:tcPr>
          <w:p w14:paraId="35EA1361">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6</w:t>
            </w:r>
          </w:p>
        </w:tc>
        <w:tc>
          <w:tcPr>
            <w:tcW w:w="221" w:type="pct"/>
            <w:noWrap w:val="0"/>
            <w:vAlign w:val="center"/>
          </w:tcPr>
          <w:p w14:paraId="44905A93">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1A07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15" w:type="pct"/>
            <w:shd w:val="clear" w:color="auto" w:fill="auto"/>
            <w:noWrap w:val="0"/>
            <w:vAlign w:val="center"/>
          </w:tcPr>
          <w:p w14:paraId="291DC3A1">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4. 跨境电商供应链发货</w:t>
            </w:r>
          </w:p>
          <w:p w14:paraId="714868BB">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p>
        </w:tc>
        <w:tc>
          <w:tcPr>
            <w:tcW w:w="877" w:type="pct"/>
            <w:shd w:val="clear" w:color="auto" w:fill="auto"/>
            <w:noWrap w:val="0"/>
            <w:vAlign w:val="center"/>
          </w:tcPr>
          <w:p w14:paraId="16C2263D">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4.1 邮政物流与快递专线发货</w:t>
            </w:r>
          </w:p>
          <w:p w14:paraId="3A539F67">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4.2 海运、空运、班列发货</w:t>
            </w:r>
          </w:p>
          <w:p w14:paraId="3A279307">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4.3 物流方案设计与线上发货</w:t>
            </w:r>
          </w:p>
          <w:p w14:paraId="2BAF4C35">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p>
          <w:p w14:paraId="113063DF">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p>
          <w:p w14:paraId="5B6C6EE9">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p>
          <w:p w14:paraId="00FD20EA">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p>
        </w:tc>
        <w:tc>
          <w:tcPr>
            <w:tcW w:w="423" w:type="pct"/>
            <w:noWrap w:val="0"/>
            <w:vAlign w:val="center"/>
          </w:tcPr>
          <w:p w14:paraId="41C071CE">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A4</w:t>
            </w:r>
          </w:p>
          <w:p w14:paraId="3649962B">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p>
        </w:tc>
        <w:tc>
          <w:tcPr>
            <w:tcW w:w="431" w:type="pct"/>
            <w:noWrap w:val="0"/>
            <w:vAlign w:val="center"/>
          </w:tcPr>
          <w:p w14:paraId="63E8F657">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kern w:val="2"/>
                <w:sz w:val="21"/>
                <w:szCs w:val="21"/>
                <w:shd w:val="clear" w:color="auto" w:fill="FFFFFF"/>
                <w:lang w:val="en-US" w:eastAsia="zh-CN" w:bidi="ar-SA"/>
              </w:rPr>
              <w:t>B3B5</w:t>
            </w:r>
          </w:p>
        </w:tc>
        <w:tc>
          <w:tcPr>
            <w:tcW w:w="439" w:type="pct"/>
            <w:noWrap w:val="0"/>
            <w:vAlign w:val="center"/>
          </w:tcPr>
          <w:p w14:paraId="5E7F2DC5">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kern w:val="2"/>
                <w:sz w:val="21"/>
                <w:szCs w:val="21"/>
                <w:shd w:val="clear" w:color="auto" w:fill="FFFFFF"/>
                <w:lang w:val="en-US" w:eastAsia="zh-CN" w:bidi="ar-SA"/>
              </w:rPr>
              <w:t>C1C4</w:t>
            </w:r>
          </w:p>
        </w:tc>
        <w:tc>
          <w:tcPr>
            <w:tcW w:w="458" w:type="pct"/>
            <w:noWrap w:val="0"/>
            <w:vAlign w:val="center"/>
          </w:tcPr>
          <w:p w14:paraId="4DBC967B">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kern w:val="2"/>
                <w:sz w:val="21"/>
                <w:szCs w:val="21"/>
                <w:shd w:val="clear" w:color="auto" w:fill="FFFFFF"/>
                <w:lang w:val="en-US" w:eastAsia="zh-CN" w:bidi="ar-SA"/>
              </w:rPr>
              <w:t>D1D4</w:t>
            </w:r>
          </w:p>
        </w:tc>
        <w:tc>
          <w:tcPr>
            <w:tcW w:w="810" w:type="pct"/>
            <w:noWrap w:val="0"/>
            <w:vAlign w:val="center"/>
          </w:tcPr>
          <w:p w14:paraId="01AFC033">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sz w:val="21"/>
                <w:szCs w:val="21"/>
                <w:shd w:val="clear" w:color="auto" w:fill="FFFFFF"/>
                <w:lang w:val="en-US" w:eastAsia="zh-CN"/>
              </w:rPr>
              <w:t>知识目标4、5、7；能力目标3、5、6；素质目标2、4、7</w:t>
            </w:r>
          </w:p>
        </w:tc>
        <w:tc>
          <w:tcPr>
            <w:tcW w:w="221" w:type="pct"/>
            <w:noWrap w:val="0"/>
            <w:vAlign w:val="center"/>
          </w:tcPr>
          <w:p w14:paraId="2C81F017">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8</w:t>
            </w:r>
          </w:p>
        </w:tc>
        <w:tc>
          <w:tcPr>
            <w:tcW w:w="221" w:type="pct"/>
            <w:noWrap w:val="0"/>
            <w:vAlign w:val="center"/>
          </w:tcPr>
          <w:p w14:paraId="1A6A94DE">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1350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15" w:type="pct"/>
            <w:shd w:val="clear" w:color="auto" w:fill="auto"/>
            <w:noWrap w:val="0"/>
            <w:vAlign w:val="center"/>
          </w:tcPr>
          <w:p w14:paraId="3C5234F5">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5. 跨境电商供应链通关</w:t>
            </w:r>
            <w:r>
              <w:rPr>
                <w:rFonts w:hint="default" w:ascii="宋体" w:hAnsi="宋体" w:eastAsia="宋体" w:cs="宋体"/>
                <w:i w:val="0"/>
                <w:iCs w:val="0"/>
                <w:caps w:val="0"/>
                <w:spacing w:val="5"/>
                <w:kern w:val="2"/>
                <w:sz w:val="21"/>
                <w:szCs w:val="21"/>
                <w:shd w:val="clear" w:color="auto" w:fill="FFFFFF"/>
                <w:lang w:val="en-US" w:eastAsia="zh-CN" w:bidi="ar-SA"/>
              </w:rPr>
              <w:tab/>
            </w:r>
          </w:p>
        </w:tc>
        <w:tc>
          <w:tcPr>
            <w:tcW w:w="877" w:type="pct"/>
            <w:shd w:val="clear" w:color="auto" w:fill="auto"/>
            <w:noWrap w:val="0"/>
            <w:vAlign w:val="center"/>
          </w:tcPr>
          <w:p w14:paraId="02166F70">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5.1 跨境电商通关基础</w:t>
            </w:r>
          </w:p>
          <w:p w14:paraId="5B8A0CCE">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5.2 跨境电商B2C通关</w:t>
            </w:r>
          </w:p>
          <w:p w14:paraId="3665C7D5">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5.3 跨境电商B2B通关</w:t>
            </w:r>
          </w:p>
          <w:p w14:paraId="1F40E3EF">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default" w:ascii="宋体" w:hAnsi="宋体" w:eastAsia="宋体" w:cs="宋体"/>
                <w:i w:val="0"/>
                <w:iCs w:val="0"/>
                <w:caps w:val="0"/>
                <w:spacing w:val="5"/>
                <w:kern w:val="2"/>
                <w:sz w:val="21"/>
                <w:szCs w:val="21"/>
                <w:shd w:val="clear" w:color="auto" w:fill="FFFFFF"/>
                <w:lang w:val="en-US" w:eastAsia="zh-CN" w:bidi="ar-SA"/>
              </w:rPr>
              <w:t>5.4 跨境电商监管模式对比与选择</w:t>
            </w:r>
            <w:r>
              <w:rPr>
                <w:rFonts w:hint="default" w:ascii="宋体" w:hAnsi="宋体" w:eastAsia="宋体" w:cs="宋体"/>
                <w:i w:val="0"/>
                <w:iCs w:val="0"/>
                <w:caps w:val="0"/>
                <w:spacing w:val="5"/>
                <w:kern w:val="2"/>
                <w:sz w:val="21"/>
                <w:szCs w:val="21"/>
                <w:shd w:val="clear" w:color="auto" w:fill="FFFFFF"/>
                <w:lang w:val="en-US" w:eastAsia="zh-CN" w:bidi="ar-SA"/>
              </w:rPr>
              <w:tab/>
            </w:r>
          </w:p>
        </w:tc>
        <w:tc>
          <w:tcPr>
            <w:tcW w:w="423" w:type="pct"/>
            <w:noWrap w:val="0"/>
            <w:vAlign w:val="center"/>
          </w:tcPr>
          <w:p w14:paraId="148AC628">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kern w:val="2"/>
                <w:sz w:val="21"/>
                <w:szCs w:val="21"/>
                <w:shd w:val="clear" w:color="auto" w:fill="FFFFFF"/>
                <w:lang w:val="en-US" w:eastAsia="zh-CN" w:bidi="ar-SA"/>
              </w:rPr>
              <w:t>A5</w:t>
            </w:r>
            <w:r>
              <w:rPr>
                <w:rFonts w:hint="default" w:ascii="宋体" w:hAnsi="宋体" w:eastAsia="宋体" w:cs="宋体"/>
                <w:i w:val="0"/>
                <w:iCs w:val="0"/>
                <w:caps w:val="0"/>
                <w:spacing w:val="5"/>
                <w:kern w:val="2"/>
                <w:sz w:val="21"/>
                <w:szCs w:val="21"/>
                <w:shd w:val="clear" w:color="auto" w:fill="FFFFFF"/>
                <w:lang w:val="en-US" w:eastAsia="zh-CN" w:bidi="ar-SA"/>
              </w:rPr>
              <w:tab/>
            </w:r>
          </w:p>
        </w:tc>
        <w:tc>
          <w:tcPr>
            <w:tcW w:w="431" w:type="pct"/>
            <w:noWrap w:val="0"/>
            <w:vAlign w:val="center"/>
          </w:tcPr>
          <w:p w14:paraId="0F130776">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kern w:val="2"/>
                <w:sz w:val="21"/>
                <w:szCs w:val="21"/>
                <w:shd w:val="clear" w:color="auto" w:fill="FFFFFF"/>
                <w:lang w:val="en-US" w:eastAsia="zh-CN" w:bidi="ar-SA"/>
              </w:rPr>
              <w:t>B4</w:t>
            </w:r>
          </w:p>
        </w:tc>
        <w:tc>
          <w:tcPr>
            <w:tcW w:w="439" w:type="pct"/>
            <w:noWrap w:val="0"/>
            <w:vAlign w:val="center"/>
          </w:tcPr>
          <w:p w14:paraId="6625AC8A">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kern w:val="2"/>
                <w:sz w:val="21"/>
                <w:szCs w:val="21"/>
                <w:shd w:val="clear" w:color="auto" w:fill="FFFFFF"/>
                <w:lang w:val="en-US" w:eastAsia="zh-CN" w:bidi="ar-SA"/>
              </w:rPr>
              <w:t>C3</w:t>
            </w:r>
            <w:r>
              <w:rPr>
                <w:rFonts w:hint="default" w:ascii="宋体" w:hAnsi="宋体" w:eastAsia="宋体" w:cs="宋体"/>
                <w:i w:val="0"/>
                <w:iCs w:val="0"/>
                <w:caps w:val="0"/>
                <w:spacing w:val="5"/>
                <w:kern w:val="2"/>
                <w:sz w:val="21"/>
                <w:szCs w:val="21"/>
                <w:shd w:val="clear" w:color="auto" w:fill="FFFFFF"/>
                <w:lang w:val="en-US" w:eastAsia="zh-CN" w:bidi="ar-SA"/>
              </w:rPr>
              <w:tab/>
            </w:r>
          </w:p>
        </w:tc>
        <w:tc>
          <w:tcPr>
            <w:tcW w:w="458" w:type="pct"/>
            <w:noWrap w:val="0"/>
            <w:vAlign w:val="center"/>
          </w:tcPr>
          <w:p w14:paraId="52636183">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kern w:val="2"/>
                <w:sz w:val="21"/>
                <w:szCs w:val="21"/>
                <w:shd w:val="clear" w:color="auto" w:fill="FFFFFF"/>
                <w:lang w:val="en-US" w:eastAsia="zh-CN" w:bidi="ar-SA"/>
              </w:rPr>
              <w:t>D2</w:t>
            </w:r>
          </w:p>
        </w:tc>
        <w:tc>
          <w:tcPr>
            <w:tcW w:w="810" w:type="pct"/>
            <w:noWrap w:val="0"/>
            <w:vAlign w:val="center"/>
          </w:tcPr>
          <w:p w14:paraId="4326375E">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default" w:ascii="宋体" w:hAnsi="宋体" w:eastAsia="宋体" w:cs="宋体"/>
                <w:i w:val="0"/>
                <w:iCs w:val="0"/>
                <w:caps w:val="0"/>
                <w:spacing w:val="5"/>
                <w:sz w:val="21"/>
                <w:szCs w:val="21"/>
                <w:shd w:val="clear" w:color="auto" w:fill="FFFFFF"/>
                <w:lang w:val="en-US" w:eastAsia="zh-CN"/>
              </w:rPr>
              <w:t>知识目标5、6；能力目标5、6；素质目标2、3</w:t>
            </w:r>
          </w:p>
        </w:tc>
        <w:tc>
          <w:tcPr>
            <w:tcW w:w="221" w:type="pct"/>
            <w:noWrap w:val="0"/>
            <w:vAlign w:val="center"/>
          </w:tcPr>
          <w:p w14:paraId="35FE50D4">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4</w:t>
            </w:r>
          </w:p>
        </w:tc>
        <w:tc>
          <w:tcPr>
            <w:tcW w:w="221" w:type="pct"/>
            <w:noWrap w:val="0"/>
            <w:vAlign w:val="center"/>
          </w:tcPr>
          <w:p w14:paraId="15445BF8">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bl>
    <w:p w14:paraId="6A9B3D87">
      <w:pPr>
        <w:pStyle w:val="3"/>
        <w:bidi w:val="0"/>
        <w:rPr>
          <w:rFonts w:hint="eastAsia"/>
          <w:lang w:val="en-US" w:eastAsia="zh-CN"/>
        </w:rPr>
      </w:pPr>
      <w:r>
        <w:rPr>
          <w:rFonts w:hint="eastAsia"/>
          <w:lang w:val="en-US" w:eastAsia="zh-CN"/>
        </w:rPr>
        <w:t>六、课程考核与评价</w:t>
      </w:r>
    </w:p>
    <w:p w14:paraId="71C5BC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立德树人、德技并修</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的评价导向，坚持</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知识评价与技能评价相结合、过程评价与结果评价相结合、定量评价与定性评价相结合、专业评价与思政评价相结合</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的原则，全面评价学生的知识掌握、技能水平和思政素养。</w:t>
      </w:r>
      <w:r>
        <w:rPr>
          <w:rFonts w:hint="eastAsia" w:asciiTheme="minorEastAsia" w:hAnsiTheme="minorEastAsia" w:cstheme="minorEastAsia"/>
          <w:sz w:val="24"/>
          <w:szCs w:val="24"/>
          <w:lang w:val="en-US" w:eastAsia="zh-CN"/>
        </w:rPr>
        <w:t xml:space="preserve"> </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1399"/>
        <w:gridCol w:w="1090"/>
        <w:gridCol w:w="5033"/>
      </w:tblGrid>
      <w:tr w14:paraId="01AC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noWrap w:val="0"/>
            <w:vAlign w:val="center"/>
          </w:tcPr>
          <w:p w14:paraId="0AE2AD1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710" w:type="pct"/>
            <w:tcBorders>
              <w:left w:val="single" w:color="auto" w:sz="4" w:space="0"/>
              <w:right w:val="single" w:color="auto" w:sz="4" w:space="0"/>
            </w:tcBorders>
            <w:noWrap w:val="0"/>
            <w:vAlign w:val="center"/>
          </w:tcPr>
          <w:p w14:paraId="1DA67883">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553" w:type="pct"/>
            <w:tcBorders>
              <w:left w:val="single" w:color="auto" w:sz="4" w:space="0"/>
              <w:right w:val="single" w:color="auto" w:sz="4" w:space="0"/>
            </w:tcBorders>
            <w:noWrap w:val="0"/>
            <w:vAlign w:val="center"/>
          </w:tcPr>
          <w:p w14:paraId="5488A3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2554" w:type="pct"/>
            <w:tcBorders>
              <w:left w:val="single" w:color="auto" w:sz="4" w:space="0"/>
              <w:right w:val="single" w:color="auto" w:sz="4" w:space="0"/>
            </w:tcBorders>
            <w:noWrap w:val="0"/>
            <w:vAlign w:val="center"/>
          </w:tcPr>
          <w:p w14:paraId="25E076F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20F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noWrap w:val="0"/>
            <w:vAlign w:val="center"/>
          </w:tcPr>
          <w:p w14:paraId="5CB1A5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3" w:type="pct"/>
            <w:tcBorders>
              <w:left w:val="single" w:color="auto" w:sz="4" w:space="0"/>
              <w:right w:val="single" w:color="auto" w:sz="4" w:space="0"/>
            </w:tcBorders>
            <w:noWrap w:val="0"/>
            <w:vAlign w:val="center"/>
          </w:tcPr>
          <w:p w14:paraId="39C3F4E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710" w:type="pct"/>
            <w:tcBorders>
              <w:left w:val="single" w:color="auto" w:sz="4" w:space="0"/>
              <w:right w:val="single" w:color="auto" w:sz="4" w:space="0"/>
            </w:tcBorders>
            <w:noWrap w:val="0"/>
            <w:vAlign w:val="center"/>
          </w:tcPr>
          <w:p w14:paraId="5B0B81B6">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553" w:type="pct"/>
            <w:tcBorders>
              <w:left w:val="single" w:color="auto" w:sz="4" w:space="0"/>
              <w:right w:val="single" w:color="auto" w:sz="4" w:space="0"/>
            </w:tcBorders>
            <w:noWrap w:val="0"/>
            <w:vAlign w:val="center"/>
          </w:tcPr>
          <w:p w14:paraId="70C2650B">
            <w:pPr>
              <w:jc w:val="center"/>
              <w:rPr>
                <w:rFonts w:hint="default" w:ascii="Arial" w:hAnsi="Arial" w:eastAsia="宋体" w:cs="Arial"/>
                <w:color w:val="auto"/>
                <w:kern w:val="2"/>
                <w:sz w:val="21"/>
                <w:szCs w:val="24"/>
                <w:lang w:val="en-US" w:eastAsia="zh-CN" w:bidi="ar-SA"/>
              </w:rPr>
            </w:pPr>
            <w:r>
              <w:rPr>
                <w:rFonts w:hint="eastAsia" w:ascii="Arial" w:hAnsi="Arial" w:cs="Arial"/>
                <w:color w:val="auto"/>
                <w:lang w:val="en-US" w:eastAsia="zh-CN"/>
              </w:rPr>
              <w:t>2</w:t>
            </w:r>
            <w:r>
              <w:rPr>
                <w:rFonts w:hint="eastAsia" w:ascii="Arial" w:hAnsi="Arial" w:eastAsia="宋体" w:cs="Arial"/>
                <w:color w:val="auto"/>
                <w:lang w:val="en-US" w:eastAsia="zh-CN"/>
              </w:rPr>
              <w:t>0%</w:t>
            </w:r>
          </w:p>
        </w:tc>
        <w:tc>
          <w:tcPr>
            <w:tcW w:w="2554" w:type="pct"/>
            <w:tcBorders>
              <w:left w:val="single" w:color="auto" w:sz="4" w:space="0"/>
              <w:right w:val="single" w:color="auto" w:sz="4" w:space="0"/>
            </w:tcBorders>
            <w:noWrap w:val="0"/>
            <w:vAlign w:val="center"/>
          </w:tcPr>
          <w:p w14:paraId="60F19DE7">
            <w:pP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1. 出勤：满勤得满分，缺勤超三分之一为0分；</w:t>
            </w:r>
          </w:p>
          <w:p w14:paraId="01AEB9FD">
            <w:pP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2. 作业：按时完成且质量达标得满分，迟交扣30%，未交得0分；</w:t>
            </w:r>
          </w:p>
          <w:p w14:paraId="413514D4">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3. 课堂互动：主动参与、应答准确得满分，被动参与酌情扣分</w:t>
            </w:r>
          </w:p>
        </w:tc>
      </w:tr>
      <w:tr w14:paraId="5913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3A71572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noWrap w:val="0"/>
            <w:vAlign w:val="center"/>
          </w:tcPr>
          <w:p w14:paraId="38828BA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710" w:type="pct"/>
            <w:tcBorders>
              <w:left w:val="single" w:color="auto" w:sz="4" w:space="0"/>
              <w:right w:val="single" w:color="auto" w:sz="4" w:space="0"/>
            </w:tcBorders>
            <w:noWrap w:val="0"/>
            <w:vAlign w:val="center"/>
          </w:tcPr>
          <w:p w14:paraId="320C222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553" w:type="pct"/>
            <w:tcBorders>
              <w:left w:val="single" w:color="auto" w:sz="4" w:space="0"/>
              <w:right w:val="single" w:color="auto" w:sz="4" w:space="0"/>
            </w:tcBorders>
            <w:noWrap w:val="0"/>
            <w:vAlign w:val="center"/>
          </w:tcPr>
          <w:p w14:paraId="2DAEE97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554" w:type="pct"/>
            <w:tcBorders>
              <w:left w:val="single" w:color="auto" w:sz="4" w:space="0"/>
              <w:right w:val="single" w:color="auto" w:sz="4" w:space="0"/>
            </w:tcBorders>
            <w:noWrap w:val="0"/>
            <w:vAlign w:val="center"/>
          </w:tcPr>
          <w:p w14:paraId="4D9809FF">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围绕各学习情境的知识点与技能点进行考核，每项目单元结束后进行测试，达标即得分，未达标可补测1次</w:t>
            </w:r>
          </w:p>
        </w:tc>
      </w:tr>
      <w:tr w14:paraId="0040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4B80FF4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noWrap w:val="0"/>
            <w:vAlign w:val="center"/>
          </w:tcPr>
          <w:p w14:paraId="6D9281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710" w:type="pct"/>
            <w:tcBorders>
              <w:left w:val="single" w:color="auto" w:sz="4" w:space="0"/>
              <w:right w:val="single" w:color="auto" w:sz="4" w:space="0"/>
            </w:tcBorders>
            <w:noWrap w:val="0"/>
            <w:vAlign w:val="center"/>
          </w:tcPr>
          <w:p w14:paraId="7A9265B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553" w:type="pct"/>
            <w:tcBorders>
              <w:left w:val="single" w:color="auto" w:sz="4" w:space="0"/>
              <w:right w:val="single" w:color="auto" w:sz="4" w:space="0"/>
            </w:tcBorders>
            <w:noWrap w:val="0"/>
            <w:vAlign w:val="center"/>
          </w:tcPr>
          <w:p w14:paraId="715C1D2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554" w:type="pct"/>
            <w:tcBorders>
              <w:left w:val="single" w:color="auto" w:sz="4" w:space="0"/>
              <w:right w:val="single" w:color="auto" w:sz="4" w:space="0"/>
            </w:tcBorders>
            <w:noWrap w:val="0"/>
            <w:vAlign w:val="center"/>
          </w:tcPr>
          <w:p w14:paraId="1C03423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期中考试，重点考察跨境电商供应链认知、采购、仓储等半学期知识技能掌握情况</w:t>
            </w:r>
          </w:p>
        </w:tc>
      </w:tr>
      <w:tr w14:paraId="1259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38696BF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noWrap w:val="0"/>
            <w:vAlign w:val="center"/>
          </w:tcPr>
          <w:p w14:paraId="736393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710" w:type="pct"/>
            <w:tcBorders>
              <w:left w:val="single" w:color="auto" w:sz="4" w:space="0"/>
              <w:right w:val="single" w:color="auto" w:sz="4" w:space="0"/>
            </w:tcBorders>
            <w:noWrap w:val="0"/>
            <w:vAlign w:val="center"/>
          </w:tcPr>
          <w:p w14:paraId="12407E29">
            <w:pPr>
              <w:jc w:val="cente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商务情境实操</w:t>
            </w:r>
          </w:p>
        </w:tc>
        <w:tc>
          <w:tcPr>
            <w:tcW w:w="553" w:type="pct"/>
            <w:tcBorders>
              <w:left w:val="single" w:color="auto" w:sz="4" w:space="0"/>
              <w:right w:val="single" w:color="auto" w:sz="4" w:space="0"/>
            </w:tcBorders>
            <w:noWrap w:val="0"/>
            <w:vAlign w:val="center"/>
          </w:tcPr>
          <w:p w14:paraId="6DE5CBC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554" w:type="pct"/>
            <w:tcBorders>
              <w:left w:val="single" w:color="auto" w:sz="4" w:space="0"/>
              <w:right w:val="single" w:color="auto" w:sz="4" w:space="0"/>
            </w:tcBorders>
            <w:noWrap w:val="0"/>
            <w:vAlign w:val="center"/>
          </w:tcPr>
          <w:p w14:paraId="0649E7F0">
            <w:pP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1. 实操能力（60%）：供应链管理系统操作规范性、物流方案设计合理性、运费计算准确性、通关单证填制规范性；</w:t>
            </w:r>
          </w:p>
          <w:p w14:paraId="2B8AE547">
            <w:pP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2. 团队协作（40%）：情境角色分工配合、团队沟通效率、责任担当意识</w:t>
            </w:r>
          </w:p>
        </w:tc>
      </w:tr>
      <w:tr w14:paraId="3BFB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noWrap w:val="0"/>
            <w:vAlign w:val="center"/>
          </w:tcPr>
          <w:p w14:paraId="06B5BD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710" w:type="pct"/>
            <w:tcBorders>
              <w:left w:val="single" w:color="auto" w:sz="4" w:space="0"/>
              <w:right w:val="single" w:color="auto" w:sz="4" w:space="0"/>
            </w:tcBorders>
            <w:noWrap w:val="0"/>
            <w:vAlign w:val="center"/>
          </w:tcPr>
          <w:p w14:paraId="72EEF34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553" w:type="pct"/>
            <w:tcBorders>
              <w:left w:val="single" w:color="auto" w:sz="4" w:space="0"/>
              <w:right w:val="single" w:color="auto" w:sz="4" w:space="0"/>
            </w:tcBorders>
            <w:noWrap w:val="0"/>
            <w:vAlign w:val="center"/>
          </w:tcPr>
          <w:p w14:paraId="39E51DA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2554" w:type="pct"/>
            <w:tcBorders>
              <w:left w:val="single" w:color="auto" w:sz="4" w:space="0"/>
              <w:right w:val="single" w:color="auto" w:sz="4" w:space="0"/>
            </w:tcBorders>
            <w:noWrap w:val="0"/>
            <w:vAlign w:val="center"/>
          </w:tcPr>
          <w:p w14:paraId="41A173A6">
            <w:pPr>
              <w:rPr>
                <w:rFonts w:hint="eastAsia" w:ascii="Segoe UI" w:hAnsi="Segoe UI" w:eastAsia="Segoe UI" w:cs="Segoe UI"/>
                <w:i w:val="0"/>
                <w:iCs w:val="0"/>
                <w:color w:val="000000"/>
                <w:kern w:val="0"/>
                <w:sz w:val="21"/>
                <w:szCs w:val="21"/>
                <w:u w:val="none"/>
                <w:lang w:val="en-US" w:eastAsia="zh-CN" w:bidi="ar"/>
              </w:rPr>
            </w:pPr>
            <w:r>
              <w:rPr>
                <w:rFonts w:hint="eastAsia" w:ascii="Segoe UI" w:hAnsi="Segoe UI" w:eastAsia="Segoe UI" w:cs="Segoe UI"/>
                <w:i w:val="0"/>
                <w:iCs w:val="0"/>
                <w:color w:val="000000"/>
                <w:kern w:val="0"/>
                <w:sz w:val="21"/>
                <w:szCs w:val="21"/>
                <w:u w:val="none"/>
                <w:lang w:val="en-US" w:eastAsia="zh-CN" w:bidi="ar"/>
              </w:rPr>
              <w:t>1. 知识维度（30%）：各学习情境核心知识点及跨境电商供应链专业术语；</w:t>
            </w:r>
          </w:p>
          <w:p w14:paraId="549C2566">
            <w:pPr>
              <w:rPr>
                <w:rFonts w:hint="eastAsia" w:ascii="Segoe UI" w:hAnsi="Segoe UI" w:eastAsia="Segoe UI" w:cs="Segoe UI"/>
                <w:i w:val="0"/>
                <w:iCs w:val="0"/>
                <w:color w:val="000000"/>
                <w:kern w:val="0"/>
                <w:sz w:val="21"/>
                <w:szCs w:val="21"/>
                <w:u w:val="none"/>
                <w:lang w:val="en-US" w:eastAsia="zh-CN" w:bidi="ar"/>
              </w:rPr>
            </w:pPr>
            <w:r>
              <w:rPr>
                <w:rFonts w:hint="eastAsia" w:ascii="Segoe UI" w:hAnsi="Segoe UI" w:eastAsia="Segoe UI" w:cs="Segoe UI"/>
                <w:i w:val="0"/>
                <w:iCs w:val="0"/>
                <w:color w:val="000000"/>
                <w:kern w:val="0"/>
                <w:sz w:val="21"/>
                <w:szCs w:val="21"/>
                <w:u w:val="none"/>
                <w:lang w:val="en-US" w:eastAsia="zh-CN" w:bidi="ar"/>
              </w:rPr>
              <w:t>2. 技能维度（50%）：供应链场景分析、物流方案选择与计算、仓储库存决策、通关模式选择；</w:t>
            </w:r>
          </w:p>
          <w:p w14:paraId="1B2FA858">
            <w:pPr>
              <w:rPr>
                <w:rFonts w:hint="eastAsia" w:ascii="宋体" w:hAnsi="宋体" w:eastAsia="宋体" w:cs="宋体"/>
                <w:color w:val="FF0000"/>
                <w:sz w:val="21"/>
                <w:szCs w:val="21"/>
                <w:lang w:val="en-US" w:eastAsia="zh-CN"/>
              </w:rPr>
            </w:pPr>
            <w:r>
              <w:rPr>
                <w:rFonts w:hint="eastAsia" w:ascii="Segoe UI" w:hAnsi="Segoe UI" w:eastAsia="Segoe UI" w:cs="Segoe UI"/>
                <w:i w:val="0"/>
                <w:iCs w:val="0"/>
                <w:color w:val="000000"/>
                <w:kern w:val="0"/>
                <w:sz w:val="21"/>
                <w:szCs w:val="21"/>
                <w:u w:val="none"/>
                <w:lang w:val="en-US" w:eastAsia="zh-CN" w:bidi="ar"/>
              </w:rPr>
              <w:t>3. 思政素养维度（20%）：诚信经营意识、契约精神、合规通关理念、贸易强国使命意识</w:t>
            </w:r>
          </w:p>
        </w:tc>
      </w:tr>
    </w:tbl>
    <w:p w14:paraId="5AE59153">
      <w:pPr>
        <w:pStyle w:val="3"/>
        <w:bidi w:val="0"/>
        <w:rPr>
          <w:rFonts w:hint="eastAsia"/>
          <w:lang w:val="en-US" w:eastAsia="zh-CN"/>
        </w:rPr>
      </w:pPr>
      <w:r>
        <w:rPr>
          <w:rFonts w:hint="eastAsia"/>
          <w:lang w:val="en-US" w:eastAsia="zh-CN"/>
        </w:rPr>
        <w:t>七、课程实施与保障</w:t>
      </w:r>
    </w:p>
    <w:p w14:paraId="61E4D95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33C40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情境模拟、角色扮演、软件操作、小组研讨等方法，采用项目驱动、任务载体等方式，依托智慧职教、跨境电商虚拟仿真平台等工具，实现“跨境电商供应链场景+系统操作技能”双元目标落地。</w:t>
      </w:r>
    </w:p>
    <w:p w14:paraId="5F1B61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(二)课程思政融入</w:t>
      </w:r>
    </w:p>
    <w:p w14:paraId="08E494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以诚待人、合规通关、高效协同”的课程思政价值链，结合“一带一路”上中国跨境电商企业国际化发展的典型案例、中欧班列助力中国制造出海的真实经历，将尊重差异、诚信守法、精益求精、合规申报、绿色物流的价值观传递给学生，促使跨境电商供应链专业知识与思政教育水乳交融；融入不同国家跨境电商物流规则包容互鉴的鲜活事例，强化学生开放包容的全球视野与合作共赢意识，培养学生对中国跨境电商产业国际竞争力的自信心和自豪感。</w:t>
      </w:r>
    </w:p>
    <w:p w14:paraId="3C3277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7E72F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7D489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团队成员9人，其中专职教师7人，来自企业的兼职教师2人。教师均具备双师素质资格，具有一定的跨境电商供应链管理实践经验或企业顶岗经历，教学效果良好，职称和年龄结构合理。建议聘请跨境电商企业、国际物流企业的高级技术人员担任兼职教师，组建校企合作、专兼结合的教师团队。</w:t>
      </w:r>
    </w:p>
    <w:p w14:paraId="010907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11C8A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实施课程教学，校内具备以下实训条件：多媒体专业教室、教学做一体化实训室和相关实训设备。</w:t>
      </w:r>
    </w:p>
    <w:p w14:paraId="353F0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（1）多媒体专业教室</w:t>
      </w:r>
    </w:p>
    <w:p w14:paraId="4C6639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694E0A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（2）教学做一体化实训室</w:t>
      </w:r>
    </w:p>
    <w:p w14:paraId="726AF3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校内实践教学条件按照完成专业学习领域核心课程的学习情境教学要求配置，每个场地满足一次性容纳40名学生进行基于产出导向的理论实践一体化教学的需要。专业课程的实践条件配置与要求如下表所示。</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6B26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3ADB1532">
            <w:pPr>
              <w:spacing w:after="156" w:afterLines="50" w:line="240" w:lineRule="auto"/>
              <w:rPr>
                <w:rFonts w:hint="eastAsia" w:asciiTheme="minorEastAsia" w:hAnsiTheme="minorEastAsia" w:eastAsiaTheme="minorEastAsia" w:cstheme="minorEastAsia"/>
                <w:sz w:val="21"/>
                <w:szCs w:val="21"/>
              </w:rPr>
            </w:pPr>
            <w:r>
              <w:rPr>
                <w:rFonts w:hint="eastAsia" w:ascii="宋体" w:hAnsi="宋体" w:eastAsia="宋体" w:cs="宋体"/>
                <w:color w:val="auto"/>
                <w:sz w:val="21"/>
                <w:szCs w:val="21"/>
                <w:lang w:val="en-US" w:eastAsia="zh-CN"/>
              </w:rPr>
              <w:t xml:space="preserve"> </w:t>
            </w:r>
            <w:r>
              <w:rPr>
                <w:rFonts w:hint="eastAsia" w:asciiTheme="minorEastAsia" w:hAnsiTheme="minorEastAsia" w:eastAsiaTheme="minorEastAsia" w:cstheme="minorEastAsia"/>
                <w:sz w:val="21"/>
                <w:szCs w:val="21"/>
              </w:rPr>
              <w:t>序号</w:t>
            </w:r>
          </w:p>
        </w:tc>
        <w:tc>
          <w:tcPr>
            <w:tcW w:w="532" w:type="pct"/>
            <w:noWrap w:val="0"/>
            <w:vAlign w:val="center"/>
          </w:tcPr>
          <w:p w14:paraId="698811AC">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393A20D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0C699BA2">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581E3C2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6A088D5C">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5A80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2" w:hRule="atLeast"/>
          <w:jc w:val="center"/>
        </w:trPr>
        <w:tc>
          <w:tcPr>
            <w:tcW w:w="405" w:type="pct"/>
            <w:noWrap w:val="0"/>
            <w:vAlign w:val="center"/>
          </w:tcPr>
          <w:p w14:paraId="40774C57">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6A2FA53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商分</w:t>
            </w:r>
            <w:r>
              <w:rPr>
                <w:rFonts w:hint="eastAsia" w:asciiTheme="minorEastAsia" w:hAnsiTheme="minorEastAsia" w:eastAsiaTheme="minorEastAsia" w:cstheme="minorEastAsia"/>
                <w:sz w:val="21"/>
                <w:szCs w:val="21"/>
              </w:rPr>
              <w:t>实训室</w:t>
            </w:r>
          </w:p>
        </w:tc>
        <w:tc>
          <w:tcPr>
            <w:tcW w:w="1065" w:type="pct"/>
            <w:noWrap w:val="0"/>
            <w:vAlign w:val="center"/>
          </w:tcPr>
          <w:p w14:paraId="4447562C">
            <w:pPr>
              <w:spacing w:after="156" w:afterLines="50" w:line="240" w:lineRule="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利用</w:t>
            </w:r>
            <w:r>
              <w:rPr>
                <w:rStyle w:val="53"/>
                <w:rFonts w:hint="eastAsia" w:asciiTheme="minorEastAsia" w:hAnsiTheme="minorEastAsia" w:cstheme="minorEastAsia"/>
                <w:snapToGrid w:val="0"/>
                <w:color w:val="auto"/>
                <w:sz w:val="21"/>
                <w:szCs w:val="21"/>
                <w:highlight w:val="none"/>
                <w:lang w:val="en-US" w:eastAsia="zh-CN" w:bidi="ar"/>
              </w:rPr>
              <w:t>商务数据分析软件、</w:t>
            </w:r>
            <w:r>
              <w:rPr>
                <w:rStyle w:val="53"/>
                <w:rFonts w:hint="eastAsia" w:asciiTheme="minorEastAsia" w:hAnsiTheme="minorEastAsia" w:eastAsiaTheme="minorEastAsia" w:cstheme="minorEastAsia"/>
                <w:snapToGrid w:val="0"/>
                <w:color w:val="auto"/>
                <w:sz w:val="21"/>
                <w:szCs w:val="21"/>
                <w:highlight w:val="none"/>
                <w:lang w:val="en-US" w:eastAsia="zh-CN" w:bidi="ar"/>
              </w:rPr>
              <w:t>跨境电子商务模拟实操软件</w:t>
            </w:r>
            <w:r>
              <w:rPr>
                <w:rStyle w:val="53"/>
                <w:rFonts w:hint="eastAsia" w:asciiTheme="minorEastAsia" w:hAnsiTheme="minorEastAsia" w:cstheme="minorEastAsia"/>
                <w:snapToGrid w:val="0"/>
                <w:color w:val="auto"/>
                <w:sz w:val="21"/>
                <w:szCs w:val="21"/>
                <w:highlight w:val="none"/>
                <w:lang w:val="en-US" w:eastAsia="zh-CN" w:bidi="ar"/>
              </w:rPr>
              <w:t>等</w:t>
            </w:r>
            <w:r>
              <w:rPr>
                <w:rStyle w:val="53"/>
                <w:rFonts w:hint="eastAsia" w:asciiTheme="minorEastAsia" w:hAnsiTheme="minorEastAsia" w:eastAsiaTheme="minorEastAsia" w:cstheme="minorEastAsia"/>
                <w:snapToGrid w:val="0"/>
                <w:color w:val="auto"/>
                <w:sz w:val="21"/>
                <w:szCs w:val="21"/>
                <w:highlight w:val="none"/>
                <w:lang w:val="en-US" w:eastAsia="zh-CN" w:bidi="ar"/>
              </w:rPr>
              <w:t>进行</w:t>
            </w:r>
            <w:r>
              <w:rPr>
                <w:rStyle w:val="53"/>
                <w:rFonts w:hint="eastAsia" w:asciiTheme="minorEastAsia" w:hAnsiTheme="minorEastAsia" w:cstheme="minorEastAsia"/>
                <w:snapToGrid w:val="0"/>
                <w:color w:val="auto"/>
                <w:sz w:val="21"/>
                <w:szCs w:val="21"/>
                <w:highlight w:val="none"/>
                <w:lang w:val="en-US" w:eastAsia="zh-CN" w:bidi="ar"/>
              </w:rPr>
              <w:t>商务数据分析</w:t>
            </w:r>
            <w:r>
              <w:rPr>
                <w:rStyle w:val="53"/>
                <w:rFonts w:hint="eastAsia" w:asciiTheme="minorEastAsia" w:hAnsiTheme="minorEastAsia" w:eastAsiaTheme="minorEastAsia" w:cstheme="minorEastAsia"/>
                <w:snapToGrid w:val="0"/>
                <w:color w:val="auto"/>
                <w:sz w:val="21"/>
                <w:szCs w:val="21"/>
                <w:highlight w:val="none"/>
                <w:lang w:val="en-US" w:eastAsia="zh-CN" w:bidi="ar"/>
              </w:rPr>
              <w:t>及跨境电子商务训练</w:t>
            </w:r>
          </w:p>
        </w:tc>
        <w:tc>
          <w:tcPr>
            <w:tcW w:w="1360" w:type="pct"/>
            <w:noWrap w:val="0"/>
            <w:vAlign w:val="top"/>
          </w:tcPr>
          <w:p w14:paraId="56B6294E">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3"/>
                <w:rFonts w:hint="default"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cstheme="minorEastAsia"/>
                <w:snapToGrid w:val="0"/>
                <w:color w:val="auto"/>
                <w:sz w:val="21"/>
                <w:szCs w:val="21"/>
                <w:highlight w:val="none"/>
                <w:lang w:val="en-US" w:eastAsia="zh-CN" w:bidi="ar"/>
              </w:rPr>
              <w:t>商务数据分析、电子商务数据分析、</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、跨境电商供应链管理等课程</w:t>
            </w:r>
          </w:p>
        </w:tc>
        <w:tc>
          <w:tcPr>
            <w:tcW w:w="982" w:type="pct"/>
            <w:noWrap w:val="0"/>
            <w:vAlign w:val="center"/>
          </w:tcPr>
          <w:p w14:paraId="64A3E4BB">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59182B65">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00m</w:t>
            </w:r>
            <w:r>
              <w:rPr>
                <w:rFonts w:hint="eastAsia" w:asciiTheme="minorEastAsia" w:hAnsiTheme="minorEastAsia" w:eastAsiaTheme="minorEastAsia" w:cstheme="minorEastAsia"/>
                <w:sz w:val="21"/>
                <w:szCs w:val="21"/>
                <w:lang w:val="en-US" w:eastAsia="zh-CN"/>
              </w:rPr>
              <w:t>2</w:t>
            </w:r>
          </w:p>
        </w:tc>
      </w:tr>
    </w:tbl>
    <w:p w14:paraId="0DD4BC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（3）支持信息化教学方面的基本要求</w:t>
      </w:r>
    </w:p>
    <w:p w14:paraId="2C09CF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445F39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087082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C65F746">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教材选用基本要求</w:t>
      </w:r>
    </w:p>
    <w:p w14:paraId="2EEBF6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跨境电商方向专业教材，可优先选用获得省部级以上奖项及国家级规划教材。教材的内容和语言应具有时代感，要充分利用计算机、多媒体、网络等现代化技术手段。</w:t>
      </w:r>
    </w:p>
    <w:p w14:paraId="0AD9E4E2">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图书文献配备基本要求</w:t>
      </w:r>
    </w:p>
    <w:p w14:paraId="5FC11B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跨境电商供应链管理类图书、国际贸易实务类图书、国际物流与货运代理类图书、跨境电商政策法规类图书、5种以上跨境电商和供应链管理专业学术期刊。</w:t>
      </w:r>
    </w:p>
    <w:p w14:paraId="13BA1B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E5F243D">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022B9922">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网络共享课程：智慧职教、学习通平台 </w:t>
      </w:r>
    </w:p>
    <w:p w14:paraId="2B5F02A8">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p>
    <w:p w14:paraId="7FBAFC73">
      <w:pPr>
        <w:keepNext w:val="0"/>
        <w:keepLines w:val="0"/>
        <w:pageBreakBefore w:val="0"/>
        <w:widowControl w:val="0"/>
        <w:kinsoku/>
        <w:wordWrap/>
        <w:overflowPunct/>
        <w:topLinePunct w:val="0"/>
        <w:autoSpaceDE/>
        <w:autoSpaceDN/>
        <w:bidi w:val="0"/>
        <w:spacing w:beforeAutospacing="0" w:afterAutospacing="0" w:line="440" w:lineRule="exact"/>
        <w:jc w:val="center"/>
        <w:textAlignment w:val="auto"/>
        <w:rPr>
          <w:rFonts w:hint="eastAsia" w:ascii="宋体" w:hAnsi="宋体" w:eastAsia="宋体" w:cs="宋体"/>
          <w:color w:val="auto"/>
          <w:sz w:val="32"/>
          <w:szCs w:val="32"/>
          <w:highlight w:val="none"/>
          <w:lang w:val="en-US" w:eastAsia="zh-CN"/>
        </w:rPr>
      </w:pPr>
    </w:p>
    <w:p w14:paraId="1F50DA3A">
      <w:pPr>
        <w:pageBreakBefore w:val="0"/>
        <w:kinsoku/>
        <w:wordWrap/>
        <w:overflowPunct/>
        <w:topLinePunct w:val="0"/>
        <w:autoSpaceDE/>
        <w:autoSpaceDN/>
        <w:bidi w:val="0"/>
        <w:spacing w:beforeAutospacing="0" w:afterAutospacing="0" w:line="520" w:lineRule="exact"/>
        <w:jc w:val="both"/>
        <w:rPr>
          <w:rFonts w:hint="eastAsia" w:ascii="宋体" w:hAnsi="宋体" w:eastAsia="宋体" w:cs="宋体"/>
          <w:color w:val="auto"/>
          <w:sz w:val="32"/>
          <w:szCs w:val="32"/>
          <w:highlight w:val="none"/>
          <w:lang w:val="en-US" w:eastAsia="zh-CN"/>
        </w:rPr>
      </w:pPr>
    </w:p>
    <w:p w14:paraId="76631E60">
      <w:pPr>
        <w:pStyle w:val="2"/>
        <w:bidi w:val="0"/>
        <w:rPr>
          <w:rFonts w:hint="eastAsia"/>
        </w:rPr>
      </w:pPr>
      <w:bookmarkStart w:id="76" w:name="_Toc24458"/>
      <w:r>
        <w:rPr>
          <w:rFonts w:hint="eastAsia"/>
          <w:lang w:val="en-US" w:eastAsia="zh-CN"/>
        </w:rPr>
        <w:t>《商务数据分析与应用》课程标准</w:t>
      </w:r>
      <w:bookmarkEnd w:id="76"/>
    </w:p>
    <w:p w14:paraId="404D1504">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60DA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18D85F9">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A44AD75">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rFonts w:hint="default" w:ascii="宋体" w:hAnsi="宋体" w:eastAsia="宋体"/>
                <w:color w:val="auto"/>
                <w:sz w:val="21"/>
                <w:szCs w:val="21"/>
                <w:lang w:val="en-US" w:eastAsia="zh-CN"/>
              </w:rPr>
            </w:pPr>
            <w:r>
              <w:rPr>
                <w:rFonts w:hint="eastAsia" w:ascii="Arial" w:hAnsi="Arial" w:eastAsia="宋体" w:cs="Arial"/>
                <w:lang w:val="en-US" w:eastAsia="zh-CN"/>
              </w:rPr>
              <w:t>商务数据分析与应用基础</w:t>
            </w:r>
          </w:p>
        </w:tc>
        <w:tc>
          <w:tcPr>
            <w:tcW w:w="534" w:type="pct"/>
            <w:tcBorders>
              <w:top w:val="single" w:color="auto" w:sz="4" w:space="0"/>
              <w:left w:val="single" w:color="auto" w:sz="4" w:space="0"/>
              <w:bottom w:val="single" w:color="auto" w:sz="4" w:space="0"/>
              <w:right w:val="single" w:color="auto" w:sz="4" w:space="0"/>
            </w:tcBorders>
            <w:vAlign w:val="center"/>
          </w:tcPr>
          <w:p w14:paraId="10327953">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ind w:right="-117"/>
              <w:jc w:val="center"/>
              <w:textAlignment w:val="auto"/>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D2DF366">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olor w:val="FF0000"/>
                <w:sz w:val="21"/>
                <w:szCs w:val="21"/>
                <w:lang w:val="en-US" w:eastAsia="zh-CN"/>
              </w:rPr>
            </w:pPr>
            <w:r>
              <w:rPr>
                <w:rFonts w:hint="eastAsia" w:asciiTheme="minorEastAsia" w:hAnsiTheme="minorEastAsia" w:eastAsiaTheme="minorEastAsia" w:cstheme="minorEastAsia"/>
                <w:sz w:val="21"/>
                <w:szCs w:val="24"/>
                <w:lang w:val="en-US" w:eastAsia="zh-CN"/>
              </w:rPr>
              <w:t>swsf25001</w:t>
            </w:r>
          </w:p>
        </w:tc>
      </w:tr>
      <w:tr w14:paraId="0CA8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F0DD6AB">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7D901AA4">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eastAsiaTheme="minorEastAsia"/>
                <w:lang w:val="en-US" w:eastAsia="zh-CN"/>
              </w:rPr>
            </w:pPr>
            <w:r>
              <w:rPr>
                <w:rFonts w:hint="eastAsia"/>
                <w:lang w:val="en-US" w:eastAsia="zh-CN"/>
              </w:rPr>
              <w:t>24学时</w:t>
            </w:r>
          </w:p>
        </w:tc>
        <w:tc>
          <w:tcPr>
            <w:tcW w:w="874" w:type="pct"/>
            <w:tcBorders>
              <w:top w:val="single" w:color="auto" w:sz="4" w:space="0"/>
              <w:left w:val="single" w:color="auto" w:sz="4" w:space="0"/>
              <w:bottom w:val="single" w:color="auto" w:sz="4" w:space="0"/>
              <w:right w:val="single" w:color="auto" w:sz="4" w:space="0"/>
            </w:tcBorders>
          </w:tcPr>
          <w:p w14:paraId="74F7AA57">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9ED01E4">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lang w:val="en-US" w:eastAsia="zh-CN"/>
              </w:rPr>
            </w:pPr>
            <w:r>
              <w:rPr>
                <w:rFonts w:hint="eastAsia"/>
                <w:color w:val="auto"/>
                <w:lang w:val="en-US" w:eastAsia="zh-CN"/>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24FB1F1C">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2632A74">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3FE4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EDD15DB">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47E9F22">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0E2C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11" w:type="pct"/>
            <w:tcBorders>
              <w:top w:val="single" w:color="auto" w:sz="4" w:space="0"/>
              <w:left w:val="single" w:color="auto" w:sz="4" w:space="0"/>
              <w:right w:val="single" w:color="auto" w:sz="4" w:space="0"/>
            </w:tcBorders>
            <w:vAlign w:val="center"/>
          </w:tcPr>
          <w:p w14:paraId="4A75BF01">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4C1B1B4B">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lang w:eastAsia="zh-CN"/>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A3217C5">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860B3CD">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E31952F">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0BC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0F3E738">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36AED29E">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Arial" w:hAnsi="Arial" w:eastAsia="宋体" w:cs="Arial"/>
                <w:lang w:val="en-US" w:eastAsia="zh-CN"/>
              </w:rPr>
            </w:pPr>
            <w:r>
              <w:rPr>
                <w:rFonts w:hint="eastAsia" w:ascii="Arial" w:hAnsi="Arial" w:eastAsia="宋体" w:cs="Arial"/>
                <w:lang w:val="en-US" w:eastAsia="zh-CN"/>
              </w:rPr>
              <w:t>《跨境电商B2B运营》、《跨境电商B2B营销》</w:t>
            </w:r>
          </w:p>
        </w:tc>
      </w:tr>
      <w:tr w14:paraId="4CBD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819326B">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5E299E55">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Arial" w:hAnsi="Arial" w:eastAsia="宋体" w:cs="Arial"/>
                <w:lang w:val="en-US" w:eastAsia="zh-CN"/>
              </w:rPr>
            </w:pPr>
            <w:r>
              <w:rPr>
                <w:rFonts w:hint="eastAsia" w:ascii="Arial" w:hAnsi="Arial" w:eastAsia="宋体" w:cs="Arial"/>
                <w:lang w:val="en-US" w:eastAsia="zh-CN"/>
              </w:rPr>
              <w:t>《岗位实习》</w:t>
            </w:r>
          </w:p>
        </w:tc>
      </w:tr>
      <w:tr w14:paraId="1856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22EAE32">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3CC3F8B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电商运营数据分析</w:t>
            </w:r>
            <w:r>
              <w:rPr>
                <w:rFonts w:ascii="Arial" w:hAnsi="Arial" w:eastAsia="宋体" w:cs="Arial"/>
              </w:rPr>
              <w:t>》</w:t>
            </w:r>
            <w:r>
              <w:rPr>
                <w:rFonts w:hint="eastAsia" w:ascii="Arial" w:hAnsi="Arial" w:eastAsia="宋体" w:cs="Arial"/>
                <w:lang w:val="en-US" w:eastAsia="zh-CN"/>
              </w:rPr>
              <w:t>（闵敏、方锐，高等教育出版社，</w:t>
            </w:r>
            <w:r>
              <w:rPr>
                <w:rFonts w:hint="default" w:ascii="Times New Roman" w:hAnsi="Times New Roman" w:eastAsia="宋体" w:cs="Times New Roman"/>
                <w:lang w:val="en-US" w:eastAsia="zh-CN"/>
              </w:rPr>
              <w:t>2020.5，ISBN号9787040494952</w:t>
            </w:r>
            <w:r>
              <w:rPr>
                <w:rFonts w:hint="eastAsia" w:ascii="Times New Roman" w:hAnsi="Times New Roman" w:eastAsia="宋体" w:cs="Times New Roman"/>
                <w:lang w:val="en-US" w:eastAsia="zh-CN"/>
              </w:rPr>
              <w:t>）</w:t>
            </w:r>
          </w:p>
        </w:tc>
      </w:tr>
      <w:tr w14:paraId="347B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C2ADB7F">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0822311">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eastAsiaTheme="minorEastAsia"/>
                <w:lang w:val="en-US" w:eastAsia="zh-CN"/>
              </w:rPr>
            </w:pPr>
            <w:r>
              <w:rPr>
                <w:rFonts w:hint="eastAsia"/>
                <w:lang w:val="en-US" w:eastAsia="zh-CN"/>
              </w:rPr>
              <w:t>金鑫</w:t>
            </w:r>
          </w:p>
        </w:tc>
        <w:tc>
          <w:tcPr>
            <w:tcW w:w="534" w:type="pct"/>
            <w:tcBorders>
              <w:top w:val="single" w:color="auto" w:sz="4" w:space="0"/>
              <w:left w:val="single" w:color="auto" w:sz="4" w:space="0"/>
              <w:bottom w:val="single" w:color="auto" w:sz="4" w:space="0"/>
              <w:right w:val="single" w:color="auto" w:sz="4" w:space="0"/>
            </w:tcBorders>
            <w:vAlign w:val="center"/>
          </w:tcPr>
          <w:p w14:paraId="2F84EC8B">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1654235">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17E2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B83BF70">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8E907A9">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4222818D">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61C2546">
            <w:pPr>
              <w:pStyle w:val="12"/>
              <w:keepNext w:val="0"/>
              <w:keepLines w:val="0"/>
              <w:pageBreakBefore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bl>
    <w:p w14:paraId="1651243F">
      <w:pPr>
        <w:pStyle w:val="3"/>
        <w:bidi w:val="0"/>
      </w:pPr>
      <w:r>
        <w:rPr>
          <w:rFonts w:hint="eastAsia"/>
          <w:lang w:val="en-US" w:eastAsia="zh-CN"/>
        </w:rPr>
        <w:t>二、课程定位</w:t>
      </w:r>
    </w:p>
    <w:p w14:paraId="7394DE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课程是商务英语专业的专业选修课程，聚焦商务场景与英语语言能力的融合，以数据分析思维和实用技能培养为核心，衔接先修的《跨境电商B2B运营》、《跨境电商B2B营销》课程基础，同时为后续《岗位实习》提供商务数据处理与应用的专项支撑。课程旨在弥补商务英语专业学生在数据素养方面的短板，帮助学生掌握商务场景下数据采集、清洗、分析及可视化的基本方法，能够运用英语完成数据分析报告的撰写与呈现，满足跨境电商、国际商务谈判、外贸业务管理等领域对“语言能力+数据分析能力”复合型人才的需求，助力学生提升职场核心竞争力，落实“立德树人、德技并修”的人才培养目标。</w:t>
      </w:r>
    </w:p>
    <w:p w14:paraId="122326BA">
      <w:pPr>
        <w:pStyle w:val="3"/>
        <w:bidi w:val="0"/>
        <w:rPr>
          <w:rFonts w:hint="eastAsia"/>
          <w:lang w:val="en-US" w:eastAsia="zh-CN"/>
        </w:rPr>
      </w:pPr>
      <w:bookmarkStart w:id="77" w:name="_Toc2270"/>
      <w:bookmarkStart w:id="78" w:name="_Toc880"/>
      <w:bookmarkStart w:id="79" w:name="_Toc987"/>
      <w:bookmarkStart w:id="80" w:name="_Toc27214"/>
      <w:bookmarkStart w:id="81" w:name="_Toc4736"/>
      <w:bookmarkStart w:id="82" w:name="_Toc23474"/>
      <w:r>
        <w:rPr>
          <w:rFonts w:hint="eastAsia"/>
        </w:rPr>
        <w:t>三、课程设计思路</w:t>
      </w:r>
      <w:bookmarkEnd w:id="77"/>
      <w:bookmarkEnd w:id="78"/>
      <w:bookmarkEnd w:id="79"/>
      <w:bookmarkEnd w:id="80"/>
      <w:bookmarkEnd w:id="81"/>
      <w:bookmarkEnd w:id="82"/>
    </w:p>
    <w:p w14:paraId="623377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首先，根据商务英语人才培养方案、跨境电商运营与国际营销等岗位能力要求及行业数据应用标准，确定</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数据认知—分析技能—商务场景应用</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三维教学内容。从跨境电商运营员</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数据分析与策略优化</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及外贸业务员</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市场洞察与商机捕捉</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的真实岗位需求出发，先让学生掌握数据分析基础认知、Excel基本操作、数据安全规范等基础能力；然后系统学习数据采集、清洗、分析及可视化等完整数据分析流程，掌握跨境电商平台流量分析、外贸订单数据统计、国际市场需求分析等核心技能；最后以真实商务数据分析任务为载体，在跨境电商运营、外贸业务决策等场景中综合应用数据分析与英语报告撰写技能，实现</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能在跨境电商、外贸业务、国际营销等真实情境下独立完成数据分析任务并运用英语呈现分析结果</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的最终能力目标。</w:t>
      </w:r>
    </w:p>
    <w:p w14:paraId="10BBCA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关于教学形式，理论部分主要通过多媒体、ibodao平台微课视频、行业案例数据等课堂及线上授课，实践部分主要通过案例教学、项目驱动、小组协作、真实企业数据实操等方式进行授课。通过多元教学评价，衡量授课内容是否满足学生获得</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商务场景中数据分析与英语应用</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这一核心能力的要求，检验</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线上+线下</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混合式教学是否真正促成</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理论认知-技能实操-场景应用</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融合的学习效果，并依据反馈数据不断完善课程授课方案，形成持续改进的质量闭环。</w:t>
      </w:r>
    </w:p>
    <w:p w14:paraId="1DDAE6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基于OBE教学理念，构建了</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数据诚信</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商业责任</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的课程思政价值链，将跨境电商领域数据安全与商业诚信的真实案例引入课堂；结合企业因数据造假导致损失或依托精准数据分析成功开拓国际市场的真实经历，把数据安全、商业诚信、精益求精的价值观传递给学生，促使商务数据分析专业知识与思政教育水乳交融。</w:t>
      </w:r>
    </w:p>
    <w:p w14:paraId="75D6A5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重视传统课堂教学与现代教学手段的结合，构建数</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据认知—分析技能—商务场景</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三轴联动教学模式。创新采用</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任务驱动、情境沉浸、分层递进</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的模块化教学，改革评价方式，强化过程考核，建立多维度考核评价体系。为适应数字贸易迭代与商业数字化发展，紧扣区域外贸转型升级对</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数字技能+商务应用+英语表达</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的核心要求，精准对接跨境电商平台运营、外贸业务数据分析、国际市场营销等岗位典型任务，重构项目化教学内容与评价指标，以培养</w:t>
      </w:r>
      <w:r>
        <w:rPr>
          <w:rFonts w:hint="eastAsia" w:asciiTheme="minorEastAsia" w:hAnsiTheme="minorEastAsia" w:cstheme="minorEastAsia"/>
          <w:color w:val="auto"/>
          <w:sz w:val="24"/>
          <w:szCs w:val="24"/>
          <w:highlight w:val="none"/>
          <w:lang w:val="en-US" w:eastAsia="zh-CN"/>
        </w:rPr>
        <w:t>“懂</w:t>
      </w:r>
      <w:r>
        <w:rPr>
          <w:rFonts w:hint="eastAsia" w:asciiTheme="minorEastAsia" w:hAnsiTheme="minorEastAsia" w:eastAsiaTheme="minorEastAsia" w:cstheme="minorEastAsia"/>
          <w:color w:val="auto"/>
          <w:sz w:val="24"/>
          <w:szCs w:val="24"/>
          <w:highlight w:val="none"/>
          <w:lang w:val="en-US" w:eastAsia="zh-CN"/>
        </w:rPr>
        <w:t>数据、精分析、善应用、会英语</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"的高素质复合型商务人才为目标，实现课程项目与岗位任务、证书标准、竞赛评分、思政要求同频共振。</w:t>
      </w:r>
    </w:p>
    <w:p w14:paraId="3ABB4672">
      <w:pPr>
        <w:pStyle w:val="3"/>
        <w:bidi w:val="0"/>
      </w:pPr>
      <w:bookmarkStart w:id="83" w:name="_Toc15519"/>
      <w:bookmarkStart w:id="84" w:name="_Toc25991"/>
      <w:bookmarkStart w:id="85" w:name="_Toc31172"/>
      <w:bookmarkStart w:id="86" w:name="_Toc14846"/>
      <w:bookmarkStart w:id="87" w:name="_Toc30328"/>
      <w:bookmarkStart w:id="88" w:name="_Toc29607"/>
      <w:bookmarkStart w:id="89" w:name="_Toc7187"/>
      <w:bookmarkStart w:id="90" w:name="_Toc2466"/>
      <w:r>
        <w:rPr>
          <w:rFonts w:hint="eastAsia"/>
        </w:rPr>
        <w:t>四、课程目标</w:t>
      </w:r>
      <w:bookmarkEnd w:id="83"/>
      <w:bookmarkEnd w:id="84"/>
      <w:bookmarkEnd w:id="85"/>
      <w:bookmarkEnd w:id="86"/>
      <w:bookmarkEnd w:id="87"/>
      <w:bookmarkEnd w:id="88"/>
      <w:bookmarkEnd w:id="89"/>
      <w:bookmarkEnd w:id="90"/>
    </w:p>
    <w:p w14:paraId="7CF091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（一）知识目标</w:t>
      </w:r>
    </w:p>
    <w:p w14:paraId="450E2A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eastAsia" w:asciiTheme="minorEastAsia" w:hAnsiTheme="minorEastAsia" w:eastAsiaTheme="minorEastAsia" w:cstheme="minorEastAsia"/>
          <w:color w:val="auto"/>
          <w:sz w:val="24"/>
          <w:szCs w:val="24"/>
          <w:highlight w:val="none"/>
          <w:lang w:val="en-US" w:eastAsia="zh-CN"/>
        </w:rPr>
        <w:t>1.理解商务数据分析的基本概念、核心流程及应用价值，掌握数据、信息、知识的内在关联。</w:t>
      </w:r>
    </w:p>
    <w:p w14:paraId="71EAA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eastAsia" w:asciiTheme="minorEastAsia" w:hAnsiTheme="minorEastAsia" w:eastAsiaTheme="minorEastAsia" w:cstheme="minorEastAsia"/>
          <w:color w:val="auto"/>
          <w:sz w:val="24"/>
          <w:szCs w:val="24"/>
          <w:highlight w:val="none"/>
          <w:lang w:val="en-US" w:eastAsia="zh-CN"/>
        </w:rPr>
        <w:t>2.掌握商务数据采集的常用方法、数据源分类及数据筛选原则，了解跨境电商平台、外贸业务系统等常见商务数据源的特点。</w:t>
      </w:r>
    </w:p>
    <w:p w14:paraId="24FBBF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eastAsia" w:asciiTheme="minorEastAsia" w:hAnsiTheme="minorEastAsia" w:eastAsiaTheme="minorEastAsia" w:cstheme="minorEastAsia"/>
          <w:color w:val="auto"/>
          <w:sz w:val="24"/>
          <w:szCs w:val="24"/>
          <w:highlight w:val="none"/>
          <w:lang w:val="en-US" w:eastAsia="zh-CN"/>
        </w:rPr>
        <w:t>3.理解数据清洗的核心目的和基本标准，掌握缺失值、异常值、重复值的处理方法。</w:t>
      </w:r>
    </w:p>
    <w:p w14:paraId="697521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eastAsia" w:asciiTheme="minorEastAsia" w:hAnsiTheme="minorEastAsia" w:eastAsiaTheme="minorEastAsia" w:cstheme="minorEastAsia"/>
          <w:color w:val="auto"/>
          <w:sz w:val="24"/>
          <w:szCs w:val="24"/>
          <w:highlight w:val="none"/>
          <w:lang w:val="en-US" w:eastAsia="zh-CN"/>
        </w:rPr>
        <w:t>4.掌握描述性统计分析的基本指标（均值、中位数、众数、标准差等）及应用场景，了解常见的商务数据分析模型基础。</w:t>
      </w:r>
    </w:p>
    <w:p w14:paraId="505B38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eastAsia" w:asciiTheme="minorEastAsia" w:hAnsiTheme="minorEastAsia" w:eastAsiaTheme="minorEastAsia" w:cstheme="minorEastAsia"/>
          <w:color w:val="auto"/>
          <w:sz w:val="24"/>
          <w:szCs w:val="24"/>
          <w:highlight w:val="none"/>
          <w:lang w:val="en-US" w:eastAsia="zh-CN"/>
        </w:rPr>
        <w:t>5.掌握Excel数据处理与分析的核心功能（数据排序、筛选、分类汇总、数据透视表等），了解数据可视化的基本原理和常用图表类型（柱状图、折线图、饼图等）的适用场景。</w:t>
      </w:r>
    </w:p>
    <w:p w14:paraId="3F5948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eastAsia" w:asciiTheme="minorEastAsia" w:hAnsiTheme="minorEastAsia" w:eastAsiaTheme="minorEastAsia" w:cstheme="minorEastAsia"/>
          <w:color w:val="auto"/>
          <w:sz w:val="24"/>
          <w:szCs w:val="24"/>
          <w:highlight w:val="none"/>
          <w:lang w:val="en-US" w:eastAsia="zh-CN"/>
        </w:rPr>
        <w:t>6.了解数据安全相关法律法规及商业诚信的基本要求，掌握商务数据保密的基本规范。</w:t>
      </w:r>
    </w:p>
    <w:p w14:paraId="797F40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（二）能力目标</w:t>
      </w:r>
    </w:p>
    <w:p w14:paraId="37BD81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eastAsia" w:asciiTheme="minorEastAsia" w:hAnsiTheme="minorEastAsia" w:eastAsiaTheme="minorEastAsia" w:cstheme="minorEastAsia"/>
          <w:color w:val="auto"/>
          <w:sz w:val="24"/>
          <w:szCs w:val="24"/>
          <w:highlight w:val="none"/>
          <w:lang w:val="en-US" w:eastAsia="zh-CN"/>
        </w:rPr>
        <w:t>1.能够根据商务需求，准确确定数据采集范围和目标，运用常用工具完成跨境电商、外贸订单等商务数据的采集与整理。</w:t>
      </w:r>
    </w:p>
    <w:p w14:paraId="0F4C5F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eastAsia" w:asciiTheme="minorEastAsia" w:hAnsiTheme="minorEastAsia" w:eastAsiaTheme="minorEastAsia" w:cstheme="minorEastAsia"/>
          <w:color w:val="auto"/>
          <w:sz w:val="24"/>
          <w:szCs w:val="24"/>
          <w:highlight w:val="none"/>
          <w:lang w:val="en-US" w:eastAsia="zh-CN"/>
        </w:rPr>
        <w:t>2.能够运用Excel等工具对商务数据进行清洗处理，解决数据中的缺失、异常、重复等问题，形成规范的分析数据集。</w:t>
      </w:r>
    </w:p>
    <w:p w14:paraId="408631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eastAsia" w:asciiTheme="minorEastAsia" w:hAnsiTheme="minorEastAsia" w:eastAsiaTheme="minorEastAsia" w:cstheme="minorEastAsia"/>
          <w:color w:val="auto"/>
          <w:sz w:val="24"/>
          <w:szCs w:val="24"/>
          <w:highlight w:val="none"/>
          <w:lang w:val="en-US" w:eastAsia="zh-CN"/>
        </w:rPr>
        <w:t>3.能够运用描述性统计方法对商务数据进行基础分析，提取数据中的关键信息，发现数据背后的商务规律。</w:t>
      </w:r>
    </w:p>
    <w:p w14:paraId="413092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eastAsia" w:asciiTheme="minorEastAsia" w:hAnsiTheme="minorEastAsia" w:eastAsiaTheme="minorEastAsia" w:cstheme="minorEastAsia"/>
          <w:color w:val="auto"/>
          <w:sz w:val="24"/>
          <w:szCs w:val="24"/>
          <w:highlight w:val="none"/>
          <w:lang w:val="en-US" w:eastAsia="zh-CN"/>
        </w:rPr>
        <w:t>4.能够独立完成简单商务数据分析报告的撰写</w:t>
      </w:r>
    </w:p>
    <w:p w14:paraId="76ED4D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eastAsia" w:asciiTheme="minorEastAsia" w:hAnsiTheme="minorEastAsia" w:eastAsiaTheme="minorEastAsia" w:cstheme="minorEastAsia"/>
          <w:color w:val="auto"/>
          <w:sz w:val="24"/>
          <w:szCs w:val="24"/>
          <w:highlight w:val="none"/>
          <w:lang w:val="en-US" w:eastAsia="zh-CN"/>
        </w:rPr>
        <w:t>5.能够在团队协作中完成综合性商务数据分析项目，合理分配任务、有效沟通协作，共同解决项目中的实际问题。</w:t>
      </w:r>
    </w:p>
    <w:p w14:paraId="1B213A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（三）素质目标</w:t>
      </w:r>
    </w:p>
    <w:p w14:paraId="07B753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1.培养严谨细致的工作态度，养成数据处理过程中认真核查、精益求精的职业习惯。</w:t>
      </w:r>
    </w:p>
    <w:p w14:paraId="0D5AD4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2.提升数据思维能力，能够运用数据视角分析和解决商务工作中的实际问题。</w:t>
      </w:r>
    </w:p>
    <w:p w14:paraId="4D59A1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3.增强团队协作意识和沟通能力，能够在跨文化商务场景中高效开展团队合作。</w:t>
      </w:r>
    </w:p>
    <w:p w14:paraId="66A4CC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4.培养自主学习能力和创新意识，能够主动关注行业数据分析新技术、新方法，不断提升专业素养。</w:t>
      </w:r>
    </w:p>
    <w:p w14:paraId="7D2CFF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（四）思政目标</w:t>
      </w:r>
    </w:p>
    <w:p w14:paraId="69CD3D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1.树立正确的商业伦理观，强化诚信意识，自觉抵制数据篡改、伪造、泄露等违规行为，坚守职业底线。</w:t>
      </w:r>
    </w:p>
    <w:p w14:paraId="5B1780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2.增强法治观念，了解并遵守《数据安全法》《个人信息保护法》等相关法律法规，树立依法处理商务数据的意识。</w:t>
      </w:r>
    </w:p>
    <w:p w14:paraId="012095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3.培养家国情怀，通过分析我国外贸企业发展、跨境电商行业增长等相关数据，增强对我国商务经济发展的信心，激发服务国家对外开放事业的责任感。</w:t>
      </w:r>
    </w:p>
    <w:p w14:paraId="7ED34B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强化跨文化交流中的文化自信，在运用英语呈现数据分析结果时，能够准确传递中国商务发展理念，展现中国企业良好形象。</w:t>
      </w:r>
    </w:p>
    <w:p w14:paraId="1B739463">
      <w:pPr>
        <w:pStyle w:val="3"/>
        <w:bidi w:val="0"/>
        <w:rPr>
          <w:rFonts w:hint="eastAsia"/>
        </w:rPr>
      </w:pPr>
      <w:bookmarkStart w:id="91" w:name="_Toc17663"/>
      <w:bookmarkStart w:id="92" w:name="_Toc6881"/>
      <w:bookmarkStart w:id="93" w:name="_Toc15918"/>
      <w:bookmarkStart w:id="94" w:name="_Toc4156"/>
      <w:bookmarkStart w:id="95" w:name="_Toc29238"/>
      <w:bookmarkStart w:id="96" w:name="_Toc27705"/>
      <w:bookmarkStart w:id="97" w:name="_Toc5756"/>
      <w:bookmarkStart w:id="98" w:name="_Toc28628"/>
      <w:r>
        <w:rPr>
          <w:rFonts w:hint="eastAsia"/>
          <w:lang w:val="en-US" w:eastAsia="zh-CN"/>
        </w:rPr>
        <w:t>五、</w:t>
      </w:r>
      <w:r>
        <w:rPr>
          <w:rFonts w:hint="eastAsia"/>
        </w:rPr>
        <w:t>课程内容和要求</w:t>
      </w:r>
      <w:bookmarkEnd w:id="91"/>
      <w:bookmarkEnd w:id="92"/>
      <w:bookmarkEnd w:id="93"/>
      <w:bookmarkEnd w:id="94"/>
      <w:bookmarkEnd w:id="95"/>
      <w:bookmarkEnd w:id="96"/>
      <w:bookmarkEnd w:id="97"/>
      <w:bookmarkEnd w:id="98"/>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910"/>
        <w:gridCol w:w="909"/>
        <w:gridCol w:w="850"/>
        <w:gridCol w:w="911"/>
        <w:gridCol w:w="927"/>
        <w:gridCol w:w="1838"/>
        <w:gridCol w:w="672"/>
        <w:gridCol w:w="503"/>
      </w:tblGrid>
      <w:tr w14:paraId="69E7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74" w:type="pct"/>
            <w:vAlign w:val="center"/>
          </w:tcPr>
          <w:p w14:paraId="5D6027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学习情境（章）</w:t>
            </w:r>
          </w:p>
        </w:tc>
        <w:tc>
          <w:tcPr>
            <w:tcW w:w="969" w:type="pct"/>
            <w:vAlign w:val="center"/>
          </w:tcPr>
          <w:p w14:paraId="104749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工作任务（节）</w:t>
            </w:r>
          </w:p>
        </w:tc>
        <w:tc>
          <w:tcPr>
            <w:tcW w:w="461" w:type="pct"/>
            <w:vAlign w:val="center"/>
          </w:tcPr>
          <w:p w14:paraId="70012A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知识点(A)</w:t>
            </w:r>
          </w:p>
        </w:tc>
        <w:tc>
          <w:tcPr>
            <w:tcW w:w="431" w:type="pct"/>
            <w:vAlign w:val="center"/>
          </w:tcPr>
          <w:p w14:paraId="220C9B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技能点(B)</w:t>
            </w:r>
          </w:p>
        </w:tc>
        <w:tc>
          <w:tcPr>
            <w:tcW w:w="462" w:type="pct"/>
            <w:vAlign w:val="center"/>
          </w:tcPr>
          <w:p w14:paraId="7825F8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素质目标(C)</w:t>
            </w:r>
          </w:p>
        </w:tc>
        <w:tc>
          <w:tcPr>
            <w:tcW w:w="470" w:type="pct"/>
            <w:vAlign w:val="center"/>
          </w:tcPr>
          <w:p w14:paraId="0C4E93B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思政元素(D)</w:t>
            </w:r>
          </w:p>
        </w:tc>
        <w:tc>
          <w:tcPr>
            <w:tcW w:w="932" w:type="pct"/>
            <w:vAlign w:val="center"/>
          </w:tcPr>
          <w:p w14:paraId="45D5F0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对应培养规格支撑要点</w:t>
            </w:r>
          </w:p>
        </w:tc>
        <w:tc>
          <w:tcPr>
            <w:tcW w:w="341" w:type="pct"/>
            <w:vAlign w:val="center"/>
          </w:tcPr>
          <w:p w14:paraId="53B51F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学时</w:t>
            </w:r>
          </w:p>
        </w:tc>
        <w:tc>
          <w:tcPr>
            <w:tcW w:w="255" w:type="pct"/>
            <w:vAlign w:val="center"/>
          </w:tcPr>
          <w:p w14:paraId="6B1166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备注</w:t>
            </w:r>
          </w:p>
        </w:tc>
      </w:tr>
      <w:tr w14:paraId="5A7D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3650F7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left"/>
              <w:textAlignment w:val="top"/>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第一章：</w:t>
            </w:r>
            <w:r>
              <w:rPr>
                <w:rFonts w:ascii="宋体" w:hAnsi="宋体" w:eastAsia="宋体" w:cs="宋体"/>
                <w:kern w:val="0"/>
                <w:sz w:val="21"/>
                <w:szCs w:val="21"/>
                <w:lang w:val="en-US" w:eastAsia="zh-CN" w:bidi="ar"/>
              </w:rPr>
              <w:t>商务数据分析认知</w:t>
            </w:r>
          </w:p>
        </w:tc>
        <w:tc>
          <w:tcPr>
            <w:tcW w:w="969" w:type="pct"/>
            <w:shd w:val="clear" w:color="auto" w:fill="auto"/>
            <w:vAlign w:val="top"/>
          </w:tcPr>
          <w:p w14:paraId="7C648D3C">
            <w:pPr>
              <w:numPr>
                <w:ilvl w:val="0"/>
                <w:numId w:val="27"/>
              </w:numPr>
              <w:spacing w:before="120" w:after="120" w:line="288" w:lineRule="auto"/>
              <w:ind w:left="0" w:leftChars="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商务数据分析的概念、流程与应用场景；</w:t>
            </w:r>
          </w:p>
          <w:p w14:paraId="08DEB902">
            <w:pPr>
              <w:numPr>
                <w:ilvl w:val="0"/>
                <w:numId w:val="27"/>
              </w:numPr>
              <w:spacing w:before="120" w:after="120" w:line="288" w:lineRule="auto"/>
              <w:ind w:left="0" w:leftChars="0" w:firstLine="0" w:firstLineChars="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商务数据的类型与数据源（跨境电商平台、外贸系统等）；</w:t>
            </w:r>
          </w:p>
          <w:p w14:paraId="689C368E">
            <w:pPr>
              <w:numPr>
                <w:ilvl w:val="0"/>
                <w:numId w:val="27"/>
              </w:numPr>
              <w:spacing w:before="120" w:after="120" w:line="288" w:lineRule="auto"/>
              <w:ind w:left="0" w:leftChars="0" w:firstLine="0" w:firstLineChars="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数据分析与商务英语的融合价值；</w:t>
            </w:r>
          </w:p>
          <w:p w14:paraId="7584064B">
            <w:pPr>
              <w:numPr>
                <w:ilvl w:val="0"/>
                <w:numId w:val="0"/>
              </w:numPr>
              <w:spacing w:before="120" w:after="120" w:line="288" w:lineRule="auto"/>
              <w:ind w:leftChars="0"/>
              <w:jc w:val="left"/>
              <w:rPr>
                <w:rFonts w:hint="eastAsia" w:ascii="宋体" w:hAnsi="宋体" w:eastAsia="宋体" w:cs="宋体"/>
                <w:kern w:val="2"/>
                <w:sz w:val="21"/>
                <w:szCs w:val="21"/>
                <w:lang w:val="en-US" w:eastAsia="zh-CN" w:bidi="ar-SA"/>
              </w:rPr>
            </w:pPr>
            <w:r>
              <w:rPr>
                <w:rFonts w:ascii="宋体" w:hAnsi="宋体" w:eastAsia="宋体" w:cs="宋体"/>
                <w:kern w:val="0"/>
                <w:sz w:val="21"/>
                <w:szCs w:val="21"/>
                <w:lang w:val="en-US" w:eastAsia="zh-CN" w:bidi="ar"/>
              </w:rPr>
              <w:t>4. 数据安全与商业诚信基础规范</w:t>
            </w:r>
          </w:p>
        </w:tc>
        <w:tc>
          <w:tcPr>
            <w:tcW w:w="461" w:type="pct"/>
            <w:shd w:val="clear" w:color="auto" w:fill="auto"/>
            <w:vAlign w:val="top"/>
          </w:tcPr>
          <w:p w14:paraId="2ABF286B">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A1A2A6</w:t>
            </w:r>
          </w:p>
        </w:tc>
        <w:tc>
          <w:tcPr>
            <w:tcW w:w="431" w:type="pct"/>
            <w:shd w:val="clear" w:color="auto" w:fill="auto"/>
            <w:vAlign w:val="top"/>
          </w:tcPr>
          <w:p w14:paraId="231C3E9A">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B1</w:t>
            </w:r>
          </w:p>
        </w:tc>
        <w:tc>
          <w:tcPr>
            <w:tcW w:w="462" w:type="pct"/>
            <w:shd w:val="clear" w:color="auto" w:fill="auto"/>
            <w:vAlign w:val="top"/>
          </w:tcPr>
          <w:p w14:paraId="06446D43">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C1C2</w:t>
            </w:r>
          </w:p>
        </w:tc>
        <w:tc>
          <w:tcPr>
            <w:tcW w:w="470" w:type="pct"/>
            <w:shd w:val="clear" w:color="auto" w:fill="auto"/>
            <w:vAlign w:val="top"/>
          </w:tcPr>
          <w:p w14:paraId="63337646">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D1D2D3</w:t>
            </w:r>
          </w:p>
        </w:tc>
        <w:tc>
          <w:tcPr>
            <w:tcW w:w="932" w:type="pct"/>
            <w:shd w:val="clear" w:color="auto" w:fill="auto"/>
            <w:vAlign w:val="top"/>
          </w:tcPr>
          <w:p w14:paraId="39693D36">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素质目</w:t>
            </w:r>
            <w:r>
              <w:rPr>
                <w:rFonts w:hint="eastAsia" w:ascii="宋体" w:hAnsi="宋体" w:eastAsia="宋体" w:cs="宋体"/>
                <w:sz w:val="21"/>
                <w:szCs w:val="21"/>
                <w:lang w:val="en-US" w:eastAsia="zh-CN"/>
              </w:rPr>
              <w:t>标</w:t>
            </w: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7知识目标2</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4能力目标3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5</w:t>
            </w:r>
          </w:p>
        </w:tc>
        <w:tc>
          <w:tcPr>
            <w:tcW w:w="341" w:type="pct"/>
            <w:shd w:val="clear" w:color="auto" w:fill="auto"/>
            <w:vAlign w:val="top"/>
          </w:tcPr>
          <w:p w14:paraId="2EB69749">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255" w:type="pct"/>
            <w:shd w:val="clear" w:color="auto" w:fill="auto"/>
            <w:vAlign w:val="top"/>
          </w:tcPr>
          <w:p w14:paraId="37AC1048">
            <w:pPr>
              <w:spacing w:before="120" w:after="120" w:line="288" w:lineRule="auto"/>
              <w:ind w:left="0" w:leftChars="0"/>
              <w:jc w:val="left"/>
              <w:rPr>
                <w:rFonts w:hint="eastAsia" w:ascii="宋体" w:hAnsi="宋体" w:eastAsia="宋体" w:cs="宋体"/>
                <w:sz w:val="21"/>
                <w:szCs w:val="21"/>
              </w:rPr>
            </w:pPr>
          </w:p>
        </w:tc>
      </w:tr>
      <w:tr w14:paraId="5CB5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334AD06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left"/>
              <w:textAlignment w:val="top"/>
              <w:rPr>
                <w:rFonts w:hint="eastAsia" w:asciiTheme="minorHAnsi" w:hAnsiTheme="minorHAnsi" w:eastAsiaTheme="minorEastAsia" w:cstheme="minorBidi"/>
                <w:kern w:val="2"/>
                <w:sz w:val="21"/>
                <w:szCs w:val="21"/>
                <w:lang w:val="en-US" w:eastAsia="zh-CN" w:bidi="ar-SA"/>
              </w:rPr>
            </w:pPr>
            <w:r>
              <w:rPr>
                <w:rFonts w:hint="eastAsia" w:ascii="宋体" w:hAnsi="宋体" w:eastAsia="宋体" w:cs="宋体"/>
                <w:kern w:val="0"/>
                <w:sz w:val="21"/>
                <w:szCs w:val="21"/>
                <w:lang w:val="en-US" w:eastAsia="zh-CN" w:bidi="ar"/>
              </w:rPr>
              <w:t>第二章</w:t>
            </w:r>
            <w:r>
              <w:rPr>
                <w:rFonts w:ascii="宋体" w:hAnsi="宋体" w:eastAsia="宋体" w:cs="宋体"/>
                <w:kern w:val="0"/>
                <w:sz w:val="21"/>
                <w:szCs w:val="21"/>
                <w:lang w:val="en-US" w:eastAsia="zh-CN" w:bidi="ar"/>
              </w:rPr>
              <w:t>：商务数据采集方法</w:t>
            </w:r>
          </w:p>
        </w:tc>
        <w:tc>
          <w:tcPr>
            <w:tcW w:w="969" w:type="pct"/>
            <w:shd w:val="clear" w:color="auto" w:fill="auto"/>
            <w:vAlign w:val="top"/>
          </w:tcPr>
          <w:p w14:paraId="129A350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left"/>
              <w:textAlignment w:val="top"/>
              <w:rPr>
                <w:rFonts w:asciiTheme="minorHAnsi" w:hAnsiTheme="minorHAnsi" w:eastAsiaTheme="minorEastAsia" w:cstheme="minorBidi"/>
                <w:kern w:val="2"/>
                <w:sz w:val="21"/>
                <w:szCs w:val="21"/>
                <w:lang w:val="en-US" w:eastAsia="zh-CN" w:bidi="ar-SA"/>
              </w:rPr>
            </w:pPr>
            <w:r>
              <w:rPr>
                <w:rFonts w:ascii="宋体" w:hAnsi="宋体" w:eastAsia="宋体" w:cs="宋体"/>
                <w:kern w:val="0"/>
                <w:sz w:val="21"/>
                <w:szCs w:val="21"/>
                <w:lang w:val="en-US" w:eastAsia="zh-CN" w:bidi="ar"/>
              </w:rPr>
              <w:t>1. 数据采集的原则与流程；2. 常用数据采集工具（Excel、表单工具等）的使用；3. 跨境电商平台（如亚马逊、阿里巴巴国际站）数据采集实操；4. 外贸订单数据整理规范</w:t>
            </w:r>
          </w:p>
        </w:tc>
        <w:tc>
          <w:tcPr>
            <w:tcW w:w="461" w:type="pct"/>
            <w:shd w:val="clear" w:color="auto" w:fill="auto"/>
            <w:vAlign w:val="top"/>
          </w:tcPr>
          <w:p w14:paraId="73571CC4">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A2</w:t>
            </w:r>
          </w:p>
        </w:tc>
        <w:tc>
          <w:tcPr>
            <w:tcW w:w="431" w:type="pct"/>
            <w:shd w:val="clear" w:color="auto" w:fill="auto"/>
            <w:vAlign w:val="top"/>
          </w:tcPr>
          <w:p w14:paraId="730EE49B">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B1</w:t>
            </w:r>
          </w:p>
        </w:tc>
        <w:tc>
          <w:tcPr>
            <w:tcW w:w="462" w:type="pct"/>
            <w:shd w:val="clear" w:color="auto" w:fill="auto"/>
            <w:vAlign w:val="top"/>
          </w:tcPr>
          <w:p w14:paraId="2873052B">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C1C2</w:t>
            </w:r>
          </w:p>
        </w:tc>
        <w:tc>
          <w:tcPr>
            <w:tcW w:w="470" w:type="pct"/>
            <w:shd w:val="clear" w:color="auto" w:fill="auto"/>
            <w:vAlign w:val="top"/>
          </w:tcPr>
          <w:p w14:paraId="221C769E">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D1</w:t>
            </w:r>
          </w:p>
        </w:tc>
        <w:tc>
          <w:tcPr>
            <w:tcW w:w="932" w:type="pct"/>
            <w:shd w:val="clear" w:color="auto" w:fill="auto"/>
            <w:vAlign w:val="top"/>
          </w:tcPr>
          <w:p w14:paraId="4B15BDD3">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素质目标2</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3</w:t>
            </w:r>
          </w:p>
          <w:p w14:paraId="69DAD121">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知识目标3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4</w:t>
            </w:r>
          </w:p>
          <w:p w14:paraId="505C0789">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能力目标3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5</w:t>
            </w:r>
          </w:p>
        </w:tc>
        <w:tc>
          <w:tcPr>
            <w:tcW w:w="341" w:type="pct"/>
            <w:shd w:val="clear" w:color="auto" w:fill="auto"/>
            <w:vAlign w:val="top"/>
          </w:tcPr>
          <w:p w14:paraId="326CAABB">
            <w:pPr>
              <w:spacing w:before="120" w:after="120" w:line="288" w:lineRule="auto"/>
              <w:ind w:left="0" w:lef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5" w:type="pct"/>
            <w:shd w:val="clear" w:color="auto" w:fill="auto"/>
            <w:vAlign w:val="top"/>
          </w:tcPr>
          <w:p w14:paraId="4C5389ED">
            <w:pPr>
              <w:spacing w:before="120" w:after="120" w:line="288" w:lineRule="auto"/>
              <w:ind w:left="0" w:leftChars="0"/>
              <w:jc w:val="left"/>
              <w:rPr>
                <w:rFonts w:hint="eastAsia" w:ascii="宋体" w:hAnsi="宋体" w:eastAsia="宋体" w:cs="宋体"/>
                <w:sz w:val="21"/>
                <w:szCs w:val="21"/>
              </w:rPr>
            </w:pPr>
          </w:p>
        </w:tc>
      </w:tr>
      <w:tr w14:paraId="36D4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373F935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left"/>
              <w:textAlignment w:val="top"/>
              <w:rPr>
                <w:rFonts w:hint="eastAsia" w:asciiTheme="minorHAnsi" w:hAnsiTheme="minorHAnsi" w:eastAsiaTheme="minorEastAsia" w:cstheme="minorBidi"/>
                <w:kern w:val="2"/>
                <w:sz w:val="21"/>
                <w:szCs w:val="21"/>
                <w:lang w:val="en-US" w:eastAsia="zh-CN" w:bidi="ar-SA"/>
              </w:rPr>
            </w:pPr>
            <w:r>
              <w:rPr>
                <w:rFonts w:hint="eastAsia" w:ascii="宋体" w:hAnsi="宋体" w:eastAsia="宋体" w:cs="宋体"/>
                <w:kern w:val="0"/>
                <w:sz w:val="21"/>
                <w:szCs w:val="21"/>
                <w:lang w:val="en-US" w:eastAsia="zh-CN" w:bidi="ar"/>
              </w:rPr>
              <w:t>第三章</w:t>
            </w:r>
            <w:r>
              <w:rPr>
                <w:rFonts w:ascii="宋体" w:hAnsi="宋体" w:eastAsia="宋体" w:cs="宋体"/>
                <w:kern w:val="0"/>
                <w:sz w:val="21"/>
                <w:szCs w:val="21"/>
                <w:lang w:val="en-US" w:eastAsia="zh-CN" w:bidi="ar"/>
              </w:rPr>
              <w:t>：商务数据基础分析</w:t>
            </w:r>
          </w:p>
        </w:tc>
        <w:tc>
          <w:tcPr>
            <w:tcW w:w="969" w:type="pct"/>
            <w:shd w:val="clear" w:color="auto" w:fill="auto"/>
            <w:vAlign w:val="top"/>
          </w:tcPr>
          <w:p w14:paraId="41A410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left"/>
              <w:textAlignment w:val="top"/>
              <w:rPr>
                <w:rFonts w:asciiTheme="minorHAnsi" w:hAnsiTheme="minorHAnsi" w:eastAsiaTheme="minorEastAsia" w:cstheme="minorBidi"/>
                <w:kern w:val="2"/>
                <w:sz w:val="21"/>
                <w:szCs w:val="21"/>
                <w:lang w:val="en-US" w:eastAsia="zh-CN" w:bidi="ar-SA"/>
              </w:rPr>
            </w:pPr>
            <w:r>
              <w:rPr>
                <w:rFonts w:ascii="宋体" w:hAnsi="宋体" w:eastAsia="宋体" w:cs="宋体"/>
                <w:kern w:val="0"/>
                <w:sz w:val="21"/>
                <w:szCs w:val="21"/>
                <w:lang w:val="en-US" w:eastAsia="zh-CN" w:bidi="ar"/>
              </w:rPr>
              <w:t>1. 描述性统计指标（均值、中位数、众数等）的计算与应用；2. Excel统计函数的使用；3. 跨境电商流量数据、外贸销售额数据的分析实操；4. 分析结果的初步解读</w:t>
            </w:r>
          </w:p>
        </w:tc>
        <w:tc>
          <w:tcPr>
            <w:tcW w:w="461" w:type="pct"/>
            <w:shd w:val="clear" w:color="auto" w:fill="auto"/>
            <w:vAlign w:val="top"/>
          </w:tcPr>
          <w:p w14:paraId="1F897791">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A3A4A5</w:t>
            </w:r>
          </w:p>
        </w:tc>
        <w:tc>
          <w:tcPr>
            <w:tcW w:w="431" w:type="pct"/>
            <w:shd w:val="clear" w:color="auto" w:fill="auto"/>
            <w:vAlign w:val="top"/>
          </w:tcPr>
          <w:p w14:paraId="5E93D0BA">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B2B3</w:t>
            </w:r>
          </w:p>
        </w:tc>
        <w:tc>
          <w:tcPr>
            <w:tcW w:w="462" w:type="pct"/>
            <w:shd w:val="clear" w:color="auto" w:fill="auto"/>
            <w:vAlign w:val="top"/>
          </w:tcPr>
          <w:p w14:paraId="2D56A999">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C1C2C4</w:t>
            </w:r>
          </w:p>
        </w:tc>
        <w:tc>
          <w:tcPr>
            <w:tcW w:w="470" w:type="pct"/>
            <w:shd w:val="clear" w:color="auto" w:fill="auto"/>
            <w:vAlign w:val="top"/>
          </w:tcPr>
          <w:p w14:paraId="0BBBA44A">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D1D2</w:t>
            </w:r>
          </w:p>
        </w:tc>
        <w:tc>
          <w:tcPr>
            <w:tcW w:w="932" w:type="pct"/>
            <w:shd w:val="clear" w:color="auto" w:fill="auto"/>
            <w:vAlign w:val="top"/>
          </w:tcPr>
          <w:p w14:paraId="3CEFF18F">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素质目2</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4</w:t>
            </w:r>
          </w:p>
          <w:p w14:paraId="677501B8">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知识目标2</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3</w:t>
            </w:r>
          </w:p>
          <w:p w14:paraId="3E83E48F">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能力目标3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5</w:t>
            </w:r>
          </w:p>
        </w:tc>
        <w:tc>
          <w:tcPr>
            <w:tcW w:w="341" w:type="pct"/>
            <w:shd w:val="clear" w:color="auto" w:fill="auto"/>
            <w:vAlign w:val="top"/>
          </w:tcPr>
          <w:p w14:paraId="7C4A5F74">
            <w:pPr>
              <w:spacing w:before="120" w:after="120" w:line="288" w:lineRule="auto"/>
              <w:ind w:left="0" w:lef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5" w:type="pct"/>
            <w:shd w:val="clear" w:color="auto" w:fill="auto"/>
            <w:vAlign w:val="top"/>
          </w:tcPr>
          <w:p w14:paraId="5DBF0DF5">
            <w:pPr>
              <w:spacing w:before="120" w:after="120" w:line="288" w:lineRule="auto"/>
              <w:ind w:left="0" w:leftChars="0"/>
              <w:jc w:val="left"/>
              <w:rPr>
                <w:rFonts w:hint="eastAsia" w:ascii="宋体" w:hAnsi="宋体" w:eastAsia="宋体" w:cs="宋体"/>
                <w:sz w:val="21"/>
                <w:szCs w:val="21"/>
              </w:rPr>
            </w:pPr>
          </w:p>
        </w:tc>
      </w:tr>
      <w:tr w14:paraId="6E42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2D33CB2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left"/>
              <w:textAlignment w:val="top"/>
              <w:rPr>
                <w:rFonts w:hint="eastAsia" w:asciiTheme="minorHAnsi" w:hAnsiTheme="minorHAnsi" w:eastAsiaTheme="minorEastAsia" w:cstheme="minorBidi"/>
                <w:kern w:val="2"/>
                <w:sz w:val="21"/>
                <w:szCs w:val="21"/>
                <w:lang w:val="en-US" w:eastAsia="zh-CN" w:bidi="ar-SA"/>
              </w:rPr>
            </w:pPr>
            <w:r>
              <w:rPr>
                <w:rFonts w:hint="eastAsia" w:ascii="宋体" w:hAnsi="宋体" w:eastAsia="宋体" w:cs="宋体"/>
                <w:kern w:val="0"/>
                <w:sz w:val="21"/>
                <w:szCs w:val="21"/>
                <w:lang w:val="en-US" w:eastAsia="zh-CN" w:bidi="ar"/>
              </w:rPr>
              <w:t>第四章</w:t>
            </w:r>
            <w:r>
              <w:rPr>
                <w:rFonts w:ascii="宋体" w:hAnsi="宋体" w:eastAsia="宋体" w:cs="宋体"/>
                <w:kern w:val="0"/>
                <w:sz w:val="21"/>
                <w:szCs w:val="21"/>
                <w:lang w:val="en-US" w:eastAsia="zh-CN" w:bidi="ar"/>
              </w:rPr>
              <w:t>：商务数据分析报告撰写与英语呈现</w:t>
            </w:r>
          </w:p>
        </w:tc>
        <w:tc>
          <w:tcPr>
            <w:tcW w:w="969" w:type="pct"/>
            <w:shd w:val="clear" w:color="auto" w:fill="auto"/>
            <w:vAlign w:val="top"/>
          </w:tcPr>
          <w:p w14:paraId="186E24D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left"/>
              <w:textAlignment w:val="top"/>
              <w:rPr>
                <w:rFonts w:asciiTheme="minorHAnsi" w:hAnsiTheme="minorHAnsi" w:eastAsiaTheme="minorEastAsia" w:cstheme="minorBidi"/>
                <w:kern w:val="2"/>
                <w:sz w:val="21"/>
                <w:szCs w:val="21"/>
                <w:lang w:val="en-US" w:eastAsia="zh-CN" w:bidi="ar-SA"/>
              </w:rPr>
            </w:pPr>
            <w:r>
              <w:rPr>
                <w:rFonts w:ascii="宋体" w:hAnsi="宋体" w:eastAsia="宋体" w:cs="宋体"/>
                <w:kern w:val="0"/>
                <w:sz w:val="21"/>
                <w:szCs w:val="21"/>
                <w:lang w:val="en-US" w:eastAsia="zh-CN" w:bidi="ar"/>
              </w:rPr>
              <w:t>1. 数据分析报告的结构与撰写规范；2. 商务英语数据分析术语与句式；3. 报告中英语逻辑衔接的运用；4. 综合数据分析案例实操（含报告撰写与英语展示）</w:t>
            </w:r>
          </w:p>
        </w:tc>
        <w:tc>
          <w:tcPr>
            <w:tcW w:w="461" w:type="pct"/>
            <w:shd w:val="clear" w:color="auto" w:fill="auto"/>
            <w:vAlign w:val="top"/>
          </w:tcPr>
          <w:p w14:paraId="27AA15D6">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A5</w:t>
            </w:r>
          </w:p>
        </w:tc>
        <w:tc>
          <w:tcPr>
            <w:tcW w:w="431" w:type="pct"/>
            <w:shd w:val="clear" w:color="auto" w:fill="auto"/>
            <w:vAlign w:val="top"/>
          </w:tcPr>
          <w:p w14:paraId="344FB169">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B3B4B5</w:t>
            </w:r>
          </w:p>
        </w:tc>
        <w:tc>
          <w:tcPr>
            <w:tcW w:w="462" w:type="pct"/>
            <w:shd w:val="clear" w:color="auto" w:fill="auto"/>
            <w:vAlign w:val="top"/>
          </w:tcPr>
          <w:p w14:paraId="601D17D4">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C1C3C4</w:t>
            </w:r>
          </w:p>
        </w:tc>
        <w:tc>
          <w:tcPr>
            <w:tcW w:w="470" w:type="pct"/>
            <w:shd w:val="clear" w:color="auto" w:fill="auto"/>
            <w:vAlign w:val="top"/>
          </w:tcPr>
          <w:p w14:paraId="3EC91659">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D1D3D4</w:t>
            </w:r>
          </w:p>
        </w:tc>
        <w:tc>
          <w:tcPr>
            <w:tcW w:w="932" w:type="pct"/>
            <w:shd w:val="clear" w:color="auto" w:fill="auto"/>
            <w:vAlign w:val="top"/>
          </w:tcPr>
          <w:p w14:paraId="169A31F2">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素质目标2</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4</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6</w:t>
            </w:r>
          </w:p>
          <w:p w14:paraId="750043B2">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知识目标3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6</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8</w:t>
            </w:r>
          </w:p>
          <w:p w14:paraId="36DC224E">
            <w:pPr>
              <w:spacing w:before="120" w:after="120" w:line="288" w:lineRule="auto"/>
              <w:ind w:left="0" w:leftChars="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能力目标2</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5</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8</w:t>
            </w:r>
          </w:p>
        </w:tc>
        <w:tc>
          <w:tcPr>
            <w:tcW w:w="341" w:type="pct"/>
            <w:shd w:val="clear" w:color="auto" w:fill="auto"/>
            <w:vAlign w:val="top"/>
          </w:tcPr>
          <w:p w14:paraId="3BB7C4D8">
            <w:pPr>
              <w:spacing w:before="120" w:after="120" w:line="288" w:lineRule="auto"/>
              <w:ind w:left="0" w:lef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5" w:type="pct"/>
            <w:shd w:val="clear" w:color="auto" w:fill="auto"/>
            <w:vAlign w:val="top"/>
          </w:tcPr>
          <w:p w14:paraId="3D2F522C">
            <w:pPr>
              <w:spacing w:before="120" w:after="120" w:line="288" w:lineRule="auto"/>
              <w:ind w:left="0" w:leftChars="0"/>
              <w:jc w:val="left"/>
              <w:rPr>
                <w:rFonts w:hint="eastAsia" w:ascii="宋体" w:hAnsi="宋体" w:eastAsia="宋体" w:cs="宋体"/>
                <w:sz w:val="21"/>
                <w:szCs w:val="21"/>
              </w:rPr>
            </w:pPr>
          </w:p>
        </w:tc>
      </w:tr>
    </w:tbl>
    <w:p w14:paraId="322AA615">
      <w:pPr>
        <w:pStyle w:val="3"/>
        <w:bidi w:val="0"/>
      </w:pPr>
      <w:bookmarkStart w:id="99" w:name="_Toc934"/>
      <w:bookmarkStart w:id="100" w:name="_Toc14816"/>
      <w:bookmarkStart w:id="101" w:name="_Toc14749"/>
      <w:bookmarkStart w:id="102" w:name="_Toc21396"/>
      <w:bookmarkStart w:id="103" w:name="_Toc14974"/>
      <w:bookmarkStart w:id="104" w:name="_Toc20778"/>
      <w:bookmarkStart w:id="105" w:name="_Toc10297"/>
      <w:bookmarkStart w:id="106" w:name="_Toc25448"/>
      <w:r>
        <w:rPr>
          <w:rFonts w:hint="eastAsia"/>
        </w:rPr>
        <w:t>六、课程考核与评价</w:t>
      </w:r>
      <w:bookmarkEnd w:id="99"/>
      <w:bookmarkEnd w:id="100"/>
      <w:bookmarkEnd w:id="101"/>
      <w:bookmarkEnd w:id="102"/>
      <w:bookmarkEnd w:id="103"/>
      <w:bookmarkEnd w:id="104"/>
      <w:bookmarkEnd w:id="105"/>
      <w:bookmarkEnd w:id="106"/>
    </w:p>
    <w:p w14:paraId="5461A8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52"/>
        <w:gridCol w:w="1206"/>
        <w:gridCol w:w="1069"/>
        <w:gridCol w:w="5627"/>
      </w:tblGrid>
      <w:tr w14:paraId="528C8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93" w:hRule="atLeast"/>
          <w:tblHeader/>
          <w:jc w:val="center"/>
        </w:trPr>
        <w:tc>
          <w:tcPr>
            <w:tcW w:w="949"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28F50DB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b/>
                <w:bCs/>
                <w:sz w:val="20"/>
                <w:szCs w:val="20"/>
              </w:rPr>
            </w:pPr>
            <w:r>
              <w:rPr>
                <w:rFonts w:ascii="宋体" w:hAnsi="宋体" w:eastAsia="宋体" w:cs="宋体"/>
                <w:b/>
                <w:bCs/>
                <w:kern w:val="0"/>
                <w:sz w:val="20"/>
                <w:szCs w:val="20"/>
                <w:lang w:val="en-US" w:eastAsia="zh-CN" w:bidi="ar"/>
              </w:rPr>
              <w:t>评价项目</w:t>
            </w:r>
          </w:p>
        </w:tc>
        <w:tc>
          <w:tcPr>
            <w:tcW w:w="61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0B5D7B9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b/>
                <w:bCs/>
                <w:sz w:val="20"/>
                <w:szCs w:val="20"/>
              </w:rPr>
            </w:pPr>
            <w:r>
              <w:rPr>
                <w:rFonts w:ascii="宋体" w:hAnsi="宋体" w:eastAsia="宋体" w:cs="宋体"/>
                <w:b/>
                <w:bCs/>
                <w:kern w:val="0"/>
                <w:sz w:val="20"/>
                <w:szCs w:val="20"/>
                <w:lang w:val="en-US" w:eastAsia="zh-CN" w:bidi="ar"/>
              </w:rPr>
              <w:t>评价方式</w:t>
            </w:r>
          </w:p>
        </w:tc>
        <w:tc>
          <w:tcPr>
            <w:tcW w:w="54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3CE005F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b/>
                <w:bCs/>
                <w:sz w:val="20"/>
                <w:szCs w:val="20"/>
              </w:rPr>
            </w:pPr>
            <w:r>
              <w:rPr>
                <w:rFonts w:ascii="宋体" w:hAnsi="宋体" w:eastAsia="宋体" w:cs="宋体"/>
                <w:b/>
                <w:bCs/>
                <w:kern w:val="0"/>
                <w:sz w:val="20"/>
                <w:szCs w:val="20"/>
                <w:lang w:val="en-US" w:eastAsia="zh-CN" w:bidi="ar"/>
              </w:rPr>
              <w:t>分值比例</w:t>
            </w:r>
          </w:p>
        </w:tc>
        <w:tc>
          <w:tcPr>
            <w:tcW w:w="2883"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4BD508C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b/>
                <w:bCs/>
                <w:sz w:val="20"/>
                <w:szCs w:val="20"/>
              </w:rPr>
            </w:pPr>
            <w:r>
              <w:rPr>
                <w:rFonts w:ascii="宋体" w:hAnsi="宋体" w:eastAsia="宋体" w:cs="宋体"/>
                <w:b/>
                <w:bCs/>
                <w:kern w:val="0"/>
                <w:sz w:val="20"/>
                <w:szCs w:val="20"/>
                <w:lang w:val="en-US" w:eastAsia="zh-CN" w:bidi="ar"/>
              </w:rPr>
              <w:t>评价标准</w:t>
            </w:r>
          </w:p>
        </w:tc>
      </w:tr>
      <w:tr w14:paraId="43C61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93" w:hRule="atLeast"/>
          <w:jc w:val="center"/>
        </w:trPr>
        <w:tc>
          <w:tcPr>
            <w:tcW w:w="949" w:type="pct"/>
            <w:vMerge w:val="restar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233B354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0"/>
                <w:szCs w:val="20"/>
              </w:rPr>
            </w:pPr>
            <w:r>
              <w:rPr>
                <w:rFonts w:ascii="宋体" w:hAnsi="宋体" w:eastAsia="宋体" w:cs="宋体"/>
                <w:b/>
                <w:bCs/>
                <w:kern w:val="0"/>
                <w:sz w:val="20"/>
                <w:szCs w:val="20"/>
                <w:lang w:val="en-US" w:eastAsia="zh-CN" w:bidi="ar"/>
              </w:rPr>
              <w:t>过程性评价（60%）</w:t>
            </w:r>
          </w:p>
        </w:tc>
        <w:tc>
          <w:tcPr>
            <w:tcW w:w="61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16B99F7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平时评价</w:t>
            </w:r>
          </w:p>
        </w:tc>
        <w:tc>
          <w:tcPr>
            <w:tcW w:w="54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01FC7BF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10%</w:t>
            </w:r>
          </w:p>
        </w:tc>
        <w:tc>
          <w:tcPr>
            <w:tcW w:w="2883"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0498963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出勤（5%）：迟到≤2次、无旷课为合格；作业（3%）：按时提交且准确率≥80%；课堂表现（2%）：积极参与互动、主动回答问题</w:t>
            </w:r>
          </w:p>
        </w:tc>
      </w:tr>
      <w:tr w14:paraId="7230B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93" w:hRule="atLeast"/>
          <w:jc w:val="center"/>
        </w:trPr>
        <w:tc>
          <w:tcPr>
            <w:tcW w:w="949" w:type="pct"/>
            <w:vMerge w:val="continue"/>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3E7A395C">
            <w:pPr>
              <w:pageBreakBefore w:val="0"/>
              <w:kinsoku/>
              <w:wordWrap/>
              <w:overflowPunct/>
              <w:topLinePunct w:val="0"/>
              <w:autoSpaceDE/>
              <w:autoSpaceDN/>
              <w:bidi w:val="0"/>
              <w:spacing w:before="0" w:beforeAutospacing="0" w:after="0" w:afterAutospacing="0" w:line="520" w:lineRule="exact"/>
              <w:jc w:val="center"/>
              <w:rPr>
                <w:rFonts w:hint="eastAsia" w:ascii="宋体"/>
                <w:sz w:val="20"/>
                <w:szCs w:val="20"/>
              </w:rPr>
            </w:pPr>
          </w:p>
        </w:tc>
        <w:tc>
          <w:tcPr>
            <w:tcW w:w="61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56E86DD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单元评价</w:t>
            </w:r>
          </w:p>
        </w:tc>
        <w:tc>
          <w:tcPr>
            <w:tcW w:w="54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3AB2E74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15%</w:t>
            </w:r>
          </w:p>
        </w:tc>
        <w:tc>
          <w:tcPr>
            <w:tcW w:w="2883"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301F09C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完成</w:t>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个学习情境的单元测验（每题10分，满分100分），取平均成绩折算；测验内容覆盖各单元知识点与技能点</w:t>
            </w:r>
          </w:p>
        </w:tc>
      </w:tr>
      <w:tr w14:paraId="7C81B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93" w:hRule="atLeast"/>
          <w:jc w:val="center"/>
        </w:trPr>
        <w:tc>
          <w:tcPr>
            <w:tcW w:w="949" w:type="pct"/>
            <w:vMerge w:val="continue"/>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41E46F2F">
            <w:pPr>
              <w:pageBreakBefore w:val="0"/>
              <w:kinsoku/>
              <w:wordWrap/>
              <w:overflowPunct/>
              <w:topLinePunct w:val="0"/>
              <w:autoSpaceDE/>
              <w:autoSpaceDN/>
              <w:bidi w:val="0"/>
              <w:spacing w:before="0" w:beforeAutospacing="0" w:after="0" w:afterAutospacing="0" w:line="520" w:lineRule="exact"/>
              <w:jc w:val="center"/>
              <w:rPr>
                <w:rFonts w:hint="eastAsia" w:ascii="宋体"/>
                <w:sz w:val="20"/>
                <w:szCs w:val="20"/>
              </w:rPr>
            </w:pPr>
          </w:p>
        </w:tc>
        <w:tc>
          <w:tcPr>
            <w:tcW w:w="61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1FA21C7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期中评价</w:t>
            </w:r>
          </w:p>
        </w:tc>
        <w:tc>
          <w:tcPr>
            <w:tcW w:w="54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62FECCB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20%</w:t>
            </w:r>
          </w:p>
        </w:tc>
        <w:tc>
          <w:tcPr>
            <w:tcW w:w="2883"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5DBCA52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中期实操考核（数据采集+清洗+基础分析），按操作规范度（40%）、结果准确率（40%）、思政表现（20%）评分</w:t>
            </w:r>
          </w:p>
        </w:tc>
      </w:tr>
      <w:tr w14:paraId="3AEF9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93" w:hRule="atLeast"/>
          <w:jc w:val="center"/>
        </w:trPr>
        <w:tc>
          <w:tcPr>
            <w:tcW w:w="949" w:type="pct"/>
            <w:vMerge w:val="continue"/>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268FA5AD">
            <w:pPr>
              <w:pageBreakBefore w:val="0"/>
              <w:kinsoku/>
              <w:wordWrap/>
              <w:overflowPunct/>
              <w:topLinePunct w:val="0"/>
              <w:autoSpaceDE/>
              <w:autoSpaceDN/>
              <w:bidi w:val="0"/>
              <w:spacing w:before="0" w:beforeAutospacing="0" w:after="0" w:afterAutospacing="0" w:line="520" w:lineRule="exact"/>
              <w:jc w:val="center"/>
              <w:rPr>
                <w:rFonts w:hint="eastAsia" w:ascii="宋体"/>
                <w:sz w:val="20"/>
                <w:szCs w:val="20"/>
              </w:rPr>
            </w:pPr>
          </w:p>
        </w:tc>
        <w:tc>
          <w:tcPr>
            <w:tcW w:w="61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08CC97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实践评价</w:t>
            </w:r>
          </w:p>
        </w:tc>
        <w:tc>
          <w:tcPr>
            <w:tcW w:w="54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02D0C6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15%</w:t>
            </w:r>
          </w:p>
        </w:tc>
        <w:tc>
          <w:tcPr>
            <w:tcW w:w="2883"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4B51CDC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8学时实践任务（含综合实训），按任务完成度（50%）、团队协作（20%）、报告质量（30%）评分，思政素养融入团队协作与报告严谨性评价</w:t>
            </w:r>
          </w:p>
        </w:tc>
      </w:tr>
      <w:tr w14:paraId="480E4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93" w:hRule="atLeast"/>
          <w:jc w:val="center"/>
        </w:trPr>
        <w:tc>
          <w:tcPr>
            <w:tcW w:w="949"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0987D1C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b/>
                <w:bCs/>
                <w:sz w:val="20"/>
                <w:szCs w:val="20"/>
              </w:rPr>
            </w:pPr>
            <w:r>
              <w:rPr>
                <w:rFonts w:ascii="宋体" w:hAnsi="宋体" w:eastAsia="宋体" w:cs="宋体"/>
                <w:b/>
                <w:bCs/>
                <w:kern w:val="0"/>
                <w:sz w:val="20"/>
                <w:szCs w:val="20"/>
                <w:lang w:val="en-US" w:eastAsia="zh-CN" w:bidi="ar"/>
              </w:rPr>
              <w:t>终结性评价（40%）</w:t>
            </w:r>
          </w:p>
        </w:tc>
        <w:tc>
          <w:tcPr>
            <w:tcW w:w="61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339C8A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闭卷考试+实操考核</w:t>
            </w:r>
          </w:p>
        </w:tc>
        <w:tc>
          <w:tcPr>
            <w:tcW w:w="54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0B8C9B1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40%</w:t>
            </w:r>
          </w:p>
        </w:tc>
        <w:tc>
          <w:tcPr>
            <w:tcW w:w="2883"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516BBC5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闭卷考试（20%）：考查知识记忆与理解；实操考核（20%）：完成指定数据分析任务，按操作速度、结果准确性评分</w:t>
            </w:r>
          </w:p>
        </w:tc>
      </w:tr>
      <w:tr w14:paraId="440D6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93" w:hRule="atLeast"/>
          <w:jc w:val="center"/>
        </w:trPr>
        <w:tc>
          <w:tcPr>
            <w:tcW w:w="949"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5159C89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b/>
                <w:bCs/>
                <w:sz w:val="20"/>
                <w:szCs w:val="20"/>
              </w:rPr>
            </w:pPr>
            <w:r>
              <w:rPr>
                <w:rFonts w:ascii="宋体" w:hAnsi="宋体" w:eastAsia="宋体" w:cs="宋体"/>
                <w:b/>
                <w:bCs/>
                <w:kern w:val="0"/>
                <w:sz w:val="20"/>
                <w:szCs w:val="20"/>
                <w:lang w:val="en-US" w:eastAsia="zh-CN" w:bidi="ar"/>
              </w:rPr>
              <w:t>思政素养专项评价</w:t>
            </w:r>
          </w:p>
        </w:tc>
        <w:tc>
          <w:tcPr>
            <w:tcW w:w="61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7B7168A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融入各环节</w:t>
            </w:r>
          </w:p>
        </w:tc>
        <w:tc>
          <w:tcPr>
            <w:tcW w:w="548"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696F49C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w:t>
            </w:r>
          </w:p>
        </w:tc>
        <w:tc>
          <w:tcPr>
            <w:tcW w:w="2883"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Mar>
              <w:top w:w="60" w:type="dxa"/>
              <w:left w:w="60" w:type="dxa"/>
              <w:bottom w:w="60" w:type="dxa"/>
              <w:right w:w="60" w:type="dxa"/>
            </w:tcMar>
            <w:vAlign w:val="center"/>
          </w:tcPr>
          <w:p w14:paraId="155B9EE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520" w:lineRule="exact"/>
              <w:jc w:val="center"/>
              <w:textAlignment w:val="top"/>
              <w:rPr>
                <w:sz w:val="21"/>
                <w:szCs w:val="21"/>
              </w:rPr>
            </w:pPr>
            <w:r>
              <w:rPr>
                <w:rFonts w:ascii="宋体" w:hAnsi="宋体" w:eastAsia="宋体" w:cs="宋体"/>
                <w:kern w:val="0"/>
                <w:sz w:val="21"/>
                <w:szCs w:val="21"/>
                <w:lang w:val="en-US" w:eastAsia="zh-CN" w:bidi="ar"/>
              </w:rPr>
              <w:t>若出现数据篡改、泄露案例数据等诚信问题，单次评价按零分处理；表现突出者（如提出合规创新方案）可酌情加分</w:t>
            </w:r>
          </w:p>
        </w:tc>
      </w:tr>
    </w:tbl>
    <w:p w14:paraId="35D7CD1D">
      <w:pPr>
        <w:pStyle w:val="3"/>
        <w:bidi w:val="0"/>
        <w:rPr>
          <w:rFonts w:hint="eastAsia"/>
        </w:rPr>
      </w:pPr>
      <w:bookmarkStart w:id="107" w:name="_Toc7257"/>
      <w:bookmarkStart w:id="108" w:name="_Toc8807"/>
      <w:bookmarkStart w:id="109" w:name="_Toc325"/>
      <w:bookmarkStart w:id="110" w:name="_Toc10842"/>
      <w:bookmarkStart w:id="111" w:name="_Toc16123"/>
      <w:bookmarkStart w:id="112" w:name="_Toc19384"/>
      <w:bookmarkStart w:id="113" w:name="_Toc5953"/>
      <w:bookmarkStart w:id="114" w:name="_Toc14194"/>
      <w:r>
        <w:rPr>
          <w:rFonts w:hint="eastAsia"/>
        </w:rPr>
        <w:t>七、课程实施与保障</w:t>
      </w:r>
      <w:bookmarkEnd w:id="107"/>
      <w:bookmarkEnd w:id="108"/>
      <w:bookmarkEnd w:id="109"/>
      <w:bookmarkEnd w:id="110"/>
      <w:bookmarkEnd w:id="111"/>
      <w:bookmarkEnd w:id="112"/>
      <w:bookmarkEnd w:id="113"/>
      <w:bookmarkEnd w:id="114"/>
    </w:p>
    <w:p w14:paraId="07A090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（一）教学策略</w:t>
      </w:r>
    </w:p>
    <w:p w14:paraId="392B13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混合式教学策略：结合线上线下教学优势，线上通过ibodao平台推送微课视频、案例资源、拓展阅读等，支持学生自主学习商务数据分析基础理论和英语术语；线下开展案例研讨、实操演示、小组协作等活动，聚焦技能训练和场景应用，实现“线上预习-线下实操-线上复习”的闭环学习。</w:t>
      </w:r>
    </w:p>
    <w:p w14:paraId="597C06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案例驱动教学策略：选取跨境电商平台运营、外贸订单管理等企业真实案例，将案例贯穿教学全过程，引导学生以案例为导向，主动思考数据分析需求、设计分析方案、完成数据处理与分析，提升解决实际问题的能力。</w:t>
      </w:r>
    </w:p>
    <w:p w14:paraId="03512D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3.项目式教学策略：在课程后期设置综合性实训项目，以小组为单位完成从数据采集、清洗、分析到可视化呈现和报告撰写（含英语展示）的全流程任务，培养学生的团队协作能力和综合应用能力。</w:t>
      </w:r>
    </w:p>
    <w:p w14:paraId="646F19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思政融入策略：将商业诚信、数据安全、家国情怀等思政元素有机融入各教学环节，通过案例讲解（如数据造假负面案例、我国外贸企业发展正面案例）、实操规范强调、报告诚信审核等方式，实现知识技能与思政素养的协同培养。</w:t>
      </w:r>
    </w:p>
    <w:p w14:paraId="45525C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5.分层教学策略：针对学生基础差异，设计不同难度的学习任务和实操练习，基础薄弱学生侧重基础技能训练，基础较好学生可拓展完成创新性数据分析任务，满足不同学生的学习需求。</w:t>
      </w:r>
    </w:p>
    <w:p w14:paraId="63CDC4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（二）教学方法</w:t>
      </w:r>
    </w:p>
    <w:p w14:paraId="14B136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1.讲授法：系统讲解商务数据分析的基础理论、核心方法和操作规范，结合多媒体课件、案例演示等方式，帮助学生建立清晰的知识框架。</w:t>
      </w:r>
    </w:p>
    <w:p w14:paraId="5E8680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2.演示法：通过屏幕投影、实操视频等方式，直观展示Excel数据处理、图表制作等核心技能的操作步骤，帮助学生快速掌握实操方法。</w:t>
      </w:r>
    </w:p>
    <w:p w14:paraId="3EB2C0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3.实操练习法：设置针对性的实操任务，让学生在计算机房自主完成练习，教师指导，及时解决学生操作中遇到的问题，强化技能掌握。</w:t>
      </w:r>
    </w:p>
    <w:p w14:paraId="7A21F0D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（三）教学基本条件</w:t>
      </w:r>
    </w:p>
    <w:p w14:paraId="7F90E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 教学团队基本要求</w:t>
      </w:r>
    </w:p>
    <w:p w14:paraId="043409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kern w:val="2"/>
          <w:sz w:val="24"/>
          <w:szCs w:val="24"/>
          <w:highlight w:val="none"/>
          <w:lang w:val="en-US" w:eastAsia="zh-CN"/>
        </w:rPr>
        <w:t>专业教学团队应由4人以上组成，专任教师2-3人，来自企业的兼职教师1-2人。专任教师应具备</w:t>
      </w:r>
      <w:r>
        <w:rPr>
          <w:rFonts w:hint="eastAsia" w:asciiTheme="minorEastAsia" w:hAnsiTheme="minorEastAsia" w:cstheme="minorEastAsia"/>
          <w:color w:val="auto"/>
          <w:kern w:val="2"/>
          <w:sz w:val="24"/>
          <w:szCs w:val="24"/>
          <w:highlight w:val="none"/>
          <w:lang w:val="en-US" w:eastAsia="zh-CN"/>
        </w:rPr>
        <w:t>商务数据分析</w:t>
      </w:r>
      <w:r>
        <w:rPr>
          <w:rFonts w:hint="eastAsia" w:asciiTheme="minorEastAsia" w:hAnsiTheme="minorEastAsia" w:eastAsiaTheme="minorEastAsia" w:cstheme="minorEastAsia"/>
          <w:color w:val="auto"/>
          <w:kern w:val="2"/>
          <w:sz w:val="24"/>
          <w:szCs w:val="24"/>
          <w:highlight w:val="none"/>
          <w:lang w:val="en-US" w:eastAsia="zh-CN"/>
        </w:rPr>
        <w:t>相关专业硕士及以上学历，具备双师素质资格，持有高校教师资格证书，熟练掌握Excel等数据分析工具的使用，具有一定的跨境电商、外贸业务等商务数据分析实践经验，教学效果良好；企业兼职教师应具备</w:t>
      </w:r>
      <w:r>
        <w:rPr>
          <w:rFonts w:hint="eastAsia" w:asciiTheme="minorEastAsia" w:hAnsiTheme="minorEastAsia" w:cstheme="minorEastAsia"/>
          <w:color w:val="auto"/>
          <w:kern w:val="2"/>
          <w:sz w:val="24"/>
          <w:szCs w:val="24"/>
          <w:highlight w:val="none"/>
          <w:lang w:val="en-US" w:eastAsia="zh-CN"/>
        </w:rPr>
        <w:t>商务数据分析</w:t>
      </w:r>
      <w:r>
        <w:rPr>
          <w:rFonts w:hint="eastAsia" w:asciiTheme="minorEastAsia" w:hAnsiTheme="minorEastAsia" w:eastAsiaTheme="minorEastAsia" w:cstheme="minorEastAsia"/>
          <w:color w:val="auto"/>
          <w:kern w:val="2"/>
          <w:sz w:val="24"/>
          <w:szCs w:val="24"/>
          <w:highlight w:val="none"/>
          <w:lang w:val="en-US" w:eastAsia="zh-CN"/>
        </w:rPr>
        <w:t>相关工作经验，熟悉行业数据分析需求与发展动态。职称和年龄结构合理。</w:t>
      </w:r>
    </w:p>
    <w:p w14:paraId="471D0B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 教学硬件环境基本要求</w:t>
      </w:r>
    </w:p>
    <w:p w14:paraId="789517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（1）配备专用计算机教室，计算机数量满足学生一人一机需求，配置符合数据分析软件运行要求，安装Excel（2016及以上版本）等相关数据分析工具和学习通客户端。</w:t>
      </w:r>
    </w:p>
    <w:p w14:paraId="3D9C1F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（2）计算机教室具备稳定的网络环境，能够支持线上教学资源的访问、数据采集实操以及学习通平台的正常使用。</w:t>
      </w:r>
    </w:p>
    <w:p w14:paraId="650EBF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（3）配备多媒体教学设备，包括投影仪、投影幕、音响、麦克风等，满足理论讲解、案例演示、成果展示等教学活动的需求。</w:t>
      </w:r>
    </w:p>
    <w:p w14:paraId="69CF76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 教学资源基本要求</w:t>
      </w:r>
    </w:p>
    <w:p w14:paraId="7D9862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（1）基本教学资源：选用符合1+X证书标准的规划教材，制作各章节教案、课件、单元测验题库、实训任务书；</w:t>
      </w:r>
    </w:p>
    <w:p w14:paraId="2DA5FB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（2）数字教学资源：搭建ibodao线上课程平台，下载微课视频；提供Excel技能实操视频教程、数据安全法规原文等拓展资源。</w:t>
      </w:r>
    </w:p>
    <w:p w14:paraId="62DC5E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其他资源：建立校企合作机制，与跨境电商企业、外贸企业等建立合作关系，引入企业真实项目和数据资源，为学生提供实践实习机会；邀请企业行业专家开展专题讲座，分享行业数据分析经验和发展动态。</w:t>
      </w:r>
    </w:p>
    <w:p w14:paraId="5D158A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br w:type="page"/>
      </w:r>
    </w:p>
    <w:p w14:paraId="05BE1172">
      <w:pPr>
        <w:pStyle w:val="2"/>
        <w:bidi w:val="0"/>
        <w:jc w:val="center"/>
        <w:rPr>
          <w:rFonts w:hint="eastAsia"/>
          <w:lang w:val="en-US" w:eastAsia="zh-CN"/>
        </w:rPr>
      </w:pPr>
      <w:bookmarkStart w:id="115" w:name="_Toc4183"/>
      <w:bookmarkStart w:id="116" w:name="_Toc9835"/>
      <w:bookmarkStart w:id="117" w:name="_Toc28528"/>
      <w:r>
        <w:rPr>
          <w:rFonts w:hint="eastAsia"/>
          <w:lang w:val="en-US" w:eastAsia="zh-CN"/>
        </w:rPr>
        <w:t>《直播运营》课程标准</w:t>
      </w:r>
      <w:bookmarkEnd w:id="115"/>
      <w:bookmarkEnd w:id="116"/>
      <w:bookmarkEnd w:id="117"/>
    </w:p>
    <w:p w14:paraId="1304C976">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358C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8DF1043">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3C4526B">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《直播运营》</w:t>
            </w:r>
          </w:p>
        </w:tc>
        <w:tc>
          <w:tcPr>
            <w:tcW w:w="534" w:type="pct"/>
            <w:tcBorders>
              <w:top w:val="single" w:color="auto" w:sz="4" w:space="0"/>
              <w:left w:val="single" w:color="auto" w:sz="4" w:space="0"/>
              <w:bottom w:val="single" w:color="auto" w:sz="4" w:space="0"/>
              <w:right w:val="single" w:color="auto" w:sz="4" w:space="0"/>
            </w:tcBorders>
            <w:vAlign w:val="center"/>
          </w:tcPr>
          <w:p w14:paraId="207671F7">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B962AE4">
            <w:pPr>
              <w:pStyle w:val="12"/>
              <w:spacing w:before="0" w:beforeAutospacing="0" w:after="0" w:afterAutospacing="0"/>
              <w:ind w:right="-145"/>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swsf25002</w:t>
            </w:r>
          </w:p>
        </w:tc>
      </w:tr>
      <w:tr w14:paraId="1883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9DB58F7">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016A9F32">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24学时</w:t>
            </w:r>
          </w:p>
        </w:tc>
        <w:tc>
          <w:tcPr>
            <w:tcW w:w="875" w:type="pct"/>
            <w:tcBorders>
              <w:top w:val="single" w:color="auto" w:sz="4" w:space="0"/>
              <w:left w:val="single" w:color="auto" w:sz="4" w:space="0"/>
              <w:bottom w:val="single" w:color="auto" w:sz="4" w:space="0"/>
              <w:right w:val="single" w:color="auto" w:sz="4" w:space="0"/>
            </w:tcBorders>
          </w:tcPr>
          <w:p w14:paraId="12CB559D">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3A9083C6">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687C955F">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38281B99">
            <w:pPr>
              <w:pStyle w:val="12"/>
              <w:spacing w:before="0" w:beforeAutospacing="0" w:after="0" w:afterAutospacing="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kern w:val="2"/>
                <w:sz w:val="21"/>
                <w:szCs w:val="21"/>
                <w:lang w:val="en-US" w:eastAsia="zh-CN" w:bidi="ar-SA"/>
              </w:rPr>
              <w:t>2学分</w:t>
            </w:r>
          </w:p>
        </w:tc>
      </w:tr>
      <w:tr w14:paraId="1275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4CF30E6">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8E3767D">
            <w:pPr>
              <w:pStyle w:val="12"/>
              <w:spacing w:before="0" w:beforeAutospacing="0" w:after="0" w:afterAutospacing="0"/>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商务英语</w:t>
            </w:r>
          </w:p>
        </w:tc>
      </w:tr>
      <w:tr w14:paraId="35C8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5D0F3DA">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5902195A">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B5A078A">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02C40DC">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387333F">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1AA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C1DF546">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0678DA5F">
            <w:pPr>
              <w:pStyle w:val="12"/>
              <w:spacing w:before="0" w:beforeAutospacing="0" w:after="0" w:afterAutospacing="0"/>
              <w:ind w:left="-105" w:leftChars="-50" w:right="-105" w:rightChars="-5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国际贸易实务、跨境电商 B2B 运营</w:t>
            </w:r>
            <w:r>
              <w:rPr>
                <w:rFonts w:hint="eastAsia" w:asciiTheme="minorEastAsia" w:hAnsiTheme="minorEastAsia" w:eastAsiaTheme="minorEastAsia" w:cstheme="minorEastAsia"/>
                <w:i w:val="0"/>
                <w:iCs w:val="0"/>
                <w:caps w:val="0"/>
                <w:color w:val="0F1115"/>
                <w:spacing w:val="0"/>
                <w:sz w:val="21"/>
                <w:szCs w:val="21"/>
                <w:shd w:val="clear" w:fill="FFFFFF"/>
                <w:lang w:eastAsia="zh-CN"/>
              </w:rPr>
              <w:t>、</w:t>
            </w:r>
            <w:r>
              <w:rPr>
                <w:rFonts w:hint="eastAsia" w:asciiTheme="minorEastAsia" w:hAnsiTheme="minorEastAsia" w:eastAsiaTheme="minorEastAsia" w:cstheme="minorEastAsia"/>
                <w:i w:val="0"/>
                <w:iCs w:val="0"/>
                <w:caps w:val="0"/>
                <w:color w:val="0F1115"/>
                <w:spacing w:val="0"/>
                <w:sz w:val="21"/>
                <w:szCs w:val="21"/>
                <w:shd w:val="clear" w:fill="FFFFFF"/>
                <w:lang w:val="en-US" w:eastAsia="zh-CN"/>
              </w:rPr>
              <w:t>跨境电商B2B营销</w:t>
            </w:r>
          </w:p>
        </w:tc>
      </w:tr>
      <w:tr w14:paraId="0918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1E024FE">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435E98F8">
            <w:pPr>
              <w:pStyle w:val="12"/>
              <w:spacing w:before="0" w:beforeAutospacing="0" w:after="0" w:afterAutospacing="0"/>
              <w:ind w:left="-105" w:leftChars="-50" w:right="-105"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0F1115"/>
                <w:spacing w:val="0"/>
                <w:sz w:val="21"/>
                <w:szCs w:val="21"/>
                <w:shd w:val="clear" w:fill="FFFFFF"/>
              </w:rPr>
              <w:t>跨境电商综合实训、岗位实习</w:t>
            </w:r>
          </w:p>
        </w:tc>
      </w:tr>
      <w:tr w14:paraId="0D06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74305C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C33C0C0">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i w:val="0"/>
                <w:iCs w:val="0"/>
                <w:caps w:val="0"/>
                <w:color w:val="0F1115"/>
                <w:spacing w:val="0"/>
                <w:sz w:val="21"/>
                <w:szCs w:val="21"/>
                <w:shd w:val="clear" w:fill="FFFFFF"/>
              </w:rPr>
              <w:t>《直播运营管理》（郑延、刘祎，人民邮电出版社，2023年，ISBN：978-7-115-61952-5）</w:t>
            </w:r>
          </w:p>
        </w:tc>
      </w:tr>
      <w:tr w14:paraId="2F4A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3D2C07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3C4F1ABB">
            <w:pPr>
              <w:widowControl/>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房路</w:t>
            </w:r>
          </w:p>
        </w:tc>
        <w:tc>
          <w:tcPr>
            <w:tcW w:w="534" w:type="pct"/>
            <w:tcBorders>
              <w:top w:val="single" w:color="auto" w:sz="4" w:space="0"/>
              <w:left w:val="single" w:color="auto" w:sz="4" w:space="0"/>
              <w:bottom w:val="single" w:color="auto" w:sz="4" w:space="0"/>
              <w:right w:val="single" w:color="auto" w:sz="4" w:space="0"/>
            </w:tcBorders>
            <w:vAlign w:val="center"/>
          </w:tcPr>
          <w:p w14:paraId="249B5B2B">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5DC294FE">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 xml:space="preserve">2025年7月 </w:t>
            </w:r>
          </w:p>
        </w:tc>
      </w:tr>
      <w:tr w14:paraId="1E04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5C0496C">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C79EC05">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04CE3F4D">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1DD92F8">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2025年8月 </w:t>
            </w:r>
          </w:p>
        </w:tc>
      </w:tr>
    </w:tbl>
    <w:p w14:paraId="41D78143">
      <w:pPr>
        <w:pStyle w:val="3"/>
        <w:bidi w:val="0"/>
        <w:rPr>
          <w:rFonts w:hint="eastAsia"/>
          <w:lang w:val="en-US" w:eastAsia="zh-CN"/>
        </w:rPr>
      </w:pPr>
      <w:r>
        <w:rPr>
          <w:rFonts w:hint="eastAsia"/>
          <w:lang w:val="en-US" w:eastAsia="zh-CN"/>
        </w:rPr>
        <w:t>二、课程定位</w:t>
      </w:r>
    </w:p>
    <w:p w14:paraId="56DCE2B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i w:val="0"/>
          <w:iCs w:val="0"/>
          <w:caps w:val="0"/>
          <w:color w:val="0F1115"/>
          <w:spacing w:val="0"/>
          <w:sz w:val="24"/>
          <w:szCs w:val="24"/>
          <w:shd w:val="clear" w:fill="FFFFFF"/>
          <w:lang w:eastAsia="zh-CN"/>
        </w:rPr>
      </w:pPr>
      <w:r>
        <w:rPr>
          <w:rFonts w:hint="eastAsia" w:asciiTheme="minorEastAsia" w:hAnsiTheme="minorEastAsia" w:eastAsiaTheme="minorEastAsia" w:cstheme="minorEastAsia"/>
          <w:i w:val="0"/>
          <w:iCs w:val="0"/>
          <w:caps w:val="0"/>
          <w:color w:val="0F1115"/>
          <w:spacing w:val="0"/>
          <w:sz w:val="24"/>
          <w:szCs w:val="24"/>
          <w:shd w:val="clear" w:fill="FFFFFF"/>
        </w:rPr>
        <w:t>本课程是商务英语专业的一门专业选修课程，是在掌握国际贸易实务、跨境电商</w:t>
      </w:r>
      <w:r>
        <w:rPr>
          <w:rFonts w:hint="eastAsia" w:asciiTheme="minorEastAsia" w:hAnsiTheme="minorEastAsia" w:cstheme="minorEastAsia"/>
          <w:i w:val="0"/>
          <w:iCs w:val="0"/>
          <w:caps w:val="0"/>
          <w:color w:val="0F1115"/>
          <w:spacing w:val="0"/>
          <w:sz w:val="24"/>
          <w:szCs w:val="24"/>
          <w:shd w:val="clear" w:fill="FFFFFF"/>
          <w:lang w:val="en-US" w:eastAsia="zh-CN"/>
        </w:rPr>
        <w:t>相关</w:t>
      </w:r>
      <w:r>
        <w:rPr>
          <w:rFonts w:hint="eastAsia" w:asciiTheme="minorEastAsia" w:hAnsiTheme="minorEastAsia" w:eastAsiaTheme="minorEastAsia" w:cstheme="minorEastAsia"/>
          <w:i w:val="0"/>
          <w:iCs w:val="0"/>
          <w:caps w:val="0"/>
          <w:color w:val="0F1115"/>
          <w:spacing w:val="0"/>
          <w:sz w:val="24"/>
          <w:szCs w:val="24"/>
          <w:shd w:val="clear" w:fill="FFFFFF"/>
        </w:rPr>
        <w:t>课程的基础上开设的一门理实一体化课程。本课程对接跨境电商运营、直播营销等新兴岗位的能力要求，旨在培养学生掌握直播运营的整体策划、执行、推广与复盘能力，具备良好的职业素养、数据思维和创新创业意识，为后续从事跨境电商运营、数字营销等工作奠定基础。课程融入课程思政元素，引导学生树立正确的职业价值观，增强文化自信与责任担当</w:t>
      </w:r>
      <w:r>
        <w:rPr>
          <w:rFonts w:hint="eastAsia" w:asciiTheme="minorEastAsia" w:hAnsiTheme="minorEastAsia" w:cstheme="minorEastAsia"/>
          <w:i w:val="0"/>
          <w:iCs w:val="0"/>
          <w:caps w:val="0"/>
          <w:color w:val="0F1115"/>
          <w:spacing w:val="0"/>
          <w:sz w:val="24"/>
          <w:szCs w:val="24"/>
          <w:shd w:val="clear" w:fill="FFFFFF"/>
          <w:lang w:eastAsia="zh-CN"/>
        </w:rPr>
        <w:t>。</w:t>
      </w:r>
    </w:p>
    <w:p w14:paraId="2336622B">
      <w:pPr>
        <w:pStyle w:val="3"/>
        <w:bidi w:val="0"/>
        <w:rPr>
          <w:rFonts w:hint="eastAsia"/>
          <w:lang w:val="en-US" w:eastAsia="zh-CN"/>
        </w:rPr>
      </w:pPr>
      <w:r>
        <w:rPr>
          <w:rFonts w:hint="eastAsia"/>
          <w:lang w:val="en-US" w:eastAsia="zh-CN"/>
        </w:rPr>
        <w:t>三、课程设计思路</w:t>
      </w:r>
    </w:p>
    <w:p w14:paraId="44736FA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i w:val="0"/>
          <w:iCs w:val="0"/>
          <w:caps w:val="0"/>
          <w:color w:val="0F1115"/>
          <w:spacing w:val="0"/>
          <w:sz w:val="24"/>
          <w:szCs w:val="24"/>
          <w:shd w:val="clear" w:fill="FFFFFF"/>
        </w:rPr>
      </w:pPr>
      <w:r>
        <w:rPr>
          <w:rFonts w:hint="eastAsia" w:asciiTheme="minorEastAsia" w:hAnsiTheme="minorEastAsia" w:eastAsiaTheme="minorEastAsia" w:cstheme="minorEastAsia"/>
          <w:i w:val="0"/>
          <w:iCs w:val="0"/>
          <w:caps w:val="0"/>
          <w:color w:val="0F1115"/>
          <w:spacing w:val="0"/>
          <w:sz w:val="24"/>
          <w:szCs w:val="24"/>
          <w:shd w:val="clear" w:fill="FFFFFF"/>
        </w:rPr>
        <w:t>首先，根据商务英语人才培养方案、跨境电商运营与直播营销等新兴岗位群能力要求及行业创业实践标准，确定</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直播运营—创业孵化—场景应用</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三维教学内容。从跨境电商运营员</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直播营销推广、数据分析与策略优化</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及新媒体营销岗位</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内容创作、流量获取与转化</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的真实岗位需求出发，先让学生掌握直播运营全流程规范、平台规则、设备操作等基础直播能力；然后系统学习市场洞察、创意策划、货盘组织、脚本设计、流量策略、互动玩法等完整直播营销流程，掌握将运营技能转化为商业价值的创业方法；最后以</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一场具有创新点的直播创业实践项目</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为载体，在乡村振兴直播助农、国潮品牌文化出海等真实场景中综合应用直播运营与微型创业技能，实现"能在跨境电商、直播营销、新媒体推广等真实情境下独立完成直播创业实践"的最终能力目标。关于教学形式，理论部分主要通过多媒体、数字化平台、虚拟仿真软件等课堂及线上授课，实践部分主要通过项目驱动、创新点子工坊、小组协作、真实直播试播与策略测试等方式进行授课。通过多元教学评价，衡量授课内容是否满足学生获得"直播运营+创业实践"这一核心能力的要求，检验</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创新孵化型</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项目式教学是否真正促成</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岗课赛证、育训创服</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融合的学习效果，并依据反馈数据不断完善课程授课方案，形成</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激发创意→项目验证→资源对接→持续优化</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的培养闭环。</w:t>
      </w:r>
    </w:p>
    <w:p w14:paraId="4DEBA65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i w:val="0"/>
          <w:iCs w:val="0"/>
          <w:caps w:val="0"/>
          <w:color w:val="0F1115"/>
          <w:spacing w:val="0"/>
          <w:sz w:val="24"/>
          <w:szCs w:val="24"/>
          <w:shd w:val="clear" w:fill="FFFFFF"/>
        </w:rPr>
      </w:pPr>
      <w:r>
        <w:rPr>
          <w:rFonts w:hint="eastAsia" w:asciiTheme="minorEastAsia" w:hAnsiTheme="minorEastAsia" w:eastAsiaTheme="minorEastAsia" w:cstheme="minorEastAsia"/>
          <w:i w:val="0"/>
          <w:iCs w:val="0"/>
          <w:caps w:val="0"/>
          <w:color w:val="0F1115"/>
          <w:spacing w:val="0"/>
          <w:sz w:val="24"/>
          <w:szCs w:val="24"/>
          <w:shd w:val="clear" w:fill="FFFFFF"/>
        </w:rPr>
        <w:t>基于OBE教学理念，构建了</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家国情怀</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工匠精神</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创新意识</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创业品格</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的课程思政价值链，将乡村振兴直播助农、国潮品牌文化出海等真实项目引入课堂；结合服务国家战略、弘扬传统文化与个人创新创业实践的真实经历，把正能量创业、守底线创新、诚信守法、社会责任的价值观传递给学生，促使直播运营专业知识与思政教育水乳交融。</w:t>
      </w:r>
    </w:p>
    <w:p w14:paraId="797C695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i w:val="0"/>
          <w:iCs w:val="0"/>
          <w:caps w:val="0"/>
          <w:color w:val="0F1115"/>
          <w:spacing w:val="0"/>
          <w:sz w:val="24"/>
          <w:szCs w:val="24"/>
          <w:shd w:val="clear" w:fill="FFFFFF"/>
        </w:rPr>
      </w:pPr>
      <w:r>
        <w:rPr>
          <w:rFonts w:hint="eastAsia" w:asciiTheme="minorEastAsia" w:hAnsiTheme="minorEastAsia" w:eastAsiaTheme="minorEastAsia" w:cstheme="minorEastAsia"/>
          <w:i w:val="0"/>
          <w:iCs w:val="0"/>
          <w:caps w:val="0"/>
          <w:color w:val="0F1115"/>
          <w:spacing w:val="0"/>
          <w:sz w:val="24"/>
          <w:szCs w:val="24"/>
          <w:shd w:val="clear" w:fill="FFFFFF"/>
        </w:rPr>
        <w:t>重视传统课堂教学与现代教学手段的结合，构建</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直播运营—创业孵化—数字赋能</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三轴联动教学模式。创新采用</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项目驱动、情境沉浸、创新迭代</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的模块化教学，将</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互联网+</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挑战杯</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等创新创业大赛及电商直播创业实践融入课程，改革评价方式，强化过程考核，建立多维度考核评价体系，设立</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创新价值</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与</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创业可行性</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专项评价维度。为适应数字贸易迭代与新个体经济发展，紧扣区域外贸转型升级对</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直播技能+创业能力+数字素养</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的核心要求，精准对接跨境电商直播运营、新媒体营销推广、品牌0-1孵化等岗位典型任务，重构项目化教学内容与评价指标，以培养</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懂直播、会运营、能创业、有情怀</w:t>
      </w:r>
      <w:r>
        <w:rPr>
          <w:rFonts w:hint="eastAsia" w:asciiTheme="minorEastAsia" w:hAnsiTheme="minorEastAsia" w:cstheme="minorEastAsia"/>
          <w:i w:val="0"/>
          <w:iCs w:val="0"/>
          <w:caps w:val="0"/>
          <w:color w:val="0F1115"/>
          <w:spacing w:val="0"/>
          <w:sz w:val="24"/>
          <w:szCs w:val="24"/>
          <w:shd w:val="clear" w:fill="FFFFFF"/>
          <w:lang w:eastAsia="zh-CN"/>
        </w:rPr>
        <w:t>”</w:t>
      </w:r>
      <w:r>
        <w:rPr>
          <w:rFonts w:hint="eastAsia" w:asciiTheme="minorEastAsia" w:hAnsiTheme="minorEastAsia" w:eastAsiaTheme="minorEastAsia" w:cstheme="minorEastAsia"/>
          <w:i w:val="0"/>
          <w:iCs w:val="0"/>
          <w:caps w:val="0"/>
          <w:color w:val="0F1115"/>
          <w:spacing w:val="0"/>
          <w:sz w:val="24"/>
          <w:szCs w:val="24"/>
          <w:shd w:val="clear" w:fill="FFFFFF"/>
        </w:rPr>
        <w:t>的高素质复合型商务英语人才为目标，实现课程项目与岗位任务、证书标准、竞赛评分、思政要求同频共振。</w:t>
      </w:r>
    </w:p>
    <w:p w14:paraId="09527BA7">
      <w:pPr>
        <w:pStyle w:val="3"/>
        <w:numPr>
          <w:ilvl w:val="0"/>
          <w:numId w:val="28"/>
        </w:numPr>
        <w:bidi w:val="0"/>
        <w:rPr>
          <w:rFonts w:hint="eastAsia"/>
          <w:lang w:val="en-US" w:eastAsia="zh-CN"/>
        </w:rPr>
      </w:pPr>
      <w:r>
        <w:rPr>
          <w:rFonts w:hint="eastAsia"/>
          <w:lang w:val="en-US" w:eastAsia="zh-CN"/>
        </w:rPr>
        <w:t>课程目标</w:t>
      </w:r>
    </w:p>
    <w:p w14:paraId="34D30F7A">
      <w:pPr>
        <w:keepNext w:val="0"/>
        <w:keepLines w:val="0"/>
        <w:pageBreakBefore w:val="0"/>
        <w:widowControl w:val="0"/>
        <w:numPr>
          <w:ilvl w:val="0"/>
          <w:numId w:val="0"/>
        </w:numPr>
        <w:kinsoku/>
        <w:wordWrap/>
        <w:overflowPunct/>
        <w:topLinePunct w:val="0"/>
        <w:autoSpaceDE/>
        <w:autoSpaceDN/>
        <w:bidi w:val="0"/>
        <w:spacing w:line="440" w:lineRule="exact"/>
        <w:ind w:firstLine="482" w:firstLineChars="200"/>
        <w:textAlignment w:val="auto"/>
        <w:rPr>
          <w:rFonts w:hint="eastAsia" w:asciiTheme="minorEastAsia" w:hAnsiTheme="minorEastAsia" w:eastAsiaTheme="minorEastAsia" w:cstheme="minorEastAsia"/>
          <w:i w:val="0"/>
          <w:iCs w:val="0"/>
          <w:caps w:val="0"/>
          <w:color w:val="0F1115"/>
          <w:spacing w:val="0"/>
          <w:sz w:val="24"/>
          <w:szCs w:val="24"/>
          <w:shd w:val="clear" w:fill="FFFFFF"/>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cstheme="minorEastAsia"/>
          <w:b/>
          <w:bCs/>
          <w:sz w:val="24"/>
          <w:szCs w:val="24"/>
          <w:highlight w:val="none"/>
          <w:lang w:val="en-US" w:eastAsia="zh-CN"/>
        </w:rPr>
        <w:t>知识</w:t>
      </w:r>
      <w:r>
        <w:rPr>
          <w:rFonts w:hint="eastAsia" w:asciiTheme="minorEastAsia" w:hAnsiTheme="minorEastAsia" w:eastAsiaTheme="minorEastAsia" w:cstheme="minorEastAsia"/>
          <w:b/>
          <w:bCs/>
          <w:sz w:val="24"/>
          <w:szCs w:val="24"/>
          <w:highlight w:val="none"/>
        </w:rPr>
        <w:t>目标</w:t>
      </w:r>
    </w:p>
    <w:p w14:paraId="2A178271">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i w:val="0"/>
          <w:iCs w:val="0"/>
          <w:caps w:val="0"/>
          <w:color w:val="0F1115"/>
          <w:spacing w:val="0"/>
          <w:sz w:val="24"/>
          <w:szCs w:val="24"/>
          <w:shd w:val="clear" w:fill="FFFFFF"/>
        </w:rPr>
      </w:pPr>
      <w:r>
        <w:rPr>
          <w:rFonts w:hint="eastAsia" w:asciiTheme="minorEastAsia" w:hAnsiTheme="minorEastAsia" w:eastAsiaTheme="minorEastAsia" w:cstheme="minorEastAsia"/>
          <w:color w:val="auto"/>
          <w:sz w:val="24"/>
          <w:szCs w:val="24"/>
          <w:highlight w:val="none"/>
          <w:lang w:val="en-US" w:eastAsia="zh-CN"/>
        </w:rPr>
        <w:t>A1. 了解直播营销的概念、发展历程、主要类型及直播产业链基本构成；</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A2. 熟悉当前主流直播平台（如抖音、视频号直播等）的运营规则、流量机制及常用工具；</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A3. 掌握直播运营的整体规划方法，包括定位、团队、人设及平台选择策略；</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A4. 掌握直播活动策划、筹备、执行、推广及复盘各环节的核心知识与要点</w:t>
      </w:r>
      <w:r>
        <w:rPr>
          <w:rFonts w:hint="eastAsia" w:asciiTheme="minorEastAsia" w:hAnsiTheme="minorEastAsia" w:eastAsiaTheme="minorEastAsia" w:cstheme="minorEastAsia"/>
          <w:i w:val="0"/>
          <w:iCs w:val="0"/>
          <w:caps w:val="0"/>
          <w:color w:val="0F1115"/>
          <w:spacing w:val="0"/>
          <w:sz w:val="24"/>
          <w:szCs w:val="24"/>
          <w:shd w:val="clear" w:fill="FFFFFF"/>
        </w:rPr>
        <w:t>。</w:t>
      </w:r>
    </w:p>
    <w:p w14:paraId="27C515C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17506C55">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B1. 能够独立完成一场直播活动的整体策划与全流程脚本撰写；</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B2. 能够熟练进行直播前的硬件准备、场景搭建及站内外引流推广；</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B3. 能够完整执行一场直播，有效进行商品展示、粉丝互动与现场氛围管理；</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B4. 能够运用数据分析工具对直播效果进行评估，并撰写复盘优化报告。</w:t>
      </w:r>
    </w:p>
    <w:p w14:paraId="04B63D6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31427F59">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C1. 具备良好的团队协作精神、沟通表达能力及跨部门协调能力；</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C2. 树立创新意识与探索精神，具备初步的创业思维与市场敏锐度；</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C3. 养成严谨认真、负责守信的职业道德，具备较强的合规意识与风险防范能力；</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C4. 厚植家国情怀与文化自信，具备服务社会、传播正向价值的责任感。</w:t>
      </w:r>
    </w:p>
    <w:p w14:paraId="76C30C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cstheme="minorEastAsia"/>
          <w:b/>
          <w:bCs/>
          <w:sz w:val="24"/>
          <w:szCs w:val="24"/>
          <w:highlight w:val="none"/>
          <w:lang w:val="en-US" w:eastAsia="zh-CN"/>
        </w:rPr>
        <w:t>政治</w:t>
      </w:r>
      <w:r>
        <w:rPr>
          <w:rFonts w:hint="eastAsia" w:asciiTheme="minorEastAsia" w:hAnsiTheme="minorEastAsia" w:eastAsiaTheme="minorEastAsia" w:cstheme="minorEastAsia"/>
          <w:b/>
          <w:bCs/>
          <w:sz w:val="24"/>
          <w:szCs w:val="24"/>
          <w:highlight w:val="none"/>
        </w:rPr>
        <w:t>目标</w:t>
      </w:r>
    </w:p>
    <w:p w14:paraId="4F75B6BC">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D1.树立</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正能量、守底线、有德行、守法纪</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的直播职业理念，恪守诚实守信、公平竞争的商业道德，自觉维护清朗网络空间。</w:t>
      </w:r>
    </w:p>
    <w:p w14:paraId="5178B6AC">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D2.培育</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严谨细致、追求卓越、精益求精</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的工匠精神，以专业和匠心提升直播内容与消费体验的品质，杜绝敷衍与造假。</w:t>
      </w:r>
    </w:p>
    <w:p w14:paraId="76D189FA">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D3.增强法治观念，自觉遵守《电子商务法》《广告法》等法律法规，明确法律红线，依法从业、合规宣传。</w:t>
      </w:r>
    </w:p>
    <w:p w14:paraId="323D1317">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D4.强化"服务社会、创造价值"的责任担当，利用直播技能参与乡村振兴、非遗传承等公益项目，为社会创造真实价值。</w:t>
      </w:r>
    </w:p>
    <w:p w14:paraId="50D5136E">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D5.结合国货品牌崛起案例，激发民族自豪感与文化自信，主动讲好中国品牌故事，培养</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强国有我</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使命意识。</w:t>
      </w:r>
    </w:p>
    <w:p w14:paraId="1BF25000">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D6.鼓励突破传统思维定势，勇于探索直播内容、形式与商业模式创新，将创新精神与诚信经营紧密结合。</w:t>
      </w:r>
    </w:p>
    <w:p w14:paraId="35BE0993">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D7.树立绿色可持续发展理念，优先推广环保低碳产品，倡导可持续消费模式，践行生态环保责任。</w:t>
      </w:r>
    </w:p>
    <w:p w14:paraId="0E98BFE1">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839"/>
        <w:gridCol w:w="1001"/>
        <w:gridCol w:w="1056"/>
        <w:gridCol w:w="973"/>
        <w:gridCol w:w="946"/>
        <w:gridCol w:w="1474"/>
        <w:gridCol w:w="455"/>
        <w:gridCol w:w="514"/>
      </w:tblGrid>
      <w:tr w14:paraId="1EF5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10" w:type="pct"/>
            <w:vAlign w:val="center"/>
          </w:tcPr>
          <w:p w14:paraId="2C5D88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37" w:type="pct"/>
            <w:vAlign w:val="center"/>
          </w:tcPr>
          <w:p w14:paraId="1CF3DB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12" w:type="pct"/>
            <w:vAlign w:val="center"/>
          </w:tcPr>
          <w:p w14:paraId="7B5E1E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03" w:type="pct"/>
            <w:vAlign w:val="center"/>
          </w:tcPr>
          <w:p w14:paraId="4CB532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98" w:type="pct"/>
            <w:vAlign w:val="center"/>
          </w:tcPr>
          <w:p w14:paraId="55F936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4" w:type="pct"/>
            <w:vAlign w:val="center"/>
          </w:tcPr>
          <w:p w14:paraId="6AAE7A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52" w:type="pct"/>
            <w:vAlign w:val="center"/>
          </w:tcPr>
          <w:p w14:paraId="3C922A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35" w:type="pct"/>
            <w:vAlign w:val="center"/>
          </w:tcPr>
          <w:p w14:paraId="32AF88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65" w:type="pct"/>
            <w:vAlign w:val="center"/>
          </w:tcPr>
          <w:p w14:paraId="7E6795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EA3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center"/>
          </w:tcPr>
          <w:p w14:paraId="3CC2F285">
            <w:pPr>
              <w:rPr>
                <w:rFonts w:hint="eastAsia" w:asciiTheme="minorEastAsia" w:hAnsiTheme="minorEastAsia" w:eastAsiaTheme="minorEastAsia" w:cstheme="minorEastAsia"/>
                <w:b w:val="0"/>
                <w:bCs w:val="0"/>
                <w:color w:val="00000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直播运营认知</w:t>
            </w:r>
          </w:p>
        </w:tc>
        <w:tc>
          <w:tcPr>
            <w:tcW w:w="937" w:type="pct"/>
            <w:shd w:val="clear" w:color="auto" w:fill="auto"/>
            <w:vAlign w:val="top"/>
          </w:tcPr>
          <w:p w14:paraId="6A37A1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任务一：认识直播与产业链</w:t>
            </w:r>
          </w:p>
        </w:tc>
        <w:tc>
          <w:tcPr>
            <w:tcW w:w="512" w:type="pct"/>
            <w:vAlign w:val="top"/>
          </w:tcPr>
          <w:p w14:paraId="255AAE4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503" w:type="pct"/>
            <w:vAlign w:val="top"/>
          </w:tcPr>
          <w:p w14:paraId="51950FC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B1B2B3B4</w:t>
            </w:r>
          </w:p>
        </w:tc>
        <w:tc>
          <w:tcPr>
            <w:tcW w:w="498" w:type="pct"/>
            <w:vAlign w:val="top"/>
          </w:tcPr>
          <w:p w14:paraId="4AF5B9F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w:t>
            </w:r>
          </w:p>
        </w:tc>
        <w:tc>
          <w:tcPr>
            <w:tcW w:w="484" w:type="pct"/>
            <w:vAlign w:val="top"/>
          </w:tcPr>
          <w:p w14:paraId="421DB0F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D3D4</w:t>
            </w:r>
          </w:p>
        </w:tc>
        <w:tc>
          <w:tcPr>
            <w:tcW w:w="752" w:type="pct"/>
            <w:vAlign w:val="center"/>
          </w:tcPr>
          <w:p w14:paraId="1155BE8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素质目标2、7</w:t>
            </w:r>
          </w:p>
          <w:p w14:paraId="355DB78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知识目标3、4</w:t>
            </w:r>
          </w:p>
          <w:p w14:paraId="5008A1C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能力目标1、3</w:t>
            </w:r>
          </w:p>
        </w:tc>
        <w:tc>
          <w:tcPr>
            <w:tcW w:w="235" w:type="pct"/>
            <w:vAlign w:val="center"/>
          </w:tcPr>
          <w:p w14:paraId="41A8EAC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3E5CF6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E96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097E27C4">
            <w:pPr>
              <w:rPr>
                <w:rFonts w:hint="eastAsia" w:asciiTheme="minorEastAsia" w:hAnsiTheme="minorEastAsia" w:eastAsiaTheme="minorEastAsia" w:cstheme="minorEastAsia"/>
                <w:b w:val="0"/>
                <w:bCs w:val="0"/>
                <w:color w:val="00000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直播运营认知</w:t>
            </w:r>
          </w:p>
        </w:tc>
        <w:tc>
          <w:tcPr>
            <w:tcW w:w="937" w:type="pct"/>
            <w:shd w:val="clear" w:color="auto" w:fill="auto"/>
            <w:vAlign w:val="top"/>
          </w:tcPr>
          <w:p w14:paraId="5EB8D16B">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任务二：识别与防范直播风险</w:t>
            </w:r>
          </w:p>
        </w:tc>
        <w:tc>
          <w:tcPr>
            <w:tcW w:w="512" w:type="pct"/>
            <w:vAlign w:val="center"/>
          </w:tcPr>
          <w:p w14:paraId="674231C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A2</w:t>
            </w:r>
          </w:p>
        </w:tc>
        <w:tc>
          <w:tcPr>
            <w:tcW w:w="503" w:type="pct"/>
            <w:vAlign w:val="center"/>
          </w:tcPr>
          <w:p w14:paraId="0306320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B1B2B3B4</w:t>
            </w:r>
          </w:p>
        </w:tc>
        <w:tc>
          <w:tcPr>
            <w:tcW w:w="498" w:type="pct"/>
            <w:vAlign w:val="center"/>
          </w:tcPr>
          <w:p w14:paraId="4C0E83E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C1C3</w:t>
            </w:r>
          </w:p>
        </w:tc>
        <w:tc>
          <w:tcPr>
            <w:tcW w:w="484" w:type="pct"/>
            <w:vAlign w:val="center"/>
          </w:tcPr>
          <w:p w14:paraId="7127522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D1D3</w:t>
            </w:r>
          </w:p>
        </w:tc>
        <w:tc>
          <w:tcPr>
            <w:tcW w:w="752" w:type="pct"/>
            <w:vAlign w:val="center"/>
          </w:tcPr>
          <w:p w14:paraId="6E06DEC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素质目标2、7</w:t>
            </w:r>
          </w:p>
          <w:p w14:paraId="59A0635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知识目标3、4</w:t>
            </w:r>
          </w:p>
          <w:p w14:paraId="0063131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能力目标1、3</w:t>
            </w:r>
          </w:p>
        </w:tc>
        <w:tc>
          <w:tcPr>
            <w:tcW w:w="235" w:type="pct"/>
            <w:vAlign w:val="center"/>
          </w:tcPr>
          <w:p w14:paraId="5B07EE9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6DA306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CE0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64CB4E07">
            <w:pPr>
              <w:rPr>
                <w:rFonts w:hint="eastAsia" w:asciiTheme="minorEastAsia" w:hAnsiTheme="minorEastAsia" w:eastAsiaTheme="minorEastAsia" w:cstheme="minorEastAsia"/>
                <w:b w:val="0"/>
                <w:bCs w:val="0"/>
                <w:color w:val="00000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直播运营规划</w:t>
            </w:r>
          </w:p>
        </w:tc>
        <w:tc>
          <w:tcPr>
            <w:tcW w:w="937" w:type="pct"/>
            <w:shd w:val="clear" w:color="auto" w:fill="auto"/>
            <w:vAlign w:val="top"/>
          </w:tcPr>
          <w:p w14:paraId="0842EFBD">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任务一：直播定位与平台选择</w:t>
            </w:r>
          </w:p>
        </w:tc>
        <w:tc>
          <w:tcPr>
            <w:tcW w:w="512" w:type="pct"/>
            <w:vAlign w:val="center"/>
          </w:tcPr>
          <w:p w14:paraId="6D22434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A3</w:t>
            </w:r>
          </w:p>
        </w:tc>
        <w:tc>
          <w:tcPr>
            <w:tcW w:w="503" w:type="pct"/>
            <w:vAlign w:val="center"/>
          </w:tcPr>
          <w:p w14:paraId="3E5CAC0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B1B2B3B4</w:t>
            </w:r>
          </w:p>
        </w:tc>
        <w:tc>
          <w:tcPr>
            <w:tcW w:w="498" w:type="pct"/>
            <w:shd w:val="clear" w:color="auto" w:fill="auto"/>
            <w:vAlign w:val="center"/>
          </w:tcPr>
          <w:p w14:paraId="2A93134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C2C4</w:t>
            </w:r>
          </w:p>
        </w:tc>
        <w:tc>
          <w:tcPr>
            <w:tcW w:w="484" w:type="pct"/>
            <w:shd w:val="clear" w:color="auto" w:fill="auto"/>
            <w:vAlign w:val="center"/>
          </w:tcPr>
          <w:p w14:paraId="10C229A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D1D6</w:t>
            </w:r>
          </w:p>
        </w:tc>
        <w:tc>
          <w:tcPr>
            <w:tcW w:w="752" w:type="pct"/>
            <w:vAlign w:val="center"/>
          </w:tcPr>
          <w:p w14:paraId="5CF24BE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素质目标3、4、7</w:t>
            </w:r>
          </w:p>
          <w:p w14:paraId="222006F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w:t>
            </w:r>
          </w:p>
          <w:p w14:paraId="23C409E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能力目标5、8</w:t>
            </w:r>
          </w:p>
        </w:tc>
        <w:tc>
          <w:tcPr>
            <w:tcW w:w="235" w:type="pct"/>
            <w:vAlign w:val="center"/>
          </w:tcPr>
          <w:p w14:paraId="33E1E35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01E44D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6A3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1A6E57C3">
            <w:pPr>
              <w:rPr>
                <w:rFonts w:hint="eastAsia" w:asciiTheme="minorEastAsia" w:hAnsiTheme="minorEastAsia" w:eastAsiaTheme="minorEastAsia" w:cstheme="minorEastAsia"/>
                <w:b w:val="0"/>
                <w:bCs w:val="0"/>
                <w:color w:val="00000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直播运营规划</w:t>
            </w:r>
          </w:p>
        </w:tc>
        <w:tc>
          <w:tcPr>
            <w:tcW w:w="937" w:type="pct"/>
            <w:shd w:val="clear" w:color="auto" w:fill="auto"/>
            <w:vAlign w:val="top"/>
          </w:tcPr>
          <w:p w14:paraId="6EC9721D">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任务二：团队组建与人设打造</w:t>
            </w:r>
          </w:p>
        </w:tc>
        <w:tc>
          <w:tcPr>
            <w:tcW w:w="512" w:type="pct"/>
            <w:shd w:val="clear" w:color="auto" w:fill="auto"/>
            <w:vAlign w:val="center"/>
          </w:tcPr>
          <w:p w14:paraId="1335B59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A4</w:t>
            </w:r>
          </w:p>
        </w:tc>
        <w:tc>
          <w:tcPr>
            <w:tcW w:w="503" w:type="pct"/>
            <w:shd w:val="clear" w:color="auto" w:fill="auto"/>
            <w:vAlign w:val="center"/>
          </w:tcPr>
          <w:p w14:paraId="59B1030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B1B2B3B4</w:t>
            </w:r>
          </w:p>
        </w:tc>
        <w:tc>
          <w:tcPr>
            <w:tcW w:w="498" w:type="pct"/>
            <w:shd w:val="clear" w:color="auto" w:fill="auto"/>
            <w:vAlign w:val="center"/>
          </w:tcPr>
          <w:p w14:paraId="5D90F7D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484" w:type="pct"/>
            <w:shd w:val="clear" w:color="auto" w:fill="auto"/>
            <w:vAlign w:val="center"/>
          </w:tcPr>
          <w:p w14:paraId="372F721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D2D5</w:t>
            </w:r>
          </w:p>
        </w:tc>
        <w:tc>
          <w:tcPr>
            <w:tcW w:w="752" w:type="pct"/>
            <w:vAlign w:val="center"/>
          </w:tcPr>
          <w:p w14:paraId="05D2F97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素质目标3、4</w:t>
            </w:r>
          </w:p>
          <w:p w14:paraId="10623D4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知识目标4、6</w:t>
            </w:r>
          </w:p>
          <w:p w14:paraId="61F0E80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能力目标5、8</w:t>
            </w:r>
          </w:p>
        </w:tc>
        <w:tc>
          <w:tcPr>
            <w:tcW w:w="235" w:type="pct"/>
            <w:vAlign w:val="center"/>
          </w:tcPr>
          <w:p w14:paraId="52974F8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677976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975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1217D669">
            <w:pPr>
              <w:rPr>
                <w:rFonts w:hint="eastAsia" w:asciiTheme="minorEastAsia" w:hAnsiTheme="minorEastAsia" w:eastAsiaTheme="minorEastAsia" w:cstheme="minorEastAsia"/>
                <w:b w:val="0"/>
                <w:bCs w:val="0"/>
                <w:snapToGrid w:val="0"/>
                <w:kern w:val="0"/>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直播活动策划</w:t>
            </w:r>
          </w:p>
        </w:tc>
        <w:tc>
          <w:tcPr>
            <w:tcW w:w="937" w:type="pct"/>
            <w:shd w:val="clear" w:color="auto" w:fill="auto"/>
            <w:vAlign w:val="top"/>
          </w:tcPr>
          <w:p w14:paraId="018641C9">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任务一：流程设计与商品选品</w:t>
            </w:r>
          </w:p>
        </w:tc>
        <w:tc>
          <w:tcPr>
            <w:tcW w:w="512" w:type="pct"/>
            <w:shd w:val="clear" w:color="auto" w:fill="auto"/>
            <w:vAlign w:val="center"/>
          </w:tcPr>
          <w:p w14:paraId="4CED65D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503" w:type="pct"/>
            <w:shd w:val="clear" w:color="auto" w:fill="auto"/>
            <w:vAlign w:val="center"/>
          </w:tcPr>
          <w:p w14:paraId="36E8DBC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B1</w:t>
            </w:r>
          </w:p>
        </w:tc>
        <w:tc>
          <w:tcPr>
            <w:tcW w:w="498" w:type="pct"/>
            <w:shd w:val="clear" w:color="auto" w:fill="auto"/>
            <w:vAlign w:val="center"/>
          </w:tcPr>
          <w:p w14:paraId="62096F1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C2C4</w:t>
            </w:r>
          </w:p>
        </w:tc>
        <w:tc>
          <w:tcPr>
            <w:tcW w:w="484" w:type="pct"/>
            <w:shd w:val="clear" w:color="auto" w:fill="auto"/>
            <w:vAlign w:val="center"/>
          </w:tcPr>
          <w:p w14:paraId="735B6DD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D2D6D7</w:t>
            </w:r>
          </w:p>
        </w:tc>
        <w:tc>
          <w:tcPr>
            <w:tcW w:w="752" w:type="pct"/>
            <w:vAlign w:val="center"/>
          </w:tcPr>
          <w:p w14:paraId="73F5CB5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素质目标4、7</w:t>
            </w:r>
          </w:p>
          <w:p w14:paraId="574E352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知识目标4、5</w:t>
            </w:r>
          </w:p>
          <w:p w14:paraId="386511E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能力目标5、6</w:t>
            </w:r>
          </w:p>
        </w:tc>
        <w:tc>
          <w:tcPr>
            <w:tcW w:w="235" w:type="pct"/>
            <w:vAlign w:val="center"/>
          </w:tcPr>
          <w:p w14:paraId="30F5258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394341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FC2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76BD508F">
            <w:pPr>
              <w:rPr>
                <w:rFonts w:hint="eastAsia" w:asciiTheme="minorEastAsia" w:hAnsiTheme="minorEastAsia" w:eastAsiaTheme="minorEastAsia" w:cstheme="minorEastAsia"/>
                <w:b w:val="0"/>
                <w:bCs w:val="0"/>
                <w:snapToGrid w:val="0"/>
                <w:kern w:val="0"/>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直播活动策划</w:t>
            </w:r>
          </w:p>
        </w:tc>
        <w:tc>
          <w:tcPr>
            <w:tcW w:w="937" w:type="pct"/>
            <w:shd w:val="clear" w:color="auto" w:fill="auto"/>
            <w:vAlign w:val="top"/>
          </w:tcPr>
          <w:p w14:paraId="6A6A2D9B">
            <w:pP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任务二：直播脚本创意撰写</w:t>
            </w:r>
          </w:p>
        </w:tc>
        <w:tc>
          <w:tcPr>
            <w:tcW w:w="512" w:type="pct"/>
            <w:shd w:val="clear" w:color="auto" w:fill="auto"/>
            <w:vAlign w:val="center"/>
          </w:tcPr>
          <w:p w14:paraId="0EEEC6A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503" w:type="pct"/>
            <w:shd w:val="clear" w:color="auto" w:fill="auto"/>
            <w:vAlign w:val="center"/>
          </w:tcPr>
          <w:p w14:paraId="318DEAB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B1</w:t>
            </w:r>
          </w:p>
        </w:tc>
        <w:tc>
          <w:tcPr>
            <w:tcW w:w="498" w:type="pct"/>
            <w:shd w:val="clear" w:color="auto" w:fill="auto"/>
            <w:vAlign w:val="center"/>
          </w:tcPr>
          <w:p w14:paraId="5BAD3D1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C2C4</w:t>
            </w:r>
          </w:p>
        </w:tc>
        <w:tc>
          <w:tcPr>
            <w:tcW w:w="484" w:type="pct"/>
            <w:shd w:val="clear" w:color="auto" w:fill="auto"/>
            <w:vAlign w:val="center"/>
          </w:tcPr>
          <w:p w14:paraId="6239F33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D2D5D6</w:t>
            </w:r>
          </w:p>
        </w:tc>
        <w:tc>
          <w:tcPr>
            <w:tcW w:w="752" w:type="pct"/>
            <w:vAlign w:val="center"/>
          </w:tcPr>
          <w:p w14:paraId="6AFE0CE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素质目标4</w:t>
            </w:r>
          </w:p>
          <w:p w14:paraId="0FC8DB4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知识目标6</w:t>
            </w:r>
          </w:p>
          <w:p w14:paraId="4ADCC9B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能力目标5、6</w:t>
            </w:r>
          </w:p>
        </w:tc>
        <w:tc>
          <w:tcPr>
            <w:tcW w:w="235" w:type="pct"/>
            <w:vAlign w:val="center"/>
          </w:tcPr>
          <w:p w14:paraId="54F2B01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41F471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D34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2F1E871A">
            <w:pPr>
              <w:rPr>
                <w:rFonts w:hint="eastAsia" w:asciiTheme="minorEastAsia" w:hAnsiTheme="minorEastAsia" w:eastAsiaTheme="minorEastAsia" w:cstheme="minorEastAsia"/>
                <w:b w:val="0"/>
                <w:bCs w:val="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直播活动筹备</w:t>
            </w:r>
          </w:p>
        </w:tc>
        <w:tc>
          <w:tcPr>
            <w:tcW w:w="937" w:type="pct"/>
            <w:shd w:val="clear" w:color="auto" w:fill="auto"/>
            <w:vAlign w:val="top"/>
          </w:tcPr>
          <w:p w14:paraId="04EED1EA">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任务一：硬件准备与场景搭建</w:t>
            </w:r>
          </w:p>
        </w:tc>
        <w:tc>
          <w:tcPr>
            <w:tcW w:w="512" w:type="pct"/>
            <w:shd w:val="clear" w:color="auto" w:fill="auto"/>
            <w:vAlign w:val="center"/>
          </w:tcPr>
          <w:p w14:paraId="5E98071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A4</w:t>
            </w:r>
          </w:p>
        </w:tc>
        <w:tc>
          <w:tcPr>
            <w:tcW w:w="503" w:type="pct"/>
            <w:shd w:val="clear" w:color="auto" w:fill="auto"/>
            <w:vAlign w:val="center"/>
          </w:tcPr>
          <w:p w14:paraId="4508425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B2</w:t>
            </w:r>
          </w:p>
        </w:tc>
        <w:tc>
          <w:tcPr>
            <w:tcW w:w="498" w:type="pct"/>
            <w:shd w:val="clear" w:color="auto" w:fill="auto"/>
            <w:vAlign w:val="center"/>
          </w:tcPr>
          <w:p w14:paraId="7F066CC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C1C4</w:t>
            </w:r>
          </w:p>
        </w:tc>
        <w:tc>
          <w:tcPr>
            <w:tcW w:w="484" w:type="pct"/>
            <w:shd w:val="clear" w:color="auto" w:fill="auto"/>
            <w:vAlign w:val="center"/>
          </w:tcPr>
          <w:p w14:paraId="33DED60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D2D7</w:t>
            </w:r>
          </w:p>
        </w:tc>
        <w:tc>
          <w:tcPr>
            <w:tcW w:w="752" w:type="pct"/>
            <w:vAlign w:val="center"/>
          </w:tcPr>
          <w:p w14:paraId="672E7B9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素质目标4</w:t>
            </w:r>
          </w:p>
          <w:p w14:paraId="6F96B85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w:t>
            </w:r>
          </w:p>
          <w:p w14:paraId="28C1A53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能力目标3</w:t>
            </w:r>
          </w:p>
        </w:tc>
        <w:tc>
          <w:tcPr>
            <w:tcW w:w="235" w:type="pct"/>
            <w:vAlign w:val="center"/>
          </w:tcPr>
          <w:p w14:paraId="36C8896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479166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890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177A3C33">
            <w:pPr>
              <w:rPr>
                <w:rFonts w:hint="eastAsia" w:asciiTheme="minorEastAsia" w:hAnsiTheme="minorEastAsia" w:eastAsiaTheme="minorEastAsia" w:cstheme="minorEastAsia"/>
                <w:b w:val="0"/>
                <w:bCs w:val="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直播活动筹备</w:t>
            </w:r>
          </w:p>
        </w:tc>
        <w:tc>
          <w:tcPr>
            <w:tcW w:w="937" w:type="pct"/>
            <w:shd w:val="clear" w:color="auto" w:fill="auto"/>
            <w:vAlign w:val="top"/>
          </w:tcPr>
          <w:p w14:paraId="4AB7DBDE">
            <w:pP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任务二：引流预热与推广设置</w:t>
            </w:r>
          </w:p>
        </w:tc>
        <w:tc>
          <w:tcPr>
            <w:tcW w:w="512" w:type="pct"/>
            <w:shd w:val="clear" w:color="auto" w:fill="auto"/>
            <w:vAlign w:val="center"/>
          </w:tcPr>
          <w:p w14:paraId="278E8A3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A4</w:t>
            </w:r>
          </w:p>
        </w:tc>
        <w:tc>
          <w:tcPr>
            <w:tcW w:w="503" w:type="pct"/>
            <w:shd w:val="clear" w:color="auto" w:fill="auto"/>
            <w:vAlign w:val="center"/>
          </w:tcPr>
          <w:p w14:paraId="42533EA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B2</w:t>
            </w:r>
          </w:p>
        </w:tc>
        <w:tc>
          <w:tcPr>
            <w:tcW w:w="498" w:type="pct"/>
            <w:shd w:val="clear" w:color="auto" w:fill="auto"/>
            <w:vAlign w:val="center"/>
          </w:tcPr>
          <w:p w14:paraId="3B405CB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C2C4</w:t>
            </w:r>
          </w:p>
        </w:tc>
        <w:tc>
          <w:tcPr>
            <w:tcW w:w="484" w:type="pct"/>
            <w:shd w:val="clear" w:color="auto" w:fill="auto"/>
            <w:vAlign w:val="center"/>
          </w:tcPr>
          <w:p w14:paraId="1598E89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D4D6</w:t>
            </w:r>
          </w:p>
        </w:tc>
        <w:tc>
          <w:tcPr>
            <w:tcW w:w="752" w:type="pct"/>
            <w:vAlign w:val="center"/>
          </w:tcPr>
          <w:p w14:paraId="081C661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素质目标4、7</w:t>
            </w:r>
          </w:p>
          <w:p w14:paraId="0D302C5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w:t>
            </w:r>
          </w:p>
          <w:p w14:paraId="48303FB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能力目标3、5</w:t>
            </w:r>
          </w:p>
        </w:tc>
        <w:tc>
          <w:tcPr>
            <w:tcW w:w="235" w:type="pct"/>
            <w:vAlign w:val="center"/>
          </w:tcPr>
          <w:p w14:paraId="6D24F81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6B0085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945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6D5E0FCD">
            <w:pPr>
              <w:rPr>
                <w:rFonts w:hint="eastAsia" w:asciiTheme="minorEastAsia" w:hAnsiTheme="minorEastAsia" w:eastAsiaTheme="minorEastAsia" w:cstheme="minorEastAsia"/>
                <w:b w:val="0"/>
                <w:bCs w:val="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直播活动实施</w:t>
            </w:r>
          </w:p>
        </w:tc>
        <w:tc>
          <w:tcPr>
            <w:tcW w:w="937" w:type="pct"/>
            <w:shd w:val="clear" w:color="auto" w:fill="auto"/>
            <w:vAlign w:val="top"/>
          </w:tcPr>
          <w:p w14:paraId="5A2AD570">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任务一：现场流程执行与控场</w:t>
            </w:r>
          </w:p>
        </w:tc>
        <w:tc>
          <w:tcPr>
            <w:tcW w:w="512" w:type="pct"/>
            <w:shd w:val="clear" w:color="auto" w:fill="auto"/>
            <w:vAlign w:val="center"/>
          </w:tcPr>
          <w:p w14:paraId="5D8F3E7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A4</w:t>
            </w:r>
          </w:p>
        </w:tc>
        <w:tc>
          <w:tcPr>
            <w:tcW w:w="503" w:type="pct"/>
            <w:shd w:val="clear" w:color="auto" w:fill="auto"/>
            <w:vAlign w:val="center"/>
          </w:tcPr>
          <w:p w14:paraId="4D30D45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498" w:type="pct"/>
            <w:shd w:val="clear" w:color="auto" w:fill="auto"/>
            <w:vAlign w:val="center"/>
          </w:tcPr>
          <w:p w14:paraId="21CB90C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C1C3</w:t>
            </w:r>
          </w:p>
        </w:tc>
        <w:tc>
          <w:tcPr>
            <w:tcW w:w="484" w:type="pct"/>
            <w:shd w:val="clear" w:color="auto" w:fill="auto"/>
            <w:vAlign w:val="center"/>
          </w:tcPr>
          <w:p w14:paraId="652160A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w:t>
            </w:r>
          </w:p>
        </w:tc>
        <w:tc>
          <w:tcPr>
            <w:tcW w:w="752" w:type="pct"/>
            <w:vAlign w:val="center"/>
          </w:tcPr>
          <w:p w14:paraId="672814C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素质目标3、6</w:t>
            </w:r>
          </w:p>
          <w:p w14:paraId="781CD58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知识目标6</w:t>
            </w:r>
          </w:p>
          <w:p w14:paraId="63823B1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能力目标5、7、8</w:t>
            </w:r>
          </w:p>
        </w:tc>
        <w:tc>
          <w:tcPr>
            <w:tcW w:w="235" w:type="pct"/>
            <w:vAlign w:val="center"/>
          </w:tcPr>
          <w:p w14:paraId="188B0E8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6457EC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AA7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40A60734">
            <w:pPr>
              <w:rPr>
                <w:rFonts w:hint="eastAsia" w:asciiTheme="minorEastAsia" w:hAnsiTheme="minorEastAsia" w:eastAsiaTheme="minorEastAsia" w:cstheme="minorEastAsia"/>
                <w:b w:val="0"/>
                <w:bCs w:val="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直播活动实施</w:t>
            </w:r>
          </w:p>
        </w:tc>
        <w:tc>
          <w:tcPr>
            <w:tcW w:w="937" w:type="pct"/>
            <w:shd w:val="clear" w:color="auto" w:fill="auto"/>
            <w:vAlign w:val="top"/>
          </w:tcPr>
          <w:p w14:paraId="346521F6">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任务二：粉丝互动与后期发酵</w:t>
            </w:r>
          </w:p>
        </w:tc>
        <w:tc>
          <w:tcPr>
            <w:tcW w:w="512" w:type="pct"/>
            <w:shd w:val="clear" w:color="auto" w:fill="auto"/>
            <w:vAlign w:val="center"/>
          </w:tcPr>
          <w:p w14:paraId="15FAA11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A4</w:t>
            </w:r>
          </w:p>
        </w:tc>
        <w:tc>
          <w:tcPr>
            <w:tcW w:w="503" w:type="pct"/>
            <w:shd w:val="clear" w:color="auto" w:fill="auto"/>
            <w:vAlign w:val="center"/>
          </w:tcPr>
          <w:p w14:paraId="67A4A56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498" w:type="pct"/>
            <w:shd w:val="clear" w:color="auto" w:fill="auto"/>
            <w:vAlign w:val="center"/>
          </w:tcPr>
          <w:p w14:paraId="1D12705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C1C3</w:t>
            </w:r>
          </w:p>
        </w:tc>
        <w:tc>
          <w:tcPr>
            <w:tcW w:w="484" w:type="pct"/>
            <w:shd w:val="clear" w:color="auto" w:fill="auto"/>
            <w:vAlign w:val="center"/>
          </w:tcPr>
          <w:p w14:paraId="454C31C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D1D4</w:t>
            </w:r>
          </w:p>
        </w:tc>
        <w:tc>
          <w:tcPr>
            <w:tcW w:w="752" w:type="pct"/>
            <w:vAlign w:val="center"/>
          </w:tcPr>
          <w:p w14:paraId="52E6BE4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素质目标3、6</w:t>
            </w:r>
          </w:p>
          <w:p w14:paraId="2615757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知识目标6</w:t>
            </w:r>
          </w:p>
          <w:p w14:paraId="023B7A6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能力目标5、7、8</w:t>
            </w:r>
          </w:p>
        </w:tc>
        <w:tc>
          <w:tcPr>
            <w:tcW w:w="235" w:type="pct"/>
            <w:vAlign w:val="center"/>
          </w:tcPr>
          <w:p w14:paraId="25908D8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621FA2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180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50A7C9A0">
            <w:pPr>
              <w:rPr>
                <w:rFonts w:hint="eastAsia" w:asciiTheme="minorEastAsia" w:hAnsiTheme="minorEastAsia" w:eastAsiaTheme="minorEastAsia" w:cstheme="minorEastAsia"/>
                <w:b w:val="0"/>
                <w:bCs w:val="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直播运营复盘</w:t>
            </w:r>
          </w:p>
        </w:tc>
        <w:tc>
          <w:tcPr>
            <w:tcW w:w="937" w:type="pct"/>
            <w:shd w:val="clear" w:color="auto" w:fill="auto"/>
            <w:vAlign w:val="top"/>
          </w:tcPr>
          <w:p w14:paraId="0586F7F4">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任务一：核心数据指标分析</w:t>
            </w:r>
          </w:p>
        </w:tc>
        <w:tc>
          <w:tcPr>
            <w:tcW w:w="512" w:type="pct"/>
            <w:shd w:val="clear" w:color="auto" w:fill="auto"/>
            <w:vAlign w:val="center"/>
          </w:tcPr>
          <w:p w14:paraId="60A88EB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A4</w:t>
            </w:r>
          </w:p>
        </w:tc>
        <w:tc>
          <w:tcPr>
            <w:tcW w:w="503" w:type="pct"/>
            <w:shd w:val="clear" w:color="auto" w:fill="auto"/>
            <w:vAlign w:val="center"/>
          </w:tcPr>
          <w:p w14:paraId="2289171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w:t>
            </w:r>
          </w:p>
        </w:tc>
        <w:tc>
          <w:tcPr>
            <w:tcW w:w="498" w:type="pct"/>
            <w:shd w:val="clear" w:color="auto" w:fill="auto"/>
            <w:vAlign w:val="center"/>
          </w:tcPr>
          <w:p w14:paraId="227B555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C1C4</w:t>
            </w:r>
          </w:p>
        </w:tc>
        <w:tc>
          <w:tcPr>
            <w:tcW w:w="484" w:type="pct"/>
            <w:shd w:val="clear" w:color="auto" w:fill="auto"/>
            <w:vAlign w:val="center"/>
          </w:tcPr>
          <w:p w14:paraId="157C31B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D2D3</w:t>
            </w:r>
          </w:p>
        </w:tc>
        <w:tc>
          <w:tcPr>
            <w:tcW w:w="752" w:type="pct"/>
            <w:vAlign w:val="center"/>
          </w:tcPr>
          <w:p w14:paraId="37FCDFC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素质目标1、4</w:t>
            </w:r>
          </w:p>
          <w:p w14:paraId="364016C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w:t>
            </w:r>
          </w:p>
          <w:p w14:paraId="3286275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能力目标1、3、5</w:t>
            </w:r>
          </w:p>
        </w:tc>
        <w:tc>
          <w:tcPr>
            <w:tcW w:w="235" w:type="pct"/>
            <w:vAlign w:val="center"/>
          </w:tcPr>
          <w:p w14:paraId="6DE21B5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613C6D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119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shd w:val="clear" w:color="auto" w:fill="auto"/>
            <w:vAlign w:val="top"/>
          </w:tcPr>
          <w:p w14:paraId="3EB4BC8D">
            <w:pPr>
              <w:rPr>
                <w:rFonts w:hint="eastAsia" w:asciiTheme="minorEastAsia" w:hAnsiTheme="minorEastAsia" w:eastAsiaTheme="minorEastAsia" w:cstheme="minorEastAsia"/>
                <w:b w:val="0"/>
                <w:bCs w:val="0"/>
                <w:kern w:val="2"/>
                <w:sz w:val="21"/>
                <w:szCs w:val="21"/>
                <w:lang w:val="en-US" w:eastAsia="zh-CN" w:bidi="ar-SA"/>
              </w:rPr>
            </w:pP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直播运营复盘</w:t>
            </w:r>
          </w:p>
        </w:tc>
        <w:tc>
          <w:tcPr>
            <w:tcW w:w="937" w:type="pct"/>
            <w:shd w:val="clear" w:color="auto" w:fill="auto"/>
            <w:vAlign w:val="top"/>
          </w:tcPr>
          <w:p w14:paraId="6E59EC5C">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任务二：效果评估与优化报告</w:t>
            </w:r>
          </w:p>
        </w:tc>
        <w:tc>
          <w:tcPr>
            <w:tcW w:w="512" w:type="pct"/>
            <w:shd w:val="clear" w:color="auto" w:fill="auto"/>
            <w:vAlign w:val="center"/>
          </w:tcPr>
          <w:p w14:paraId="3464CFD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A4</w:t>
            </w:r>
          </w:p>
        </w:tc>
        <w:tc>
          <w:tcPr>
            <w:tcW w:w="503" w:type="pct"/>
            <w:shd w:val="clear" w:color="auto" w:fill="auto"/>
            <w:vAlign w:val="center"/>
          </w:tcPr>
          <w:p w14:paraId="6BC72A4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w:t>
            </w:r>
          </w:p>
        </w:tc>
        <w:tc>
          <w:tcPr>
            <w:tcW w:w="498" w:type="pct"/>
            <w:shd w:val="clear" w:color="auto" w:fill="auto"/>
            <w:vAlign w:val="center"/>
          </w:tcPr>
          <w:p w14:paraId="23A06D8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C1C4</w:t>
            </w:r>
          </w:p>
        </w:tc>
        <w:tc>
          <w:tcPr>
            <w:tcW w:w="484" w:type="pct"/>
            <w:shd w:val="clear" w:color="auto" w:fill="auto"/>
            <w:vAlign w:val="center"/>
          </w:tcPr>
          <w:p w14:paraId="5D81671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D2D6</w:t>
            </w:r>
          </w:p>
        </w:tc>
        <w:tc>
          <w:tcPr>
            <w:tcW w:w="752" w:type="pct"/>
            <w:vAlign w:val="center"/>
          </w:tcPr>
          <w:p w14:paraId="5C6EDAF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素质目标1、4</w:t>
            </w:r>
          </w:p>
          <w:p w14:paraId="5DD9821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w:t>
            </w:r>
          </w:p>
          <w:p w14:paraId="12D81CD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能力目标1、3、5</w:t>
            </w:r>
          </w:p>
        </w:tc>
        <w:tc>
          <w:tcPr>
            <w:tcW w:w="235" w:type="pct"/>
            <w:vAlign w:val="center"/>
          </w:tcPr>
          <w:p w14:paraId="38F4EF2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65" w:type="pct"/>
            <w:vAlign w:val="center"/>
          </w:tcPr>
          <w:p w14:paraId="5C437B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4D60FEC2">
      <w:pPr>
        <w:pStyle w:val="3"/>
        <w:bidi w:val="0"/>
        <w:rPr>
          <w:rFonts w:hint="eastAsia"/>
          <w:lang w:val="en-US" w:eastAsia="zh-CN"/>
        </w:rPr>
      </w:pPr>
      <w:r>
        <w:rPr>
          <w:rFonts w:hint="eastAsia"/>
          <w:lang w:val="en-US" w:eastAsia="zh-CN"/>
        </w:rPr>
        <w:t>六、课程考核与评价</w:t>
      </w:r>
    </w:p>
    <w:p w14:paraId="0D692C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遵</w:t>
      </w:r>
      <w:r>
        <w:rPr>
          <w:rFonts w:hint="eastAsia" w:asciiTheme="minorEastAsia" w:hAnsiTheme="minorEastAsia" w:eastAsiaTheme="minorEastAsia" w:cstheme="minorEastAsia"/>
          <w:sz w:val="24"/>
          <w:szCs w:val="24"/>
          <w:lang w:val="en-US" w:eastAsia="zh-CN"/>
        </w:rPr>
        <w:t>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622"/>
        <w:gridCol w:w="2012"/>
        <w:gridCol w:w="1235"/>
        <w:gridCol w:w="4278"/>
      </w:tblGrid>
      <w:tr w14:paraId="28F0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0FEA32A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1021" w:type="pct"/>
            <w:tcBorders>
              <w:left w:val="single" w:color="auto" w:sz="4" w:space="0"/>
              <w:right w:val="single" w:color="auto" w:sz="4" w:space="0"/>
            </w:tcBorders>
            <w:vAlign w:val="center"/>
          </w:tcPr>
          <w:p w14:paraId="72FCF52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627" w:type="pct"/>
            <w:tcBorders>
              <w:left w:val="single" w:color="auto" w:sz="4" w:space="0"/>
              <w:right w:val="single" w:color="auto" w:sz="4" w:space="0"/>
            </w:tcBorders>
            <w:vAlign w:val="center"/>
          </w:tcPr>
          <w:p w14:paraId="1E80F1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2171" w:type="pct"/>
            <w:tcBorders>
              <w:left w:val="single" w:color="auto" w:sz="4" w:space="0"/>
              <w:right w:val="single" w:color="auto" w:sz="4" w:space="0"/>
            </w:tcBorders>
            <w:vAlign w:val="center"/>
          </w:tcPr>
          <w:p w14:paraId="2C556C4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5CDB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6404DF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2" w:type="pct"/>
            <w:tcBorders>
              <w:left w:val="single" w:color="auto" w:sz="4" w:space="0"/>
              <w:right w:val="single" w:color="auto" w:sz="4" w:space="0"/>
            </w:tcBorders>
            <w:vAlign w:val="center"/>
          </w:tcPr>
          <w:p w14:paraId="0B1FCA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1021" w:type="pct"/>
            <w:tcBorders>
              <w:left w:val="single" w:color="auto" w:sz="4" w:space="0"/>
              <w:right w:val="single" w:color="auto" w:sz="4" w:space="0"/>
            </w:tcBorders>
            <w:shd w:val="clear" w:color="auto" w:fill="auto"/>
            <w:vAlign w:val="center"/>
          </w:tcPr>
          <w:p w14:paraId="7BCAEE2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以出勤、作业、课堂提问的形式进行</w:t>
            </w:r>
          </w:p>
        </w:tc>
        <w:tc>
          <w:tcPr>
            <w:tcW w:w="627" w:type="pct"/>
            <w:tcBorders>
              <w:left w:val="single" w:color="auto" w:sz="4" w:space="0"/>
              <w:right w:val="single" w:color="auto" w:sz="4" w:space="0"/>
            </w:tcBorders>
            <w:shd w:val="clear" w:color="auto" w:fill="auto"/>
            <w:vAlign w:val="center"/>
          </w:tcPr>
          <w:p w14:paraId="1AEA3038">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171" w:type="pct"/>
            <w:tcBorders>
              <w:left w:val="single" w:color="auto" w:sz="4" w:space="0"/>
              <w:right w:val="single" w:color="auto" w:sz="4" w:space="0"/>
            </w:tcBorders>
            <w:vAlign w:val="center"/>
          </w:tcPr>
          <w:p w14:paraId="718DF40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1.考勤满分3分，教师应严格记录学生每次上课的出勤情况，学生迟到、早退、缺勤均有相应扣分，学生缺勤超过5次即取消其期末考试资格。</w:t>
            </w:r>
          </w:p>
          <w:p w14:paraId="3BA30B0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2.课堂提问满分6分，根据课程内容有针对性地安排课堂提问，学生主动回答课堂提问给予加分，被点名回答问题不正确则应扣分。</w:t>
            </w:r>
          </w:p>
          <w:p w14:paraId="4520181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3.作业满分3分，有抄袭的酌情扣分。</w:t>
            </w:r>
          </w:p>
        </w:tc>
      </w:tr>
      <w:tr w14:paraId="6E93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7F78F3B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0F85E1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1021" w:type="pct"/>
            <w:tcBorders>
              <w:left w:val="single" w:color="auto" w:sz="4" w:space="0"/>
              <w:right w:val="single" w:color="auto" w:sz="4" w:space="0"/>
            </w:tcBorders>
            <w:vAlign w:val="center"/>
          </w:tcPr>
          <w:p w14:paraId="60B0152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每教学单元的结课考核形式进行</w:t>
            </w:r>
          </w:p>
        </w:tc>
        <w:tc>
          <w:tcPr>
            <w:tcW w:w="627" w:type="pct"/>
            <w:tcBorders>
              <w:left w:val="single" w:color="auto" w:sz="4" w:space="0"/>
              <w:right w:val="single" w:color="auto" w:sz="4" w:space="0"/>
            </w:tcBorders>
            <w:vAlign w:val="center"/>
          </w:tcPr>
          <w:p w14:paraId="3408E39A">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171" w:type="pct"/>
            <w:tcBorders>
              <w:left w:val="single" w:color="auto" w:sz="4" w:space="0"/>
              <w:right w:val="single" w:color="auto" w:sz="4" w:space="0"/>
            </w:tcBorders>
            <w:vAlign w:val="center"/>
          </w:tcPr>
          <w:p w14:paraId="06126F4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1.以试卷或提问考核的方式对单元的基本知识和重点内容进行考核</w:t>
            </w:r>
          </w:p>
          <w:p w14:paraId="51A9E718">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2.满分10分，应围绕课程重难点内容进行单元测试，采用开卷形式进行，题型包括客观题50%，主观题50%。其中主观题均为开放性题目，考查学生对实际问题的处理能力</w:t>
            </w:r>
          </w:p>
        </w:tc>
      </w:tr>
      <w:tr w14:paraId="16C1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59A909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3CBC90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1021" w:type="pct"/>
            <w:tcBorders>
              <w:left w:val="single" w:color="auto" w:sz="4" w:space="0"/>
              <w:right w:val="single" w:color="auto" w:sz="4" w:space="0"/>
            </w:tcBorders>
            <w:vAlign w:val="center"/>
          </w:tcPr>
          <w:p w14:paraId="0213A94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期中考试</w:t>
            </w:r>
          </w:p>
        </w:tc>
        <w:tc>
          <w:tcPr>
            <w:tcW w:w="627" w:type="pct"/>
            <w:tcBorders>
              <w:left w:val="single" w:color="auto" w:sz="4" w:space="0"/>
              <w:right w:val="single" w:color="auto" w:sz="4" w:space="0"/>
            </w:tcBorders>
            <w:vAlign w:val="center"/>
          </w:tcPr>
          <w:p w14:paraId="135EBEC0">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2171" w:type="pct"/>
            <w:tcBorders>
              <w:left w:val="single" w:color="auto" w:sz="4" w:space="0"/>
              <w:right w:val="single" w:color="auto" w:sz="4" w:space="0"/>
            </w:tcBorders>
            <w:vAlign w:val="center"/>
          </w:tcPr>
          <w:p w14:paraId="7465422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1. 在课程中段（约第3-4模块后）进行综合性考核。</w:t>
            </w:r>
            <w:r>
              <w:rPr>
                <w:rFonts w:hint="eastAsia" w:asciiTheme="minorEastAsia" w:hAnsiTheme="minorEastAsia" w:eastAsiaTheme="minorEastAsia" w:cstheme="minorEastAsia"/>
                <w:b w:val="0"/>
                <w:bCs w:val="0"/>
                <w:i w:val="0"/>
                <w:iCs w:val="0"/>
                <w:caps w:val="0"/>
                <w:color w:val="0F1115"/>
                <w:spacing w:val="0"/>
                <w:sz w:val="21"/>
                <w:szCs w:val="21"/>
                <w:shd w:val="clear" w:fill="FFFFFF"/>
              </w:rPr>
              <w:br w:type="textWrapping"/>
            </w:r>
            <w:r>
              <w:rPr>
                <w:rFonts w:hint="eastAsia" w:asciiTheme="minorEastAsia" w:hAnsiTheme="minorEastAsia" w:eastAsiaTheme="minorEastAsia" w:cstheme="minorEastAsia"/>
                <w:b w:val="0"/>
                <w:bCs w:val="0"/>
                <w:i w:val="0"/>
                <w:iCs w:val="0"/>
                <w:caps w:val="0"/>
                <w:color w:val="0F1115"/>
                <w:spacing w:val="0"/>
                <w:sz w:val="21"/>
                <w:szCs w:val="21"/>
                <w:shd w:val="clear" w:fill="FFFFFF"/>
              </w:rPr>
              <w:t>2. 通常以 </w:t>
            </w: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“一场完整直播活动的策划案撰写与答辩”</w:t>
            </w:r>
            <w:r>
              <w:rPr>
                <w:rFonts w:hint="eastAsia" w:asciiTheme="minorEastAsia" w:hAnsiTheme="minorEastAsia" w:eastAsiaTheme="minorEastAsia" w:cstheme="minorEastAsia"/>
                <w:b w:val="0"/>
                <w:bCs w:val="0"/>
                <w:i w:val="0"/>
                <w:iCs w:val="0"/>
                <w:caps w:val="0"/>
                <w:color w:val="0F1115"/>
                <w:spacing w:val="0"/>
                <w:sz w:val="21"/>
                <w:szCs w:val="21"/>
                <w:shd w:val="clear" w:fill="FFFFFF"/>
              </w:rPr>
              <w:t> 形式进行，考查学生的整体策划能力、创新思维及逻辑表达能力。</w:t>
            </w:r>
          </w:p>
        </w:tc>
      </w:tr>
      <w:tr w14:paraId="3611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1027E50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6377BE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1021" w:type="pct"/>
            <w:tcBorders>
              <w:left w:val="single" w:color="auto" w:sz="4" w:space="0"/>
              <w:right w:val="single" w:color="auto" w:sz="4" w:space="0"/>
            </w:tcBorders>
            <w:vAlign w:val="center"/>
          </w:tcPr>
          <w:p w14:paraId="353E120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b w:val="0"/>
                <w:bCs w:val="0"/>
                <w:i w:val="0"/>
                <w:iCs w:val="0"/>
                <w:caps w:val="0"/>
                <w:color w:val="0F1115"/>
                <w:spacing w:val="0"/>
                <w:sz w:val="21"/>
                <w:szCs w:val="21"/>
                <w:shd w:val="clear" w:fill="FFFFFF"/>
              </w:rPr>
              <w:t>以小组为单位，在课程后半段完成一次 </w:t>
            </w:r>
            <w:r>
              <w:rPr>
                <w:rStyle w:val="25"/>
                <w:rFonts w:hint="eastAsia" w:asciiTheme="minorEastAsia" w:hAnsiTheme="minorEastAsia" w:eastAsiaTheme="minorEastAsia" w:cstheme="minorEastAsia"/>
                <w:b w:val="0"/>
                <w:bCs w:val="0"/>
                <w:i w:val="0"/>
                <w:iCs w:val="0"/>
                <w:caps w:val="0"/>
                <w:color w:val="0F1115"/>
                <w:spacing w:val="0"/>
                <w:sz w:val="21"/>
                <w:szCs w:val="21"/>
                <w:shd w:val="clear" w:fill="FFFFFF"/>
              </w:rPr>
              <w:t>“全流程直播模拟实战项目”</w:t>
            </w:r>
            <w:r>
              <w:rPr>
                <w:rFonts w:hint="eastAsia" w:asciiTheme="minorEastAsia" w:hAnsiTheme="minorEastAsia" w:eastAsiaTheme="minorEastAsia" w:cstheme="minorEastAsia"/>
                <w:b w:val="0"/>
                <w:bCs w:val="0"/>
                <w:i w:val="0"/>
                <w:iCs w:val="0"/>
                <w:caps w:val="0"/>
                <w:color w:val="0F1115"/>
                <w:spacing w:val="0"/>
                <w:sz w:val="21"/>
                <w:szCs w:val="21"/>
                <w:shd w:val="clear" w:fill="FFFFFF"/>
              </w:rPr>
              <w:t>（可选择真实产品或虚拟产品），并进行成果汇报与答辩。</w:t>
            </w:r>
          </w:p>
        </w:tc>
        <w:tc>
          <w:tcPr>
            <w:tcW w:w="627" w:type="pct"/>
            <w:tcBorders>
              <w:left w:val="single" w:color="auto" w:sz="4" w:space="0"/>
              <w:right w:val="single" w:color="auto" w:sz="4" w:space="0"/>
            </w:tcBorders>
            <w:vAlign w:val="center"/>
          </w:tcPr>
          <w:p w14:paraId="1BF90A93">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2171" w:type="pct"/>
            <w:tcBorders>
              <w:left w:val="single" w:color="auto" w:sz="4" w:space="0"/>
              <w:right w:val="single" w:color="auto" w:sz="4" w:space="0"/>
            </w:tcBorders>
            <w:vAlign w:val="center"/>
          </w:tcPr>
          <w:p w14:paraId="601F6985">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b w:val="0"/>
                <w:bCs w:val="0"/>
                <w:sz w:val="21"/>
                <w:szCs w:val="21"/>
              </w:rPr>
              <w:t>1. </w:t>
            </w:r>
            <w:r>
              <w:rPr>
                <w:rStyle w:val="25"/>
                <w:rFonts w:hint="eastAsia" w:asciiTheme="minorEastAsia" w:hAnsiTheme="minorEastAsia" w:eastAsiaTheme="minorEastAsia" w:cstheme="minorEastAsia"/>
                <w:b w:val="0"/>
                <w:bCs w:val="0"/>
                <w:sz w:val="21"/>
                <w:szCs w:val="21"/>
              </w:rPr>
              <w:t>策划与筹备（40%）</w:t>
            </w:r>
            <w:r>
              <w:rPr>
                <w:rFonts w:hint="eastAsia" w:asciiTheme="minorEastAsia" w:hAnsiTheme="minorEastAsia" w:eastAsiaTheme="minorEastAsia" w:cstheme="minorEastAsia"/>
                <w:b w:val="0"/>
                <w:bCs w:val="0"/>
                <w:sz w:val="21"/>
                <w:szCs w:val="21"/>
              </w:rPr>
              <w:t>：直播方案（定位、选品、脚本、流程）的完整性、创意性与可行性。</w:t>
            </w:r>
            <w:r>
              <w:rPr>
                <w:rFonts w:hint="eastAsia" w:asciiTheme="minorEastAsia" w:hAnsiTheme="minorEastAsia" w:eastAsiaTheme="minorEastAsia" w:cstheme="minorEastAsia"/>
                <w:b w:val="0"/>
                <w:bCs w:val="0"/>
                <w:sz w:val="21"/>
                <w:szCs w:val="21"/>
              </w:rPr>
              <w:br w:type="textWrapping"/>
            </w:r>
            <w:r>
              <w:rPr>
                <w:rFonts w:hint="eastAsia" w:asciiTheme="minorEastAsia" w:hAnsiTheme="minorEastAsia" w:eastAsiaTheme="minorEastAsia" w:cstheme="minorEastAsia"/>
                <w:b w:val="0"/>
                <w:bCs w:val="0"/>
                <w:sz w:val="21"/>
                <w:szCs w:val="21"/>
              </w:rPr>
              <w:t>2. </w:t>
            </w:r>
            <w:r>
              <w:rPr>
                <w:rStyle w:val="25"/>
                <w:rFonts w:hint="eastAsia" w:asciiTheme="minorEastAsia" w:hAnsiTheme="minorEastAsia" w:eastAsiaTheme="minorEastAsia" w:cstheme="minorEastAsia"/>
                <w:b w:val="0"/>
                <w:bCs w:val="0"/>
                <w:sz w:val="21"/>
                <w:szCs w:val="21"/>
              </w:rPr>
              <w:t>执行与呈现（40%）</w:t>
            </w:r>
            <w:r>
              <w:rPr>
                <w:rFonts w:hint="eastAsia" w:asciiTheme="minorEastAsia" w:hAnsiTheme="minorEastAsia" w:eastAsiaTheme="minorEastAsia" w:cstheme="minorEastAsia"/>
                <w:b w:val="0"/>
                <w:bCs w:val="0"/>
                <w:sz w:val="21"/>
                <w:szCs w:val="21"/>
              </w:rPr>
              <w:t>：直播现场的执行力、主播表现、团队配合、互动效果及技术操作熟练度。</w:t>
            </w:r>
            <w:r>
              <w:rPr>
                <w:rFonts w:hint="eastAsia" w:asciiTheme="minorEastAsia" w:hAnsiTheme="minorEastAsia" w:eastAsiaTheme="minorEastAsia" w:cstheme="minorEastAsia"/>
                <w:b w:val="0"/>
                <w:bCs w:val="0"/>
                <w:sz w:val="21"/>
                <w:szCs w:val="21"/>
              </w:rPr>
              <w:br w:type="textWrapping"/>
            </w:r>
            <w:r>
              <w:rPr>
                <w:rFonts w:hint="eastAsia" w:asciiTheme="minorEastAsia" w:hAnsiTheme="minorEastAsia" w:eastAsiaTheme="minorEastAsia" w:cstheme="minorEastAsia"/>
                <w:b w:val="0"/>
                <w:bCs w:val="0"/>
                <w:sz w:val="21"/>
                <w:szCs w:val="21"/>
              </w:rPr>
              <w:t>3. </w:t>
            </w:r>
            <w:r>
              <w:rPr>
                <w:rStyle w:val="25"/>
                <w:rFonts w:hint="eastAsia" w:asciiTheme="minorEastAsia" w:hAnsiTheme="minorEastAsia" w:eastAsiaTheme="minorEastAsia" w:cstheme="minorEastAsia"/>
                <w:b w:val="0"/>
                <w:bCs w:val="0"/>
                <w:sz w:val="21"/>
                <w:szCs w:val="21"/>
              </w:rPr>
              <w:t>复盘与创新（20%）</w:t>
            </w:r>
            <w:r>
              <w:rPr>
                <w:rFonts w:hint="eastAsia" w:asciiTheme="minorEastAsia" w:hAnsiTheme="minorEastAsia" w:eastAsiaTheme="minorEastAsia" w:cstheme="minorEastAsia"/>
                <w:b w:val="0"/>
                <w:bCs w:val="0"/>
                <w:sz w:val="21"/>
                <w:szCs w:val="21"/>
              </w:rPr>
              <w:t>：数据复盘分析的准确性、优化建议的合理性，以及在项目中体现的创新点与社会责任意识。</w:t>
            </w:r>
          </w:p>
        </w:tc>
      </w:tr>
      <w:tr w14:paraId="535F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083F05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1021" w:type="pct"/>
            <w:tcBorders>
              <w:left w:val="single" w:color="auto" w:sz="4" w:space="0"/>
              <w:right w:val="single" w:color="auto" w:sz="4" w:space="0"/>
            </w:tcBorders>
            <w:vAlign w:val="center"/>
          </w:tcPr>
          <w:p w14:paraId="7185D70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627" w:type="pct"/>
            <w:tcBorders>
              <w:left w:val="single" w:color="auto" w:sz="4" w:space="0"/>
              <w:right w:val="single" w:color="auto" w:sz="4" w:space="0"/>
            </w:tcBorders>
            <w:vAlign w:val="center"/>
          </w:tcPr>
          <w:p w14:paraId="7DE8E833">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0%</w:t>
            </w:r>
          </w:p>
        </w:tc>
        <w:tc>
          <w:tcPr>
            <w:tcW w:w="2171" w:type="pct"/>
            <w:tcBorders>
              <w:left w:val="single" w:color="auto" w:sz="4" w:space="0"/>
              <w:right w:val="single" w:color="auto" w:sz="4" w:space="0"/>
            </w:tcBorders>
            <w:vAlign w:val="center"/>
          </w:tcPr>
          <w:p w14:paraId="60E653F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577948EA">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24F29FFA">
      <w:pPr>
        <w:pStyle w:val="3"/>
        <w:bidi w:val="0"/>
        <w:rPr>
          <w:rFonts w:hint="eastAsia"/>
          <w:lang w:val="en-US" w:eastAsia="zh-CN"/>
        </w:rPr>
      </w:pPr>
      <w:r>
        <w:rPr>
          <w:rFonts w:hint="eastAsia"/>
          <w:lang w:val="en-US" w:eastAsia="zh-CN"/>
        </w:rPr>
        <w:t>七、课程实施与保障</w:t>
      </w:r>
    </w:p>
    <w:p w14:paraId="4B117C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6BE72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0F1115"/>
          <w:spacing w:val="0"/>
          <w:sz w:val="24"/>
          <w:szCs w:val="24"/>
          <w:shd w:val="clear" w:fill="FFFFFF"/>
        </w:rPr>
      </w:pPr>
      <w:r>
        <w:rPr>
          <w:rFonts w:hint="eastAsia" w:asciiTheme="minorEastAsia" w:hAnsiTheme="minorEastAsia" w:eastAsiaTheme="minorEastAsia" w:cstheme="minorEastAsia"/>
          <w:i w:val="0"/>
          <w:iCs w:val="0"/>
          <w:caps w:val="0"/>
          <w:color w:val="0F1115"/>
          <w:spacing w:val="0"/>
          <w:sz w:val="24"/>
          <w:szCs w:val="24"/>
          <w:shd w:val="clear" w:fill="FFFFFF"/>
        </w:rPr>
        <w:t>采用项目驱动、情境模拟、小组合作、案例研讨等教学方法，依托多媒体教室、直播实训室及线上教学平台开展混合式教学。</w:t>
      </w:r>
    </w:p>
    <w:p w14:paraId="27977A9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979C56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Theme="minorEastAsia" w:hAnsiTheme="minorEastAsia" w:eastAsiaTheme="minorEastAsia" w:cstheme="minorEastAsia"/>
          <w:i w:val="0"/>
          <w:iCs w:val="0"/>
          <w:caps w:val="0"/>
          <w:color w:val="0F1115"/>
          <w:spacing w:val="0"/>
          <w:sz w:val="24"/>
          <w:szCs w:val="24"/>
          <w:shd w:val="clear" w:fill="FFFFFF"/>
        </w:rPr>
      </w:pPr>
      <w:r>
        <w:rPr>
          <w:rFonts w:hint="eastAsia" w:asciiTheme="minorEastAsia" w:hAnsiTheme="minorEastAsia" w:eastAsiaTheme="minorEastAsia" w:cstheme="minorEastAsia"/>
          <w:i w:val="0"/>
          <w:iCs w:val="0"/>
          <w:caps w:val="0"/>
          <w:color w:val="0F1115"/>
          <w:spacing w:val="0"/>
          <w:sz w:val="24"/>
          <w:szCs w:val="24"/>
          <w:shd w:val="clear" w:fill="FFFFFF"/>
        </w:rPr>
        <w:t>结合“国潮直播”“乡村振兴直播”等真实案例，融入爱国主义、工匠精神、诚信守法等思政元素，实现价值引领与能力培养深度融合。</w:t>
      </w:r>
    </w:p>
    <w:p w14:paraId="2C9E917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22" w:firstLineChars="175"/>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rPr>
        <w:t>教学基本条件</w:t>
      </w:r>
    </w:p>
    <w:p w14:paraId="54B610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D5D49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学团队应由4人以上组成，专任教师2-3人，来自企业的兼职教师1-2人。专任教师应具备直播运行相关专业硕士及以上学历，具备双师素质资格，具有一定的实践经验，应教学效果良好；企业教师应具备商务英语相关工作经验。职称和年龄结构合理。</w:t>
      </w:r>
    </w:p>
    <w:p w14:paraId="0851E1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3FCB5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p w14:paraId="3FB29A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F2E9F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F876F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411430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外贸单证操作类教材，可优先选用获得省部级以上奖项及国家级规划教材。教材的内容和语言应具有时代感，要充分利用计算机、多媒体、网络等现代化技术手段。</w:t>
      </w:r>
    </w:p>
    <w:p w14:paraId="1E8C45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5C6A8D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14094B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D4297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1AD063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7DCB7FC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65ABF43C">
      <w:pPr>
        <w:pStyle w:val="2"/>
        <w:bidi w:val="0"/>
        <w:jc w:val="center"/>
        <w:rPr>
          <w:rFonts w:hint="eastAsia"/>
          <w:lang w:val="en-US" w:eastAsia="zh-CN"/>
        </w:rPr>
      </w:pPr>
      <w:bookmarkStart w:id="118" w:name="_Toc13701"/>
      <w:bookmarkStart w:id="119" w:name="_Toc31045"/>
      <w:bookmarkStart w:id="120" w:name="_Toc29441"/>
      <w:r>
        <w:rPr>
          <w:rFonts w:hint="eastAsia"/>
          <w:lang w:val="en-US" w:eastAsia="zh-CN"/>
        </w:rPr>
        <w:t>《贸易客源国概况》课程标准</w:t>
      </w:r>
      <w:bookmarkEnd w:id="118"/>
      <w:bookmarkEnd w:id="119"/>
      <w:bookmarkEnd w:id="120"/>
    </w:p>
    <w:p w14:paraId="6D6CFC38">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6F8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C3299F1">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F080EDA">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贸易客源国概况</w:t>
            </w:r>
          </w:p>
        </w:tc>
        <w:tc>
          <w:tcPr>
            <w:tcW w:w="534" w:type="pct"/>
            <w:tcBorders>
              <w:top w:val="single" w:color="auto" w:sz="4" w:space="0"/>
              <w:left w:val="single" w:color="auto" w:sz="4" w:space="0"/>
              <w:bottom w:val="single" w:color="auto" w:sz="4" w:space="0"/>
              <w:right w:val="single" w:color="auto" w:sz="4" w:space="0"/>
            </w:tcBorders>
            <w:vAlign w:val="center"/>
          </w:tcPr>
          <w:p w14:paraId="6996166C">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DFC2FD6">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swgm25001</w:t>
            </w:r>
          </w:p>
        </w:tc>
      </w:tr>
      <w:tr w14:paraId="1171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F154BC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46EB9668">
            <w:pPr>
              <w:jc w:val="center"/>
              <w:rPr>
                <w:rFonts w:hint="default" w:eastAsiaTheme="minorEastAsia"/>
                <w:lang w:val="en-US" w:eastAsia="zh-CN"/>
              </w:rPr>
            </w:pPr>
            <w:r>
              <w:rPr>
                <w:rFonts w:hint="eastAsia"/>
                <w:lang w:val="en-US" w:eastAsia="zh-CN"/>
              </w:rPr>
              <w:t>32学时</w:t>
            </w:r>
          </w:p>
        </w:tc>
        <w:tc>
          <w:tcPr>
            <w:tcW w:w="875" w:type="pct"/>
            <w:tcBorders>
              <w:top w:val="single" w:color="auto" w:sz="4" w:space="0"/>
              <w:left w:val="single" w:color="auto" w:sz="4" w:space="0"/>
              <w:bottom w:val="single" w:color="auto" w:sz="4" w:space="0"/>
              <w:right w:val="single" w:color="auto" w:sz="4" w:space="0"/>
            </w:tcBorders>
          </w:tcPr>
          <w:p w14:paraId="46C2058A">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2D41F6BA">
            <w:pPr>
              <w:jc w:val="center"/>
              <w:rPr>
                <w:rFonts w:hint="eastAsia"/>
                <w:lang w:val="en-US" w:eastAsia="zh-CN"/>
              </w:rPr>
            </w:pPr>
            <w:r>
              <w:rPr>
                <w:rFonts w:hint="eastAsia"/>
                <w:lang w:val="en-US" w:eastAsia="zh-CN"/>
              </w:rPr>
              <w:t>2学时</w:t>
            </w:r>
          </w:p>
        </w:tc>
        <w:tc>
          <w:tcPr>
            <w:tcW w:w="534" w:type="pct"/>
            <w:tcBorders>
              <w:top w:val="single" w:color="auto" w:sz="4" w:space="0"/>
              <w:left w:val="single" w:color="auto" w:sz="4" w:space="0"/>
              <w:bottom w:val="single" w:color="auto" w:sz="4" w:space="0"/>
              <w:right w:val="single" w:color="auto" w:sz="4" w:space="0"/>
            </w:tcBorders>
            <w:vAlign w:val="center"/>
          </w:tcPr>
          <w:p w14:paraId="21B29C60">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E50FF0A">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1499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E1318C0">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3F96DB2E">
            <w:pPr>
              <w:pStyle w:val="12"/>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宋体" w:hAnsi="宋体" w:eastAsia="宋体" w:cs="宋体"/>
                <w:i w:val="0"/>
                <w:iCs w:val="0"/>
                <w:sz w:val="24"/>
                <w:szCs w:val="24"/>
                <w:u w:val="none"/>
                <w:lang w:val="en-US" w:eastAsia="zh-CN"/>
              </w:rPr>
              <w:t>商务英语</w:t>
            </w:r>
          </w:p>
        </w:tc>
      </w:tr>
      <w:tr w14:paraId="2B72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BBC1821">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61E3C7F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91EAE9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CCEE807">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49B0333">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33F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BBA18B2">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16DA604F">
            <w:pPr>
              <w:ind w:firstLine="3780" w:firstLineChars="1800"/>
              <w:rPr>
                <w:rFonts w:hint="default" w:ascii="Arial" w:hAnsi="Arial" w:eastAsia="宋体" w:cs="Arial"/>
                <w:color w:val="auto"/>
                <w:lang w:val="en-US"/>
              </w:rPr>
            </w:pPr>
            <w:r>
              <w:rPr>
                <w:rFonts w:hint="eastAsia"/>
                <w:lang w:val="en-US" w:eastAsia="zh-CN"/>
              </w:rPr>
              <w:t>国际贸易实务</w:t>
            </w:r>
          </w:p>
        </w:tc>
      </w:tr>
      <w:tr w14:paraId="04C9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B13575E">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29498E13">
            <w:pPr>
              <w:ind w:firstLine="3780" w:firstLineChars="1800"/>
              <w:rPr>
                <w:rFonts w:hint="eastAsia" w:ascii="Arial" w:hAnsi="Arial" w:eastAsia="宋体" w:cs="Arial"/>
                <w:color w:val="auto"/>
                <w:lang w:val="en-US" w:eastAsia="zh-CN"/>
              </w:rPr>
            </w:pPr>
            <w:r>
              <w:rPr>
                <w:rFonts w:hint="eastAsia"/>
                <w:lang w:val="en-US" w:eastAsia="zh-CN"/>
              </w:rPr>
              <w:t>跨文化商务交际、商务接待与谈判</w:t>
            </w:r>
          </w:p>
        </w:tc>
      </w:tr>
      <w:tr w14:paraId="0AF3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878787C">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ACB9DED">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“一带一路”经贸合作概论</w:t>
            </w:r>
            <w:r>
              <w:rPr>
                <w:rFonts w:ascii="Arial" w:hAnsi="Arial" w:eastAsia="宋体" w:cs="Arial"/>
              </w:rPr>
              <w:t>》（</w:t>
            </w:r>
            <w:r>
              <w:rPr>
                <w:rFonts w:hint="eastAsia" w:ascii="Arial" w:hAnsi="Arial" w:eastAsia="宋体" w:cs="Arial"/>
                <w:lang w:val="en-US" w:eastAsia="zh-CN"/>
              </w:rPr>
              <w:t>何艳，彭育园</w:t>
            </w:r>
            <w:r>
              <w:rPr>
                <w:rFonts w:hint="eastAsia" w:ascii="Arial" w:hAnsi="Arial" w:eastAsia="宋体" w:cs="Arial"/>
              </w:rPr>
              <w:t>，经济科学出版社</w:t>
            </w:r>
            <w:r>
              <w:rPr>
                <w:rFonts w:hint="eastAsia" w:ascii="Arial" w:hAnsi="Arial" w:eastAsia="宋体" w:cs="Arial"/>
                <w:lang w:val="en-US" w:eastAsia="zh-CN"/>
              </w:rPr>
              <w:t>，2025，ISBN978-7-5218-5845-7）</w:t>
            </w:r>
          </w:p>
        </w:tc>
      </w:tr>
      <w:tr w14:paraId="5003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51D937B">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center"/>
          </w:tcPr>
          <w:p w14:paraId="237A88CB">
            <w:pPr>
              <w:widowControl/>
              <w:jc w:val="center"/>
              <w:rPr>
                <w:rFonts w:hint="eastAsia" w:eastAsiaTheme="minorEastAsia"/>
                <w:lang w:val="en-US" w:eastAsia="zh-CN"/>
              </w:rPr>
            </w:pPr>
            <w:r>
              <w:rPr>
                <w:rFonts w:hint="eastAsia"/>
                <w:lang w:val="en-US" w:eastAsia="zh-CN"/>
              </w:rPr>
              <w:t>么志丹</w:t>
            </w:r>
          </w:p>
        </w:tc>
        <w:tc>
          <w:tcPr>
            <w:tcW w:w="534" w:type="pct"/>
            <w:tcBorders>
              <w:top w:val="single" w:color="auto" w:sz="4" w:space="0"/>
              <w:left w:val="single" w:color="auto" w:sz="4" w:space="0"/>
              <w:bottom w:val="single" w:color="auto" w:sz="4" w:space="0"/>
              <w:right w:val="single" w:color="auto" w:sz="4" w:space="0"/>
            </w:tcBorders>
            <w:vAlign w:val="center"/>
          </w:tcPr>
          <w:p w14:paraId="39E99BE8">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94E03F9">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r w14:paraId="3F75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4849013">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center"/>
          </w:tcPr>
          <w:p w14:paraId="5A7C8E31">
            <w:pPr>
              <w:widowControl/>
              <w:jc w:val="center"/>
              <w:rPr>
                <w:rFonts w:hint="default"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12D7956A">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D502581">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p>
        </w:tc>
      </w:tr>
    </w:tbl>
    <w:p w14:paraId="5241A420">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6B1971A">
      <w:pPr>
        <w:pStyle w:val="3"/>
        <w:bidi w:val="0"/>
        <w:rPr>
          <w:rFonts w:hint="eastAsia"/>
          <w:lang w:val="en-US" w:eastAsia="zh-CN"/>
        </w:rPr>
      </w:pPr>
      <w:bookmarkStart w:id="121" w:name="_Toc12856"/>
      <w:r>
        <w:rPr>
          <w:rFonts w:hint="eastAsia"/>
          <w:lang w:val="en-US" w:eastAsia="zh-CN"/>
        </w:rPr>
        <w:t>二、课程定位</w:t>
      </w:r>
    </w:p>
    <w:p w14:paraId="26D1F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本课程是商务英语专业必修的一门专业选修课程，是在《国际贸易实务》基础上开设的一门理论+实践课程，对接专业人才培养目标，面向</w:t>
      </w:r>
      <w:r>
        <w:rPr>
          <w:rFonts w:hint="default" w:asciiTheme="minorEastAsia" w:hAnsiTheme="minorEastAsia" w:eastAsiaTheme="minorEastAsia" w:cstheme="minorEastAsia"/>
          <w:color w:val="auto"/>
          <w:kern w:val="2"/>
          <w:sz w:val="24"/>
          <w:szCs w:val="24"/>
          <w:highlight w:val="none"/>
          <w:lang w:val="en-US" w:eastAsia="zh-CN"/>
        </w:rPr>
        <w:t>跨境电商B2B营销专员等工作岗位，培养学生具备恪守诚信的商法素养、客户至上的服务精神、合作协同的团队意识等核心职业素质，具备跨市场数字营销与推广、海外客户开发与关系维护、数据化运营与决策分析等核心能力，为后续《跨境电商综合实训</w:t>
      </w:r>
      <w:r>
        <w:rPr>
          <w:rFonts w:hint="eastAsia" w:asciiTheme="minorEastAsia" w:hAnsiTheme="minorEastAsia" w:eastAsiaTheme="minorEastAsia" w:cstheme="minorEastAsia"/>
          <w:color w:val="auto"/>
          <w:kern w:val="2"/>
          <w:sz w:val="24"/>
          <w:szCs w:val="24"/>
          <w:highlight w:val="none"/>
          <w:lang w:val="en-US" w:eastAsia="zh-CN"/>
        </w:rPr>
        <w:t>》《</w:t>
      </w:r>
      <w:r>
        <w:rPr>
          <w:rFonts w:hint="default" w:asciiTheme="minorEastAsia" w:hAnsiTheme="minorEastAsia" w:eastAsiaTheme="minorEastAsia" w:cstheme="minorEastAsia"/>
          <w:color w:val="auto"/>
          <w:kern w:val="2"/>
          <w:sz w:val="24"/>
          <w:szCs w:val="24"/>
          <w:highlight w:val="none"/>
          <w:lang w:val="en-US" w:eastAsia="zh-CN"/>
        </w:rPr>
        <w:t>毕业顶岗实习》等课程学习奠定坚实的理论与实践基础。同时，课程将思政内容有机融入核心知识体系，引导学生在掌握专业技能的同时，树立正确的世界观、人生观、价值观，成为德才兼备的国际化商务人才。</w:t>
      </w:r>
    </w:p>
    <w:p w14:paraId="784EDAC7">
      <w:pPr>
        <w:pStyle w:val="3"/>
        <w:numPr>
          <w:ilvl w:val="0"/>
          <w:numId w:val="29"/>
        </w:numPr>
        <w:bidi w:val="0"/>
        <w:rPr>
          <w:rFonts w:hint="eastAsia"/>
          <w:lang w:val="en-US" w:eastAsia="zh-CN"/>
        </w:rPr>
      </w:pPr>
      <w:r>
        <w:rPr>
          <w:rFonts w:hint="eastAsia"/>
          <w:lang w:val="en-US" w:eastAsia="zh-CN"/>
        </w:rPr>
        <w:t>课程设计思路</w:t>
      </w:r>
    </w:p>
    <w:p w14:paraId="14E5BC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首先，根据商务英语人才培养方案、</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一带一路</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沿线市场拓展与国际商务岗位能力要求及政策标准，确定</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战略框架—重点领域—实务方案</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三维教学内容。从外贸业务员（侧重沿线市场）</w:t>
      </w:r>
      <w:r>
        <w:rPr>
          <w:rFonts w:hint="eastAsia" w:asciiTheme="minorEastAsia" w:hAnsiTheme="minorEastAsia" w:cstheme="minorEastAsia"/>
          <w:color w:val="auto"/>
          <w:kern w:val="2"/>
          <w:sz w:val="24"/>
          <w:szCs w:val="24"/>
          <w:highlight w:val="none"/>
          <w:lang w:val="en-US" w:eastAsia="zh-CN"/>
        </w:rPr>
        <w:t>、跨境电商相关岗位</w:t>
      </w:r>
      <w:r>
        <w:rPr>
          <w:rFonts w:hint="eastAsia" w:asciiTheme="minorEastAsia" w:hAnsiTheme="minorEastAsia" w:eastAsiaTheme="minorEastAsia" w:cstheme="minorEastAsia"/>
          <w:color w:val="auto"/>
          <w:kern w:val="2"/>
          <w:sz w:val="24"/>
          <w:szCs w:val="24"/>
          <w:highlight w:val="none"/>
          <w:lang w:val="en-US" w:eastAsia="zh-CN"/>
        </w:rPr>
        <w:t>的真实岗位需求出发，先让学生掌握</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一带一路</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倡议核心理念、</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五通</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发展框架、政策演变等基础战略认知；然后系统学习基础设施互联互通、数字丝绸之路、绿色丝绸之路等重点领域的贸易新业态与新模式，掌握跨境电商、海外仓建设、市场采购贸易等前沿业务技能；最后以具体沿线国家市场为对象，综合应用政策解读、市场分析、文化适配、风险识别等知识，制定《市场开拓与贸易实务方案》，实现能面向</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一带一路</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沿线市场独立开展系统性分析并制定贸易实务方案的最终能力目标。关于教学形式，理论部分主要通过多媒体案例、板书推演、教具展示等课堂授课，实践部分主要通过参观综合保税区、中欧班列始发站、参与沿线国家展会、企业见习、团队授课等方式进行授课。通过多元教学评价，衡量授课内容是否满足学生获得</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政策解读+市场分析+贸易实务</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这一核心能力的要求，检验</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分层次、课内外相结合</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的模块化教学是否真正促成</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产学研创</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融合的学习效果，并依据反馈数据不断完善课程授课方案，形成持续改进的质量闭环。</w:t>
      </w:r>
    </w:p>
    <w:p w14:paraId="263646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基于OBE教学理念，构建了</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人类命运共同体</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中国担当</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的课程思政价值链，将蒙内铁路、帕德玛大桥等创新故事与合作共赢案例引入课堂；结合中国建设者、企业家的奋斗经历，把</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共商共建共享的全球治理观</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开放包容的胸怀</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攻坚克难的工匠精神</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传递给学生，促使</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一带一路</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贸易专业知识与家国情怀、全球视野水乳交融。</w:t>
      </w:r>
    </w:p>
    <w:p w14:paraId="1A4CFC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color w:val="auto"/>
          <w:kern w:val="2"/>
          <w:sz w:val="24"/>
          <w:szCs w:val="24"/>
          <w:highlight w:val="none"/>
          <w:lang w:val="en-US" w:eastAsia="zh-CN"/>
        </w:rPr>
        <w:t>重视传统课堂教学与现代教学手段的结合，构建</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战略认知—领域实务—市场开拓</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三轴联动教学模式。创新采用</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分层次、课内外相结合</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的模块化教学，将</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一带一路</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相关职业技能大赛与创新创业大赛要求融入课程，改革评价方式，强化过程考核，建立多维度考核评价体系。为服务国家重大战略，紧扣区域参与</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一带一路</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建设对</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政策理解+市场开拓+跨文化沟通</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的核心要求，精准对接海外市场拓展、国际商务策划等岗位典型任务，重构项目化教学内容与评价指标，以培养</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懂政策、通规则、善经营、能开拓</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的高素质复合型</w:t>
      </w:r>
      <w:r>
        <w:rPr>
          <w:rFonts w:hint="eastAsia" w:asciiTheme="minorEastAsia" w:hAnsiTheme="minorEastAsia" w:cstheme="minorEastAsia"/>
          <w:color w:val="auto"/>
          <w:kern w:val="2"/>
          <w:sz w:val="24"/>
          <w:szCs w:val="24"/>
          <w:highlight w:val="none"/>
          <w:lang w:val="en-US" w:eastAsia="zh-CN"/>
        </w:rPr>
        <w:t>商务英语</w:t>
      </w:r>
      <w:r>
        <w:rPr>
          <w:rFonts w:hint="eastAsia" w:asciiTheme="minorEastAsia" w:hAnsiTheme="minorEastAsia" w:eastAsiaTheme="minorEastAsia" w:cstheme="minorEastAsia"/>
          <w:color w:val="auto"/>
          <w:kern w:val="2"/>
          <w:sz w:val="24"/>
          <w:szCs w:val="24"/>
          <w:highlight w:val="none"/>
          <w:lang w:val="en-US" w:eastAsia="zh-CN"/>
        </w:rPr>
        <w:t>才为目标，实现课程项目与岗位任务、证书标准、竞赛评分、思政要求同频共振。</w:t>
      </w:r>
    </w:p>
    <w:p w14:paraId="30BE782F">
      <w:pPr>
        <w:pStyle w:val="3"/>
        <w:bidi w:val="0"/>
        <w:rPr>
          <w:rFonts w:hint="eastAsia"/>
          <w:lang w:val="en-US" w:eastAsia="zh-CN"/>
        </w:rPr>
      </w:pPr>
      <w:r>
        <w:rPr>
          <w:rFonts w:hint="eastAsia"/>
          <w:lang w:val="en-US" w:eastAsia="zh-CN"/>
        </w:rPr>
        <w:t>四、课程目标</w:t>
      </w:r>
    </w:p>
    <w:p w14:paraId="36A125A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2DF647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A1.</w:t>
      </w:r>
      <w:r>
        <w:rPr>
          <w:rFonts w:hint="default" w:asciiTheme="minorEastAsia" w:hAnsiTheme="minorEastAsia" w:eastAsiaTheme="minorEastAsia" w:cstheme="minorEastAsia"/>
          <w:color w:val="auto"/>
          <w:kern w:val="2"/>
          <w:sz w:val="24"/>
          <w:szCs w:val="24"/>
          <w:highlight w:val="none"/>
          <w:lang w:val="en-US" w:eastAsia="zh-CN"/>
        </w:rPr>
        <w:t>了解“一带一路”倡议的提出背景、发展历程、核心理念及其为全球治理体系改革提供的“中国方案”。</w:t>
      </w:r>
    </w:p>
    <w:p w14:paraId="32A649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A2.</w:t>
      </w:r>
      <w:r>
        <w:rPr>
          <w:rFonts w:hint="default" w:asciiTheme="minorEastAsia" w:hAnsiTheme="minorEastAsia" w:eastAsiaTheme="minorEastAsia" w:cstheme="minorEastAsia"/>
          <w:color w:val="auto"/>
          <w:kern w:val="2"/>
          <w:sz w:val="24"/>
          <w:szCs w:val="24"/>
          <w:highlight w:val="none"/>
          <w:lang w:val="en-US" w:eastAsia="zh-CN"/>
        </w:rPr>
        <w:t>熟悉支撑“一带一路”经贸合作的“五通”框架内涵，以及基础设施建设、国际产能合作等重点领域的合作模式与典型案例。</w:t>
      </w:r>
    </w:p>
    <w:p w14:paraId="56A33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A3.</w:t>
      </w:r>
      <w:r>
        <w:rPr>
          <w:rFonts w:hint="default" w:asciiTheme="minorEastAsia" w:hAnsiTheme="minorEastAsia" w:eastAsiaTheme="minorEastAsia" w:cstheme="minorEastAsia"/>
          <w:color w:val="auto"/>
          <w:kern w:val="2"/>
          <w:sz w:val="24"/>
          <w:szCs w:val="24"/>
          <w:highlight w:val="none"/>
          <w:lang w:val="en-US" w:eastAsia="zh-CN"/>
        </w:rPr>
        <w:t>掌握“一带一路”沿线主要区域市场与合作伙伴国家的经贸发展概况、资源禀赋特征及潜在市场机遇。</w:t>
      </w:r>
    </w:p>
    <w:p w14:paraId="17C0A2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A4.</w:t>
      </w:r>
      <w:r>
        <w:rPr>
          <w:rFonts w:hint="default" w:asciiTheme="minorEastAsia" w:hAnsiTheme="minorEastAsia" w:eastAsiaTheme="minorEastAsia" w:cstheme="minorEastAsia"/>
          <w:color w:val="auto"/>
          <w:kern w:val="2"/>
          <w:sz w:val="24"/>
          <w:szCs w:val="24"/>
          <w:highlight w:val="none"/>
          <w:lang w:val="en-US" w:eastAsia="zh-CN"/>
        </w:rPr>
        <w:t>了解在“一带一路”框架下，数字贸易、绿色经济等新兴领域的发展趋势及其为经贸合作创造的新增长点。</w:t>
      </w:r>
    </w:p>
    <w:p w14:paraId="4CEC59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A5.</w:t>
      </w:r>
      <w:r>
        <w:rPr>
          <w:rFonts w:hint="default" w:asciiTheme="minorEastAsia" w:hAnsiTheme="minorEastAsia" w:eastAsiaTheme="minorEastAsia" w:cstheme="minorEastAsia"/>
          <w:color w:val="auto"/>
          <w:kern w:val="2"/>
          <w:sz w:val="24"/>
          <w:szCs w:val="24"/>
          <w:highlight w:val="none"/>
          <w:lang w:val="en-US" w:eastAsia="zh-CN"/>
        </w:rPr>
        <w:t>熟悉与“一带一路”经贸合作相关的国际贸易、投资规则与便利化措施，以及各类自贸协定的核心内容与应用场景。</w:t>
      </w:r>
    </w:p>
    <w:p w14:paraId="6C4FEE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A6.</w:t>
      </w:r>
      <w:r>
        <w:rPr>
          <w:rFonts w:hint="default" w:asciiTheme="minorEastAsia" w:hAnsiTheme="minorEastAsia" w:eastAsiaTheme="minorEastAsia" w:cstheme="minorEastAsia"/>
          <w:color w:val="auto"/>
          <w:kern w:val="2"/>
          <w:sz w:val="24"/>
          <w:szCs w:val="24"/>
          <w:highlight w:val="none"/>
          <w:lang w:val="en-US" w:eastAsia="zh-CN"/>
        </w:rPr>
        <w:t>掌握在“一带一路”沿线市场开展经贸活动时，常见的政治、经济、法律及文化类风险的识别方法与基本防范策略。</w:t>
      </w:r>
    </w:p>
    <w:p w14:paraId="4C683F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1CFEA4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B1.精通</w:t>
      </w:r>
      <w:r>
        <w:rPr>
          <w:rFonts w:hint="default" w:asciiTheme="minorEastAsia" w:hAnsiTheme="minorEastAsia" w:eastAsiaTheme="minorEastAsia" w:cstheme="minorEastAsia"/>
          <w:color w:val="auto"/>
          <w:kern w:val="2"/>
          <w:sz w:val="24"/>
          <w:szCs w:val="24"/>
          <w:highlight w:val="none"/>
          <w:lang w:val="en-US" w:eastAsia="zh-CN"/>
        </w:rPr>
        <w:t>运用跨文化沟通策略与商务礼仪，能够在中国与“一带一路”沿线国家经贸往来中建立信任、开展有效洽谈并化解文化冲突。</w:t>
      </w:r>
    </w:p>
    <w:p w14:paraId="09E1E1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B2.</w:t>
      </w:r>
      <w:r>
        <w:rPr>
          <w:rFonts w:hint="default" w:asciiTheme="minorEastAsia" w:hAnsiTheme="minorEastAsia" w:eastAsiaTheme="minorEastAsia" w:cstheme="minorEastAsia"/>
          <w:color w:val="auto"/>
          <w:kern w:val="2"/>
          <w:sz w:val="24"/>
          <w:szCs w:val="24"/>
          <w:highlight w:val="none"/>
          <w:lang w:val="en-US" w:eastAsia="zh-CN"/>
        </w:rPr>
        <w:t>精通整合“一带一路”大数据库、经贸合作平台及公开信息，独立撰写专业的国别市场或行业投资可行性分析报告。</w:t>
      </w:r>
    </w:p>
    <w:p w14:paraId="408ED0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B3.</w:t>
      </w:r>
      <w:r>
        <w:rPr>
          <w:rFonts w:hint="default" w:asciiTheme="minorEastAsia" w:hAnsiTheme="minorEastAsia" w:eastAsiaTheme="minorEastAsia" w:cstheme="minorEastAsia"/>
          <w:color w:val="auto"/>
          <w:kern w:val="2"/>
          <w:sz w:val="24"/>
          <w:szCs w:val="24"/>
          <w:highlight w:val="none"/>
          <w:lang w:val="en-US" w:eastAsia="zh-CN"/>
        </w:rPr>
        <w:t>善用国际规则与沿线国家法律法规，为具体经贸项目识别合规要求、评估潜在风险并设计基础的风险规避方案。</w:t>
      </w:r>
    </w:p>
    <w:p w14:paraId="72F8A2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B4.</w:t>
      </w:r>
      <w:r>
        <w:rPr>
          <w:rFonts w:hint="default" w:asciiTheme="minorEastAsia" w:hAnsiTheme="minorEastAsia" w:eastAsiaTheme="minorEastAsia" w:cstheme="minorEastAsia"/>
          <w:color w:val="auto"/>
          <w:kern w:val="2"/>
          <w:sz w:val="24"/>
          <w:szCs w:val="24"/>
          <w:highlight w:val="none"/>
          <w:lang w:val="en-US" w:eastAsia="zh-CN"/>
        </w:rPr>
        <w:t>善用“一带一路”框架下的金融支持政策与工具，为不同类型的合作项目设计可行的投融资与跨境结算路径。</w:t>
      </w:r>
    </w:p>
    <w:p w14:paraId="5D7BEB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B5.</w:t>
      </w:r>
      <w:r>
        <w:rPr>
          <w:rFonts w:hint="default" w:asciiTheme="minorEastAsia" w:hAnsiTheme="minorEastAsia" w:eastAsiaTheme="minorEastAsia" w:cstheme="minorEastAsia"/>
          <w:color w:val="auto"/>
          <w:kern w:val="2"/>
          <w:sz w:val="24"/>
          <w:szCs w:val="24"/>
          <w:highlight w:val="none"/>
          <w:lang w:val="en-US" w:eastAsia="zh-CN"/>
        </w:rPr>
        <w:t>精通项目管理知识，能够为“一带一路”背景下的国际产能合作或基础设施项目制定初步的实施方案、进度计划与资源调配方案。</w:t>
      </w:r>
    </w:p>
    <w:p w14:paraId="77CD70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B6.</w:t>
      </w:r>
      <w:r>
        <w:rPr>
          <w:rFonts w:hint="default" w:asciiTheme="minorEastAsia" w:hAnsiTheme="minorEastAsia" w:eastAsiaTheme="minorEastAsia" w:cstheme="minorEastAsia"/>
          <w:color w:val="auto"/>
          <w:kern w:val="2"/>
          <w:sz w:val="24"/>
          <w:szCs w:val="24"/>
          <w:highlight w:val="none"/>
          <w:lang w:val="en-US" w:eastAsia="zh-CN"/>
        </w:rPr>
        <w:t>善用数字贸易平台与新兴营销渠道，策划并执行针对“一带一路”沿线市场的品牌推广与产品本土化营销策略。</w:t>
      </w:r>
    </w:p>
    <w:p w14:paraId="19816F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3665B6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C1.培养学生</w:t>
      </w:r>
      <w:r>
        <w:rPr>
          <w:rFonts w:hint="default" w:asciiTheme="minorEastAsia" w:hAnsiTheme="minorEastAsia" w:eastAsiaTheme="minorEastAsia" w:cstheme="minorEastAsia"/>
          <w:color w:val="auto"/>
          <w:kern w:val="2"/>
          <w:sz w:val="24"/>
          <w:szCs w:val="24"/>
          <w:highlight w:val="none"/>
          <w:lang w:val="en-US" w:eastAsia="zh-CN"/>
        </w:rPr>
        <w:t>树立人类命运共同体意识，具备开放的全球视野与对“一带一路”多元文化的尊重包容心态。</w:t>
      </w:r>
    </w:p>
    <w:p w14:paraId="63B19E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C2.</w:t>
      </w:r>
      <w:r>
        <w:rPr>
          <w:rFonts w:hint="default" w:asciiTheme="minorEastAsia" w:hAnsiTheme="minorEastAsia" w:eastAsiaTheme="minorEastAsia" w:cstheme="minorEastAsia"/>
          <w:color w:val="auto"/>
          <w:kern w:val="2"/>
          <w:sz w:val="24"/>
          <w:szCs w:val="24"/>
          <w:highlight w:val="none"/>
          <w:lang w:val="en-US" w:eastAsia="zh-CN"/>
        </w:rPr>
        <w:t>培养学生在国际经贸交往中恪守商业伦理，具备高度的诚信经营品格与社会责任担当。</w:t>
      </w:r>
    </w:p>
    <w:p w14:paraId="1C99B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C3.</w:t>
      </w:r>
      <w:r>
        <w:rPr>
          <w:rFonts w:hint="default" w:asciiTheme="minorEastAsia" w:hAnsiTheme="minorEastAsia" w:eastAsiaTheme="minorEastAsia" w:cstheme="minorEastAsia"/>
          <w:color w:val="auto"/>
          <w:kern w:val="2"/>
          <w:sz w:val="24"/>
          <w:szCs w:val="24"/>
          <w:highlight w:val="none"/>
          <w:lang w:val="en-US" w:eastAsia="zh-CN"/>
        </w:rPr>
        <w:t>培养学生在复杂的跨文化商务环境中，具备卓越的沟通协调能力与灵活的冲突化解智慧。</w:t>
      </w:r>
    </w:p>
    <w:p w14:paraId="342B49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C4.</w:t>
      </w:r>
      <w:r>
        <w:rPr>
          <w:rFonts w:hint="default" w:asciiTheme="minorEastAsia" w:hAnsiTheme="minorEastAsia" w:eastAsiaTheme="minorEastAsia" w:cstheme="minorEastAsia"/>
          <w:color w:val="auto"/>
          <w:kern w:val="2"/>
          <w:sz w:val="24"/>
          <w:szCs w:val="24"/>
          <w:highlight w:val="none"/>
          <w:lang w:val="en-US" w:eastAsia="zh-CN"/>
        </w:rPr>
        <w:t>培养学生面对沿线市场的不确定性，具备敏锐的风险洞察力与坚韧不拔的开拓创业精神。</w:t>
      </w:r>
    </w:p>
    <w:p w14:paraId="0C908E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C5.</w:t>
      </w:r>
      <w:r>
        <w:rPr>
          <w:rFonts w:hint="default" w:asciiTheme="minorEastAsia" w:hAnsiTheme="minorEastAsia" w:eastAsiaTheme="minorEastAsia" w:cstheme="minorEastAsia"/>
          <w:color w:val="auto"/>
          <w:kern w:val="2"/>
          <w:sz w:val="24"/>
          <w:szCs w:val="24"/>
          <w:highlight w:val="none"/>
          <w:lang w:val="en-US" w:eastAsia="zh-CN"/>
        </w:rPr>
        <w:t>培养学生在推动国际合作项目时，具备出色的团队协作意识与跨领域资源整合能力。</w:t>
      </w:r>
    </w:p>
    <w:p w14:paraId="2BFC14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C6.</w:t>
      </w:r>
      <w:r>
        <w:rPr>
          <w:rFonts w:hint="default" w:asciiTheme="minorEastAsia" w:hAnsiTheme="minorEastAsia" w:eastAsiaTheme="minorEastAsia" w:cstheme="minorEastAsia"/>
          <w:color w:val="auto"/>
          <w:kern w:val="2"/>
          <w:sz w:val="24"/>
          <w:szCs w:val="24"/>
          <w:highlight w:val="none"/>
          <w:lang w:val="en-US" w:eastAsia="zh-CN"/>
        </w:rPr>
        <w:t>培养学生形成主动关注国际经贸格局变化的习惯，树立用专业能力服务国家开放战略的使命感。</w:t>
      </w:r>
    </w:p>
    <w:p w14:paraId="3C8030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92379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D1.职业道德：树立“爱岗敬业、诚实守信、精益求精”的职业理念，遵守行业职业道德规范和岗位行为准则；​</w:t>
      </w:r>
    </w:p>
    <w:p w14:paraId="7D54F4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D2.工匠精神：培育“严谨细致、追求卓越、持之以恒”的工匠精神，杜绝敷衍了事、投机取巧的工作态度；​</w:t>
      </w:r>
    </w:p>
    <w:p w14:paraId="273AB3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D3.法治意识：增强法治观念，自觉遵守行业相关法律法规和规章制度，做到依法从业、合规操作；​</w:t>
      </w:r>
    </w:p>
    <w:p w14:paraId="431F6A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D4.社会责任：强化“科技报国、服务社会”的责任担当，理解所学专业在国家发展、行业进步中的作用，树立为行业发展和社会建设贡献力量的信念；​</w:t>
      </w:r>
    </w:p>
    <w:p w14:paraId="086C4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D5.家国情怀：结合行业发展历程和国家重大工程案例，激发民族自豪感和爱国热情，培养“强国有我”的使命意识；​</w:t>
      </w:r>
    </w:p>
    <w:p w14:paraId="4B87ED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D6.创新意识：鼓励突破思维定势，勇于探索新技术、新方法，培养敢为人先、勇于担当的创新精神；​</w:t>
      </w:r>
    </w:p>
    <w:p w14:paraId="12573B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D7.生态文明：树立绿色发展理念，在实践操作中注重节能减排、环境保护，践行生态责任。</w:t>
      </w:r>
    </w:p>
    <w:p w14:paraId="1AEA231F">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2338"/>
        <w:gridCol w:w="873"/>
        <w:gridCol w:w="889"/>
        <w:gridCol w:w="946"/>
        <w:gridCol w:w="915"/>
        <w:gridCol w:w="1246"/>
        <w:gridCol w:w="475"/>
        <w:gridCol w:w="473"/>
      </w:tblGrid>
      <w:tr w14:paraId="7AF6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59" w:type="pct"/>
            <w:vAlign w:val="center"/>
          </w:tcPr>
          <w:p w14:paraId="239CC2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186" w:type="pct"/>
            <w:vAlign w:val="center"/>
          </w:tcPr>
          <w:p w14:paraId="523971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43" w:type="pct"/>
            <w:vAlign w:val="center"/>
          </w:tcPr>
          <w:p w14:paraId="45389A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51" w:type="pct"/>
            <w:vAlign w:val="center"/>
          </w:tcPr>
          <w:p w14:paraId="642BE9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80" w:type="pct"/>
            <w:vAlign w:val="center"/>
          </w:tcPr>
          <w:p w14:paraId="3593F0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64" w:type="pct"/>
            <w:vAlign w:val="center"/>
          </w:tcPr>
          <w:p w14:paraId="3FDFA6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632" w:type="pct"/>
            <w:vAlign w:val="center"/>
          </w:tcPr>
          <w:p w14:paraId="691D9A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41" w:type="pct"/>
            <w:vAlign w:val="center"/>
          </w:tcPr>
          <w:p w14:paraId="330758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40" w:type="pct"/>
            <w:vAlign w:val="center"/>
          </w:tcPr>
          <w:p w14:paraId="4EFFFD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CB9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3A0198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模块一：时代蓝图：“一带一路”倡议总览</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784FEB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•倡议背景、历程与核心理念</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•“中国方案”的全球治理意义</w:t>
            </w:r>
            <w:r>
              <w:rPr>
                <w:rFonts w:hint="default" w:asciiTheme="minorEastAsia" w:hAnsiTheme="minorEastAsia" w:cstheme="minorEastAsia"/>
                <w:color w:val="auto"/>
                <w:sz w:val="21"/>
                <w:szCs w:val="21"/>
                <w:highlight w:val="none"/>
                <w:lang w:val="en-US" w:eastAsia="zh-CN"/>
              </w:rPr>
              <w:br w:type="textWrapping"/>
            </w:r>
          </w:p>
        </w:tc>
        <w:tc>
          <w:tcPr>
            <w:tcW w:w="443" w:type="pct"/>
            <w:vAlign w:val="center"/>
          </w:tcPr>
          <w:p w14:paraId="5E2A57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A1, </w:t>
            </w:r>
          </w:p>
        </w:tc>
        <w:tc>
          <w:tcPr>
            <w:tcW w:w="451" w:type="pct"/>
            <w:vAlign w:val="center"/>
          </w:tcPr>
          <w:p w14:paraId="29ED54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480" w:type="pct"/>
            <w:vAlign w:val="center"/>
          </w:tcPr>
          <w:p w14:paraId="097075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w:t>
            </w:r>
          </w:p>
        </w:tc>
        <w:tc>
          <w:tcPr>
            <w:tcW w:w="464" w:type="pct"/>
            <w:vAlign w:val="center"/>
          </w:tcPr>
          <w:p w14:paraId="187391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D5, D4</w:t>
            </w:r>
          </w:p>
        </w:tc>
        <w:tc>
          <w:tcPr>
            <w:tcW w:w="632" w:type="pct"/>
            <w:vAlign w:val="center"/>
          </w:tcPr>
          <w:p w14:paraId="57A1A6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2536DC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2E963C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60561F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4B0691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4498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6FB9E0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模块一：时代蓝图：“一带一路”倡议总览</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05D353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“中国方案”的全球治理意义</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•课程虚拟项目任务发布</w:t>
            </w:r>
          </w:p>
        </w:tc>
        <w:tc>
          <w:tcPr>
            <w:tcW w:w="443" w:type="pct"/>
            <w:shd w:val="clear" w:color="auto" w:fill="auto"/>
            <w:vAlign w:val="center"/>
          </w:tcPr>
          <w:p w14:paraId="6D4FA6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A1</w:t>
            </w:r>
          </w:p>
        </w:tc>
        <w:tc>
          <w:tcPr>
            <w:tcW w:w="451" w:type="pct"/>
            <w:shd w:val="clear" w:color="auto" w:fill="auto"/>
            <w:vAlign w:val="center"/>
          </w:tcPr>
          <w:p w14:paraId="189FE1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B1</w:t>
            </w:r>
          </w:p>
        </w:tc>
        <w:tc>
          <w:tcPr>
            <w:tcW w:w="480" w:type="pct"/>
            <w:shd w:val="clear" w:color="auto" w:fill="auto"/>
            <w:vAlign w:val="center"/>
          </w:tcPr>
          <w:p w14:paraId="2BE573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C1C2</w:t>
            </w:r>
          </w:p>
        </w:tc>
        <w:tc>
          <w:tcPr>
            <w:tcW w:w="464" w:type="pct"/>
            <w:shd w:val="clear" w:color="auto" w:fill="auto"/>
            <w:vAlign w:val="center"/>
          </w:tcPr>
          <w:p w14:paraId="766FB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D5, D4</w:t>
            </w:r>
          </w:p>
        </w:tc>
        <w:tc>
          <w:tcPr>
            <w:tcW w:w="632" w:type="pct"/>
            <w:shd w:val="clear" w:color="auto" w:fill="auto"/>
            <w:vAlign w:val="center"/>
          </w:tcPr>
          <w:p w14:paraId="1871AD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4EEF25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3D2FAE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Theme="minorEastAsia" w:hAnsiTheme="minorEastAsia" w:cstheme="minorEastAsia"/>
                <w:color w:val="auto"/>
                <w:sz w:val="21"/>
                <w:szCs w:val="21"/>
                <w:highlight w:val="none"/>
                <w:lang w:val="en-US" w:eastAsia="zh-CN"/>
              </w:rPr>
              <w:t>能力目标123</w:t>
            </w:r>
          </w:p>
        </w:tc>
        <w:tc>
          <w:tcPr>
            <w:tcW w:w="241" w:type="pct"/>
            <w:shd w:val="clear" w:color="auto" w:fill="auto"/>
            <w:vAlign w:val="center"/>
          </w:tcPr>
          <w:p w14:paraId="71C3C9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highlight w:val="none"/>
                <w:lang w:val="en-US" w:eastAsia="zh-CN"/>
              </w:rPr>
              <w:t>2</w:t>
            </w:r>
          </w:p>
        </w:tc>
        <w:tc>
          <w:tcPr>
            <w:tcW w:w="240" w:type="pct"/>
            <w:vAlign w:val="center"/>
          </w:tcPr>
          <w:p w14:paraId="34044F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7D0F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4E6711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模块二：四梁八柱：“五通”框架与重点领域</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4711F6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•“政策、设施、贸易、资金、民心”相通的内涵与典型案例</w:t>
            </w:r>
            <w:r>
              <w:rPr>
                <w:rFonts w:hint="default" w:asciiTheme="minorEastAsia" w:hAnsiTheme="minorEastAsia" w:cstheme="minorEastAsia"/>
                <w:color w:val="auto"/>
                <w:sz w:val="21"/>
                <w:szCs w:val="21"/>
                <w:highlight w:val="none"/>
                <w:lang w:val="en-US" w:eastAsia="zh-CN"/>
              </w:rPr>
              <w:br w:type="textWrapping"/>
            </w:r>
          </w:p>
        </w:tc>
        <w:tc>
          <w:tcPr>
            <w:tcW w:w="443" w:type="pct"/>
            <w:vAlign w:val="center"/>
          </w:tcPr>
          <w:p w14:paraId="65443D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A2</w:t>
            </w:r>
          </w:p>
        </w:tc>
        <w:tc>
          <w:tcPr>
            <w:tcW w:w="451" w:type="pct"/>
            <w:shd w:val="clear" w:color="auto" w:fill="auto"/>
            <w:vAlign w:val="center"/>
          </w:tcPr>
          <w:p w14:paraId="48E74F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480" w:type="pct"/>
            <w:shd w:val="clear" w:color="auto" w:fill="auto"/>
            <w:vAlign w:val="center"/>
          </w:tcPr>
          <w:p w14:paraId="70B0CE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w:t>
            </w:r>
          </w:p>
        </w:tc>
        <w:tc>
          <w:tcPr>
            <w:tcW w:w="464" w:type="pct"/>
            <w:vAlign w:val="center"/>
          </w:tcPr>
          <w:p w14:paraId="6F667C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 D7</w:t>
            </w:r>
          </w:p>
        </w:tc>
        <w:tc>
          <w:tcPr>
            <w:tcW w:w="632" w:type="pct"/>
            <w:vAlign w:val="center"/>
          </w:tcPr>
          <w:p w14:paraId="6F240E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2B7D7F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744D9E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444587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1EA0E0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933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11906C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模块二：四梁八柱：“五通”框架与重点领域</w:t>
            </w:r>
          </w:p>
        </w:tc>
        <w:tc>
          <w:tcPr>
            <w:tcW w:w="1186" w:type="pct"/>
            <w:vAlign w:val="center"/>
          </w:tcPr>
          <w:p w14:paraId="15E1BC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•基础设施互联互通与国际产能合作模式</w:t>
            </w:r>
          </w:p>
        </w:tc>
        <w:tc>
          <w:tcPr>
            <w:tcW w:w="443" w:type="pct"/>
            <w:shd w:val="clear" w:color="auto" w:fill="auto"/>
            <w:vAlign w:val="center"/>
          </w:tcPr>
          <w:p w14:paraId="2D0958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A2</w:t>
            </w:r>
          </w:p>
        </w:tc>
        <w:tc>
          <w:tcPr>
            <w:tcW w:w="451" w:type="pct"/>
            <w:shd w:val="clear" w:color="auto" w:fill="auto"/>
            <w:vAlign w:val="center"/>
          </w:tcPr>
          <w:p w14:paraId="78C0BE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B1</w:t>
            </w:r>
          </w:p>
        </w:tc>
        <w:tc>
          <w:tcPr>
            <w:tcW w:w="480" w:type="pct"/>
            <w:shd w:val="clear" w:color="auto" w:fill="auto"/>
            <w:vAlign w:val="center"/>
          </w:tcPr>
          <w:p w14:paraId="14EBA1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C1C2</w:t>
            </w:r>
          </w:p>
        </w:tc>
        <w:tc>
          <w:tcPr>
            <w:tcW w:w="464" w:type="pct"/>
            <w:shd w:val="clear" w:color="auto" w:fill="auto"/>
            <w:vAlign w:val="center"/>
          </w:tcPr>
          <w:p w14:paraId="2502FC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D4, D7</w:t>
            </w:r>
          </w:p>
        </w:tc>
        <w:tc>
          <w:tcPr>
            <w:tcW w:w="632" w:type="pct"/>
            <w:shd w:val="clear" w:color="auto" w:fill="auto"/>
            <w:vAlign w:val="center"/>
          </w:tcPr>
          <w:p w14:paraId="1E07CC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3AAB84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582DE9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Theme="minorEastAsia" w:hAnsiTheme="minorEastAsia" w:cstheme="minorEastAsia"/>
                <w:color w:val="auto"/>
                <w:sz w:val="21"/>
                <w:szCs w:val="21"/>
                <w:highlight w:val="none"/>
                <w:lang w:val="en-US" w:eastAsia="zh-CN"/>
              </w:rPr>
              <w:t>能力目标123</w:t>
            </w:r>
          </w:p>
        </w:tc>
        <w:tc>
          <w:tcPr>
            <w:tcW w:w="241" w:type="pct"/>
            <w:shd w:val="clear" w:color="auto" w:fill="auto"/>
            <w:vAlign w:val="center"/>
          </w:tcPr>
          <w:p w14:paraId="06F2AA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highlight w:val="none"/>
                <w:lang w:val="en-US" w:eastAsia="zh-CN"/>
              </w:rPr>
              <w:t>2</w:t>
            </w:r>
          </w:p>
        </w:tc>
        <w:tc>
          <w:tcPr>
            <w:tcW w:w="240" w:type="pct"/>
            <w:vAlign w:val="center"/>
          </w:tcPr>
          <w:p w14:paraId="59507A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373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28339A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模块三：区域市场掘金：沿线市场格局与机遇</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648FF7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•东南亚、中亚、中东欧等主要区域市场特征</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•资源禀赋、产业结构与潜在合作机遇分析</w:t>
            </w:r>
          </w:p>
        </w:tc>
        <w:tc>
          <w:tcPr>
            <w:tcW w:w="443" w:type="pct"/>
            <w:vAlign w:val="center"/>
          </w:tcPr>
          <w:p w14:paraId="337917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w:t>
            </w:r>
          </w:p>
        </w:tc>
        <w:tc>
          <w:tcPr>
            <w:tcW w:w="451" w:type="pct"/>
            <w:vAlign w:val="center"/>
          </w:tcPr>
          <w:p w14:paraId="653B2D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B2</w:t>
            </w:r>
          </w:p>
        </w:tc>
        <w:tc>
          <w:tcPr>
            <w:tcW w:w="480" w:type="pct"/>
            <w:vAlign w:val="center"/>
          </w:tcPr>
          <w:p w14:paraId="79E22E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C6</w:t>
            </w:r>
          </w:p>
        </w:tc>
        <w:tc>
          <w:tcPr>
            <w:tcW w:w="464" w:type="pct"/>
            <w:vAlign w:val="center"/>
          </w:tcPr>
          <w:p w14:paraId="1BB60D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 D7</w:t>
            </w:r>
          </w:p>
        </w:tc>
        <w:tc>
          <w:tcPr>
            <w:tcW w:w="632" w:type="pct"/>
            <w:vAlign w:val="center"/>
          </w:tcPr>
          <w:p w14:paraId="2AABE4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49B994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3093D8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44D6A5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16135E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8D6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04661B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模块四：新引擎：数字与绿色丝绸之路</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34414C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•数字贸易、跨境电商在沿线国家的发展</w:t>
            </w:r>
            <w:r>
              <w:rPr>
                <w:rFonts w:hint="default" w:asciiTheme="minorEastAsia" w:hAnsiTheme="minorEastAsia" w:cstheme="minorEastAsia"/>
                <w:color w:val="auto"/>
                <w:sz w:val="21"/>
                <w:szCs w:val="21"/>
                <w:highlight w:val="none"/>
                <w:lang w:val="en-US" w:eastAsia="zh-CN"/>
              </w:rPr>
              <w:br w:type="textWrapping"/>
            </w:r>
          </w:p>
        </w:tc>
        <w:tc>
          <w:tcPr>
            <w:tcW w:w="443" w:type="pct"/>
            <w:vAlign w:val="center"/>
          </w:tcPr>
          <w:p w14:paraId="2FC6CA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A4</w:t>
            </w:r>
          </w:p>
        </w:tc>
        <w:tc>
          <w:tcPr>
            <w:tcW w:w="451" w:type="pct"/>
            <w:vAlign w:val="center"/>
          </w:tcPr>
          <w:p w14:paraId="43FDE9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B6,</w:t>
            </w:r>
          </w:p>
        </w:tc>
        <w:tc>
          <w:tcPr>
            <w:tcW w:w="480" w:type="pct"/>
            <w:vAlign w:val="center"/>
          </w:tcPr>
          <w:p w14:paraId="0ED675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C1C2C6</w:t>
            </w:r>
          </w:p>
        </w:tc>
        <w:tc>
          <w:tcPr>
            <w:tcW w:w="464" w:type="pct"/>
            <w:vAlign w:val="center"/>
          </w:tcPr>
          <w:p w14:paraId="74F544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D7</w:t>
            </w:r>
          </w:p>
        </w:tc>
        <w:tc>
          <w:tcPr>
            <w:tcW w:w="632" w:type="pct"/>
            <w:vAlign w:val="center"/>
          </w:tcPr>
          <w:p w14:paraId="438675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6110E6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6F3A36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7C6E5A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0CD15F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345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7D8957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模块四：新引擎：数字与绿色丝绸之路</w:t>
            </w:r>
          </w:p>
        </w:tc>
        <w:tc>
          <w:tcPr>
            <w:tcW w:w="1186" w:type="pct"/>
            <w:vAlign w:val="center"/>
          </w:tcPr>
          <w:p w14:paraId="1E4E53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•绿色经济、可持续发展合作机遇</w:t>
            </w:r>
          </w:p>
        </w:tc>
        <w:tc>
          <w:tcPr>
            <w:tcW w:w="443" w:type="pct"/>
            <w:shd w:val="clear" w:color="auto" w:fill="auto"/>
            <w:vAlign w:val="center"/>
          </w:tcPr>
          <w:p w14:paraId="75A3BC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A4</w:t>
            </w:r>
          </w:p>
        </w:tc>
        <w:tc>
          <w:tcPr>
            <w:tcW w:w="451" w:type="pct"/>
            <w:shd w:val="clear" w:color="auto" w:fill="auto"/>
            <w:vAlign w:val="center"/>
          </w:tcPr>
          <w:p w14:paraId="1AD29F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B6,</w:t>
            </w:r>
          </w:p>
        </w:tc>
        <w:tc>
          <w:tcPr>
            <w:tcW w:w="480" w:type="pct"/>
            <w:shd w:val="clear" w:color="auto" w:fill="auto"/>
            <w:vAlign w:val="center"/>
          </w:tcPr>
          <w:p w14:paraId="066098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C1C2C6</w:t>
            </w:r>
          </w:p>
        </w:tc>
        <w:tc>
          <w:tcPr>
            <w:tcW w:w="464" w:type="pct"/>
            <w:shd w:val="clear" w:color="auto" w:fill="auto"/>
            <w:vAlign w:val="center"/>
          </w:tcPr>
          <w:p w14:paraId="45A6A3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 xml:space="preserve"> D7</w:t>
            </w:r>
          </w:p>
        </w:tc>
        <w:tc>
          <w:tcPr>
            <w:tcW w:w="632" w:type="pct"/>
            <w:shd w:val="clear" w:color="auto" w:fill="auto"/>
            <w:vAlign w:val="center"/>
          </w:tcPr>
          <w:p w14:paraId="05D091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54CC96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262DAD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Theme="minorEastAsia" w:hAnsiTheme="minorEastAsia" w:cstheme="minorEastAsia"/>
                <w:color w:val="auto"/>
                <w:sz w:val="21"/>
                <w:szCs w:val="21"/>
                <w:highlight w:val="none"/>
                <w:lang w:val="en-US" w:eastAsia="zh-CN"/>
              </w:rPr>
              <w:t>能力目标123</w:t>
            </w:r>
          </w:p>
        </w:tc>
        <w:tc>
          <w:tcPr>
            <w:tcW w:w="241" w:type="pct"/>
            <w:shd w:val="clear" w:color="auto" w:fill="auto"/>
            <w:vAlign w:val="center"/>
          </w:tcPr>
          <w:p w14:paraId="5F57D5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highlight w:val="none"/>
                <w:lang w:val="en-US" w:eastAsia="zh-CN"/>
              </w:rPr>
              <w:t>2</w:t>
            </w:r>
          </w:p>
        </w:tc>
        <w:tc>
          <w:tcPr>
            <w:tcW w:w="240" w:type="pct"/>
            <w:vAlign w:val="center"/>
          </w:tcPr>
          <w:p w14:paraId="4E7C5A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8F3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75004F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模块五：规则与红线：贸易投资规则与合规</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771DFB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•自贸协定、原产地规则、投资保护协定</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•法律法规、海关程序与便利化措施</w:t>
            </w:r>
          </w:p>
        </w:tc>
        <w:tc>
          <w:tcPr>
            <w:tcW w:w="443" w:type="pct"/>
            <w:vAlign w:val="center"/>
          </w:tcPr>
          <w:p w14:paraId="197F87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w:t>
            </w:r>
          </w:p>
        </w:tc>
        <w:tc>
          <w:tcPr>
            <w:tcW w:w="451" w:type="pct"/>
            <w:vAlign w:val="center"/>
          </w:tcPr>
          <w:p w14:paraId="19EF17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B3</w:t>
            </w:r>
          </w:p>
        </w:tc>
        <w:tc>
          <w:tcPr>
            <w:tcW w:w="480" w:type="pct"/>
            <w:vAlign w:val="center"/>
          </w:tcPr>
          <w:p w14:paraId="6BF112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C1C2C6</w:t>
            </w:r>
          </w:p>
        </w:tc>
        <w:tc>
          <w:tcPr>
            <w:tcW w:w="464" w:type="pct"/>
            <w:vAlign w:val="center"/>
          </w:tcPr>
          <w:p w14:paraId="29BFA4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D3</w:t>
            </w:r>
          </w:p>
        </w:tc>
        <w:tc>
          <w:tcPr>
            <w:tcW w:w="632" w:type="pct"/>
            <w:vAlign w:val="center"/>
          </w:tcPr>
          <w:p w14:paraId="1D34BA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577FBA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211F5F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059A19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747ED0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F26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2DA558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模块六：化险为夷：风险识别与防范</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0750F0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•政治、经济、法律、文化类风险识别</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•基础的风险评估模型与防范策略</w:t>
            </w:r>
          </w:p>
        </w:tc>
        <w:tc>
          <w:tcPr>
            <w:tcW w:w="443" w:type="pct"/>
            <w:vAlign w:val="center"/>
          </w:tcPr>
          <w:p w14:paraId="296480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A6, </w:t>
            </w:r>
          </w:p>
        </w:tc>
        <w:tc>
          <w:tcPr>
            <w:tcW w:w="451" w:type="pct"/>
            <w:vAlign w:val="center"/>
          </w:tcPr>
          <w:p w14:paraId="64D56B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B3</w:t>
            </w:r>
          </w:p>
        </w:tc>
        <w:tc>
          <w:tcPr>
            <w:tcW w:w="480" w:type="pct"/>
            <w:vAlign w:val="center"/>
          </w:tcPr>
          <w:p w14:paraId="4B64DE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C4</w:t>
            </w:r>
          </w:p>
        </w:tc>
        <w:tc>
          <w:tcPr>
            <w:tcW w:w="464" w:type="pct"/>
            <w:vAlign w:val="center"/>
          </w:tcPr>
          <w:p w14:paraId="023E36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D3</w:t>
            </w:r>
          </w:p>
        </w:tc>
        <w:tc>
          <w:tcPr>
            <w:tcW w:w="632" w:type="pct"/>
            <w:vAlign w:val="center"/>
          </w:tcPr>
          <w:p w14:paraId="3FE85B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0B87E1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6E4485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6D38A0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29D622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B04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722D1D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模块七：跨越鸿沟：跨文化沟通与谈判</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113027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•沿线主要国家文化习俗与商业惯例</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•跨文化沟通策略与商务谈判技巧</w:t>
            </w:r>
          </w:p>
        </w:tc>
        <w:tc>
          <w:tcPr>
            <w:tcW w:w="443" w:type="pct"/>
            <w:vAlign w:val="center"/>
          </w:tcPr>
          <w:p w14:paraId="7DFD38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w:t>
            </w:r>
          </w:p>
        </w:tc>
        <w:tc>
          <w:tcPr>
            <w:tcW w:w="451" w:type="pct"/>
            <w:vAlign w:val="center"/>
          </w:tcPr>
          <w:p w14:paraId="2821D1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480" w:type="pct"/>
            <w:vAlign w:val="center"/>
          </w:tcPr>
          <w:p w14:paraId="60A16F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 C3</w:t>
            </w:r>
          </w:p>
        </w:tc>
        <w:tc>
          <w:tcPr>
            <w:tcW w:w="464" w:type="pct"/>
            <w:vAlign w:val="center"/>
          </w:tcPr>
          <w:p w14:paraId="3F1233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w:t>
            </w:r>
          </w:p>
        </w:tc>
        <w:tc>
          <w:tcPr>
            <w:tcW w:w="632" w:type="pct"/>
            <w:vAlign w:val="center"/>
          </w:tcPr>
          <w:p w14:paraId="5F9CED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0EEBAE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407B3E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3A0A85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67DFB9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91B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0AA0AA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模块八：资金血脉：金融支持与跨境结算</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7FA914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•亚投行、丝路基金等多边金融机构</w:t>
            </w:r>
            <w:r>
              <w:rPr>
                <w:rFonts w:hint="default" w:asciiTheme="minorEastAsia" w:hAnsiTheme="minorEastAsia" w:cstheme="minorEastAsia"/>
                <w:color w:val="auto"/>
                <w:sz w:val="21"/>
                <w:szCs w:val="21"/>
                <w:highlight w:val="none"/>
                <w:lang w:val="en-US" w:eastAsia="zh-CN"/>
              </w:rPr>
              <w:br w:type="textWrapping"/>
            </w:r>
          </w:p>
        </w:tc>
        <w:tc>
          <w:tcPr>
            <w:tcW w:w="443" w:type="pct"/>
            <w:vAlign w:val="center"/>
          </w:tcPr>
          <w:p w14:paraId="786E86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A5A6</w:t>
            </w:r>
          </w:p>
        </w:tc>
        <w:tc>
          <w:tcPr>
            <w:tcW w:w="451" w:type="pct"/>
            <w:vAlign w:val="center"/>
          </w:tcPr>
          <w:p w14:paraId="76406E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B4</w:t>
            </w:r>
          </w:p>
        </w:tc>
        <w:tc>
          <w:tcPr>
            <w:tcW w:w="480" w:type="pct"/>
            <w:vAlign w:val="center"/>
          </w:tcPr>
          <w:p w14:paraId="77107A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C4</w:t>
            </w:r>
          </w:p>
        </w:tc>
        <w:tc>
          <w:tcPr>
            <w:tcW w:w="464" w:type="pct"/>
            <w:vAlign w:val="center"/>
          </w:tcPr>
          <w:p w14:paraId="049781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w:t>
            </w:r>
          </w:p>
        </w:tc>
        <w:tc>
          <w:tcPr>
            <w:tcW w:w="632" w:type="pct"/>
            <w:vAlign w:val="center"/>
          </w:tcPr>
          <w:p w14:paraId="714D40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546E28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1EB065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151CBE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639430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D0F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7C680E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模块八：资金血脉：金融支持与跨境结算</w:t>
            </w:r>
          </w:p>
        </w:tc>
        <w:tc>
          <w:tcPr>
            <w:tcW w:w="1186" w:type="pct"/>
            <w:vAlign w:val="center"/>
          </w:tcPr>
          <w:p w14:paraId="6ADF8C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•跨境人民币结算、出口信用保险等工具</w:t>
            </w:r>
          </w:p>
        </w:tc>
        <w:tc>
          <w:tcPr>
            <w:tcW w:w="443" w:type="pct"/>
            <w:shd w:val="clear" w:color="auto" w:fill="auto"/>
            <w:vAlign w:val="center"/>
          </w:tcPr>
          <w:p w14:paraId="631191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A5A6</w:t>
            </w:r>
          </w:p>
        </w:tc>
        <w:tc>
          <w:tcPr>
            <w:tcW w:w="451" w:type="pct"/>
            <w:shd w:val="clear" w:color="auto" w:fill="auto"/>
            <w:vAlign w:val="center"/>
          </w:tcPr>
          <w:p w14:paraId="47C50F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B4</w:t>
            </w:r>
          </w:p>
        </w:tc>
        <w:tc>
          <w:tcPr>
            <w:tcW w:w="480" w:type="pct"/>
            <w:shd w:val="clear" w:color="auto" w:fill="auto"/>
            <w:vAlign w:val="center"/>
          </w:tcPr>
          <w:p w14:paraId="54EE01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C4</w:t>
            </w:r>
          </w:p>
        </w:tc>
        <w:tc>
          <w:tcPr>
            <w:tcW w:w="464" w:type="pct"/>
            <w:shd w:val="clear" w:color="auto" w:fill="auto"/>
            <w:vAlign w:val="center"/>
          </w:tcPr>
          <w:p w14:paraId="152375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D4</w:t>
            </w:r>
          </w:p>
        </w:tc>
        <w:tc>
          <w:tcPr>
            <w:tcW w:w="632" w:type="pct"/>
            <w:shd w:val="clear" w:color="auto" w:fill="auto"/>
            <w:vAlign w:val="center"/>
          </w:tcPr>
          <w:p w14:paraId="0B7EB5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717437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44C319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Theme="minorEastAsia" w:hAnsiTheme="minorEastAsia" w:cstheme="minorEastAsia"/>
                <w:color w:val="auto"/>
                <w:sz w:val="21"/>
                <w:szCs w:val="21"/>
                <w:highlight w:val="none"/>
                <w:lang w:val="en-US" w:eastAsia="zh-CN"/>
              </w:rPr>
              <w:t>能力目标123</w:t>
            </w:r>
          </w:p>
        </w:tc>
        <w:tc>
          <w:tcPr>
            <w:tcW w:w="241" w:type="pct"/>
            <w:shd w:val="clear" w:color="auto" w:fill="auto"/>
            <w:vAlign w:val="center"/>
          </w:tcPr>
          <w:p w14:paraId="199A17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highlight w:val="none"/>
                <w:lang w:val="en-US" w:eastAsia="zh-CN"/>
              </w:rPr>
              <w:t>2</w:t>
            </w:r>
          </w:p>
        </w:tc>
        <w:tc>
          <w:tcPr>
            <w:tcW w:w="240" w:type="pct"/>
            <w:vAlign w:val="center"/>
          </w:tcPr>
          <w:p w14:paraId="4ABC38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E53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4FF566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模块九：运筹帷幄：国际项目管理实务</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247C38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•项目生命周期、进度计划、资源管理</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•供应链管理与物流方案设计</w:t>
            </w:r>
          </w:p>
        </w:tc>
        <w:tc>
          <w:tcPr>
            <w:tcW w:w="443" w:type="pct"/>
            <w:vAlign w:val="center"/>
          </w:tcPr>
          <w:p w14:paraId="7824ED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A1</w:t>
            </w:r>
          </w:p>
        </w:tc>
        <w:tc>
          <w:tcPr>
            <w:tcW w:w="451" w:type="pct"/>
            <w:vAlign w:val="center"/>
          </w:tcPr>
          <w:p w14:paraId="0366E1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B5</w:t>
            </w:r>
          </w:p>
        </w:tc>
        <w:tc>
          <w:tcPr>
            <w:tcW w:w="480" w:type="pct"/>
            <w:vAlign w:val="center"/>
          </w:tcPr>
          <w:p w14:paraId="77AB11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C5</w:t>
            </w:r>
          </w:p>
        </w:tc>
        <w:tc>
          <w:tcPr>
            <w:tcW w:w="464" w:type="pct"/>
            <w:vAlign w:val="center"/>
          </w:tcPr>
          <w:p w14:paraId="57BCD0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w:t>
            </w:r>
          </w:p>
        </w:tc>
        <w:tc>
          <w:tcPr>
            <w:tcW w:w="632" w:type="pct"/>
            <w:vAlign w:val="center"/>
          </w:tcPr>
          <w:p w14:paraId="2A865A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632D78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0B55DA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1F9E4F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0DD9FC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9E7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2ED0A8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模块十：品牌出海：数字营销与本土化</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026587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•针对沿线市场的品牌定位与传播策略</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•社交媒体、本地化内容营销与渠道建设</w:t>
            </w:r>
          </w:p>
        </w:tc>
        <w:tc>
          <w:tcPr>
            <w:tcW w:w="443" w:type="pct"/>
            <w:vAlign w:val="center"/>
          </w:tcPr>
          <w:p w14:paraId="15956D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A4</w:t>
            </w:r>
          </w:p>
        </w:tc>
        <w:tc>
          <w:tcPr>
            <w:tcW w:w="451" w:type="pct"/>
            <w:vAlign w:val="center"/>
          </w:tcPr>
          <w:p w14:paraId="443DBB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B6</w:t>
            </w:r>
          </w:p>
        </w:tc>
        <w:tc>
          <w:tcPr>
            <w:tcW w:w="480" w:type="pct"/>
            <w:vAlign w:val="center"/>
          </w:tcPr>
          <w:p w14:paraId="473B82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C2C4</w:t>
            </w:r>
          </w:p>
        </w:tc>
        <w:tc>
          <w:tcPr>
            <w:tcW w:w="464" w:type="pct"/>
            <w:vAlign w:val="center"/>
          </w:tcPr>
          <w:p w14:paraId="4C4E67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D6</w:t>
            </w:r>
          </w:p>
        </w:tc>
        <w:tc>
          <w:tcPr>
            <w:tcW w:w="632" w:type="pct"/>
            <w:vAlign w:val="center"/>
          </w:tcPr>
          <w:p w14:paraId="3F7583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577E17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12AA12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4C27F9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60AC4C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F16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48C16E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模块十一：方案整合与团队协作</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3A7BF3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•整合前序知识，系统完善市场开拓方案</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•团队协作、资源整合与方案美化</w:t>
            </w:r>
          </w:p>
        </w:tc>
        <w:tc>
          <w:tcPr>
            <w:tcW w:w="443" w:type="pct"/>
            <w:vAlign w:val="center"/>
          </w:tcPr>
          <w:p w14:paraId="520F0E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451" w:type="pct"/>
            <w:vAlign w:val="center"/>
          </w:tcPr>
          <w:p w14:paraId="2E4652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480" w:type="pct"/>
            <w:vAlign w:val="center"/>
          </w:tcPr>
          <w:p w14:paraId="1F7E1E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C2,C5, </w:t>
            </w:r>
          </w:p>
        </w:tc>
        <w:tc>
          <w:tcPr>
            <w:tcW w:w="464" w:type="pct"/>
            <w:vAlign w:val="center"/>
          </w:tcPr>
          <w:p w14:paraId="613653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D2</w:t>
            </w:r>
          </w:p>
        </w:tc>
        <w:tc>
          <w:tcPr>
            <w:tcW w:w="632" w:type="pct"/>
            <w:vAlign w:val="center"/>
          </w:tcPr>
          <w:p w14:paraId="5C7F31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3B46D7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73C2BC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4DA29C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3B360C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5C2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3BBDE8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模块十二：成果路演与使命担当</w:t>
            </w:r>
            <w:r>
              <w:rPr>
                <w:rFonts w:hint="default" w:asciiTheme="minorEastAsia" w:hAnsiTheme="minorEastAsia" w:cstheme="minorEastAsia"/>
                <w:color w:val="auto"/>
                <w:sz w:val="21"/>
                <w:szCs w:val="21"/>
                <w:highlight w:val="none"/>
                <w:lang w:val="en-US" w:eastAsia="zh-CN"/>
              </w:rPr>
              <w:br w:type="textWrapping"/>
            </w:r>
          </w:p>
        </w:tc>
        <w:tc>
          <w:tcPr>
            <w:tcW w:w="1186" w:type="pct"/>
            <w:vAlign w:val="center"/>
          </w:tcPr>
          <w:p w14:paraId="30547D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•小组项目路演展示与答辩</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•课程总结、职业规划与时代使命展望</w:t>
            </w:r>
          </w:p>
        </w:tc>
        <w:tc>
          <w:tcPr>
            <w:tcW w:w="443" w:type="pct"/>
            <w:vAlign w:val="center"/>
          </w:tcPr>
          <w:p w14:paraId="660EB5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451" w:type="pct"/>
            <w:vAlign w:val="center"/>
          </w:tcPr>
          <w:p w14:paraId="375013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480" w:type="pct"/>
            <w:vAlign w:val="center"/>
          </w:tcPr>
          <w:p w14:paraId="7A7DA0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综合所有目标</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（尤其 C6, D4, D5）</w:t>
            </w:r>
          </w:p>
        </w:tc>
        <w:tc>
          <w:tcPr>
            <w:tcW w:w="464" w:type="pct"/>
            <w:vAlign w:val="center"/>
          </w:tcPr>
          <w:p w14:paraId="4A1401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综合所有目标</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（尤其 C6, D4, D5）</w:t>
            </w:r>
          </w:p>
        </w:tc>
        <w:tc>
          <w:tcPr>
            <w:tcW w:w="632" w:type="pct"/>
            <w:vAlign w:val="center"/>
          </w:tcPr>
          <w:p w14:paraId="2F6519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438700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20C372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241" w:type="pct"/>
            <w:vAlign w:val="center"/>
          </w:tcPr>
          <w:p w14:paraId="2651BE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240" w:type="pct"/>
            <w:vAlign w:val="center"/>
          </w:tcPr>
          <w:p w14:paraId="139152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3DD53D2F">
      <w:pPr>
        <w:pStyle w:val="3"/>
        <w:bidi w:val="0"/>
        <w:rPr>
          <w:rFonts w:hint="eastAsia"/>
          <w:lang w:val="en-US" w:eastAsia="zh-CN"/>
        </w:rPr>
      </w:pPr>
      <w:r>
        <w:rPr>
          <w:rFonts w:hint="eastAsia"/>
          <w:lang w:val="en-US" w:eastAsia="zh-CN"/>
        </w:rPr>
        <w:t>六、课程考核与评价</w:t>
      </w:r>
    </w:p>
    <w:p w14:paraId="018961F9">
      <w:pPr>
        <w:bidi w:val="0"/>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pPr w:leftFromText="180" w:rightFromText="180" w:vertAnchor="text" w:horzAnchor="page" w:tblpX="1244" w:tblpY="11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585"/>
        <w:gridCol w:w="2233"/>
        <w:gridCol w:w="1183"/>
        <w:gridCol w:w="3974"/>
      </w:tblGrid>
      <w:tr w14:paraId="7EC3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gridSpan w:val="2"/>
            <w:tcBorders>
              <w:left w:val="single" w:color="auto" w:sz="4" w:space="0"/>
              <w:right w:val="single" w:color="auto" w:sz="4" w:space="0"/>
            </w:tcBorders>
            <w:vAlign w:val="center"/>
          </w:tcPr>
          <w:p w14:paraId="3415349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33" w:type="pct"/>
            <w:tcBorders>
              <w:left w:val="single" w:color="auto" w:sz="4" w:space="0"/>
              <w:right w:val="single" w:color="auto" w:sz="4" w:space="0"/>
            </w:tcBorders>
            <w:vAlign w:val="center"/>
          </w:tcPr>
          <w:p w14:paraId="7EB3A12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600" w:type="pct"/>
            <w:tcBorders>
              <w:left w:val="single" w:color="auto" w:sz="4" w:space="0"/>
              <w:right w:val="single" w:color="auto" w:sz="4" w:space="0"/>
            </w:tcBorders>
            <w:vAlign w:val="center"/>
          </w:tcPr>
          <w:p w14:paraId="36D744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2016" w:type="pct"/>
            <w:tcBorders>
              <w:left w:val="single" w:color="auto" w:sz="4" w:space="0"/>
              <w:right w:val="single" w:color="auto" w:sz="4" w:space="0"/>
            </w:tcBorders>
            <w:vAlign w:val="center"/>
          </w:tcPr>
          <w:p w14:paraId="67858421">
            <w:pPr>
              <w:jc w:val="center"/>
              <w:rPr>
                <w:rFonts w:hint="eastAsia" w:ascii="Arial" w:hAnsi="Arial" w:eastAsia="宋体" w:cs="Arial"/>
                <w:lang w:val="en-US" w:eastAsia="zh-CN"/>
              </w:rPr>
            </w:pPr>
            <w:r>
              <w:rPr>
                <w:rFonts w:hint="eastAsia" w:ascii="Arial" w:hAnsi="Arial" w:eastAsia="宋体" w:cs="Arial"/>
                <w:lang w:val="en-US" w:eastAsia="zh-CN"/>
              </w:rPr>
              <w:t>评价标准</w:t>
            </w:r>
          </w:p>
        </w:tc>
      </w:tr>
      <w:tr w14:paraId="53A5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restart"/>
            <w:tcBorders>
              <w:left w:val="single" w:color="auto" w:sz="4" w:space="0"/>
              <w:right w:val="single" w:color="auto" w:sz="4" w:space="0"/>
            </w:tcBorders>
            <w:vAlign w:val="center"/>
          </w:tcPr>
          <w:p w14:paraId="7B164E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04" w:type="pct"/>
            <w:vMerge w:val="restart"/>
            <w:tcBorders>
              <w:left w:val="single" w:color="auto" w:sz="4" w:space="0"/>
              <w:right w:val="single" w:color="auto" w:sz="4" w:space="0"/>
            </w:tcBorders>
            <w:vAlign w:val="center"/>
          </w:tcPr>
          <w:p w14:paraId="5F63B2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p w14:paraId="095F6E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50%</w:t>
            </w:r>
          </w:p>
        </w:tc>
        <w:tc>
          <w:tcPr>
            <w:tcW w:w="1133" w:type="pct"/>
            <w:tcBorders>
              <w:left w:val="single" w:color="auto" w:sz="4" w:space="0"/>
              <w:right w:val="single" w:color="auto" w:sz="4" w:space="0"/>
            </w:tcBorders>
            <w:shd w:val="clear" w:color="auto" w:fill="auto"/>
            <w:vAlign w:val="center"/>
          </w:tcPr>
          <w:p w14:paraId="3269761A">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以出勤形式进行</w:t>
            </w:r>
          </w:p>
        </w:tc>
        <w:tc>
          <w:tcPr>
            <w:tcW w:w="600" w:type="pct"/>
            <w:tcBorders>
              <w:left w:val="single" w:color="auto" w:sz="4" w:space="0"/>
              <w:right w:val="single" w:color="auto" w:sz="4" w:space="0"/>
            </w:tcBorders>
            <w:shd w:val="clear" w:color="auto" w:fill="auto"/>
            <w:vAlign w:val="top"/>
          </w:tcPr>
          <w:p w14:paraId="213AC844">
            <w:pPr>
              <w:jc w:val="center"/>
              <w:rPr>
                <w:rFonts w:ascii="Arial" w:hAnsi="Arial" w:eastAsia="宋体" w:cs="Arial"/>
              </w:rPr>
            </w:pPr>
          </w:p>
          <w:p w14:paraId="74E68A74">
            <w:pPr>
              <w:jc w:val="center"/>
              <w:rPr>
                <w:rFonts w:hint="default" w:ascii="Arial" w:hAnsi="Arial" w:eastAsia="宋体" w:cs="Arial"/>
                <w:color w:val="FF0000"/>
                <w:kern w:val="2"/>
                <w:sz w:val="21"/>
                <w:szCs w:val="24"/>
                <w:lang w:val="en-US" w:eastAsia="zh-CN" w:bidi="ar-SA"/>
              </w:rPr>
            </w:pPr>
            <w:r>
              <w:rPr>
                <w:rFonts w:hint="eastAsia" w:ascii="Arial" w:hAnsi="Arial" w:eastAsia="宋体" w:cs="Arial"/>
              </w:rPr>
              <w:t>5</w:t>
            </w:r>
            <w:r>
              <w:rPr>
                <w:rFonts w:ascii="Arial" w:hAnsi="Arial" w:eastAsia="宋体" w:cs="Arial"/>
              </w:rPr>
              <w:t>%</w:t>
            </w:r>
          </w:p>
        </w:tc>
        <w:tc>
          <w:tcPr>
            <w:tcW w:w="2016" w:type="pct"/>
            <w:tcBorders>
              <w:left w:val="single" w:color="auto" w:sz="4" w:space="0"/>
              <w:right w:val="single" w:color="auto" w:sz="4" w:space="0"/>
            </w:tcBorders>
            <w:vAlign w:val="top"/>
          </w:tcPr>
          <w:p w14:paraId="6883C3C5">
            <w:pPr>
              <w:jc w:val="center"/>
              <w:rPr>
                <w:rFonts w:hint="eastAsia" w:ascii="Arial" w:hAnsi="Arial" w:eastAsia="宋体" w:cs="Arial"/>
                <w:lang w:val="en-US" w:eastAsia="zh-CN"/>
              </w:rPr>
            </w:pPr>
            <w:r>
              <w:rPr>
                <w:rFonts w:hint="eastAsia" w:ascii="Arial" w:hAnsi="Arial" w:eastAsia="宋体" w:cs="Arial"/>
              </w:rPr>
              <w:t>能够按时上课，不迟到旷课及早退</w:t>
            </w:r>
          </w:p>
        </w:tc>
      </w:tr>
      <w:tr w14:paraId="7BF6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tcBorders>
              <w:left w:val="single" w:color="auto" w:sz="4" w:space="0"/>
              <w:right w:val="single" w:color="auto" w:sz="4" w:space="0"/>
            </w:tcBorders>
            <w:vAlign w:val="center"/>
          </w:tcPr>
          <w:p w14:paraId="1D7FF27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04" w:type="pct"/>
            <w:vMerge w:val="continue"/>
            <w:tcBorders>
              <w:left w:val="single" w:color="auto" w:sz="4" w:space="0"/>
              <w:right w:val="single" w:color="auto" w:sz="4" w:space="0"/>
            </w:tcBorders>
            <w:vAlign w:val="center"/>
          </w:tcPr>
          <w:p w14:paraId="188C9F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33" w:type="pct"/>
            <w:tcBorders>
              <w:left w:val="single" w:color="auto" w:sz="4" w:space="0"/>
              <w:right w:val="single" w:color="auto" w:sz="4" w:space="0"/>
            </w:tcBorders>
            <w:vAlign w:val="center"/>
          </w:tcPr>
          <w:p w14:paraId="4F0229A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以作业、课堂提问方式进行</w:t>
            </w:r>
          </w:p>
        </w:tc>
        <w:tc>
          <w:tcPr>
            <w:tcW w:w="600" w:type="pct"/>
            <w:tcBorders>
              <w:left w:val="single" w:color="auto" w:sz="4" w:space="0"/>
              <w:right w:val="single" w:color="auto" w:sz="4" w:space="0"/>
            </w:tcBorders>
            <w:vAlign w:val="top"/>
          </w:tcPr>
          <w:p w14:paraId="51AABF35">
            <w:pPr>
              <w:jc w:val="center"/>
              <w:rPr>
                <w:rFonts w:ascii="Arial" w:hAnsi="Arial" w:eastAsia="宋体" w:cs="Arial"/>
              </w:rPr>
            </w:pPr>
          </w:p>
          <w:p w14:paraId="678C0478">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45</w:t>
            </w:r>
            <w:r>
              <w:rPr>
                <w:rFonts w:hint="eastAsia" w:ascii="Arial" w:hAnsi="Arial" w:eastAsia="宋体" w:cs="Arial"/>
              </w:rPr>
              <w:t>%</w:t>
            </w:r>
          </w:p>
        </w:tc>
        <w:tc>
          <w:tcPr>
            <w:tcW w:w="2016" w:type="pct"/>
            <w:tcBorders>
              <w:left w:val="single" w:color="auto" w:sz="4" w:space="0"/>
              <w:right w:val="single" w:color="auto" w:sz="4" w:space="0"/>
            </w:tcBorders>
            <w:vAlign w:val="top"/>
          </w:tcPr>
          <w:p w14:paraId="1EAF7F75">
            <w:pPr>
              <w:jc w:val="center"/>
              <w:rPr>
                <w:rFonts w:hint="default" w:ascii="Arial" w:hAnsi="Arial" w:eastAsia="宋体" w:cs="Arial"/>
                <w:lang w:val="en-US" w:eastAsia="zh-CN"/>
              </w:rPr>
            </w:pPr>
            <w:r>
              <w:rPr>
                <w:rFonts w:hint="eastAsia" w:ascii="Arial" w:hAnsi="Arial" w:eastAsia="宋体" w:cs="Arial"/>
                <w:lang w:val="en-US" w:eastAsia="zh-CN"/>
              </w:rPr>
              <w:t>按时完成作业，课堂主动参与讨论，给出观点。</w:t>
            </w:r>
          </w:p>
        </w:tc>
      </w:tr>
      <w:tr w14:paraId="0183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tcBorders>
              <w:left w:val="single" w:color="auto" w:sz="4" w:space="0"/>
              <w:right w:val="single" w:color="auto" w:sz="4" w:space="0"/>
            </w:tcBorders>
            <w:vAlign w:val="center"/>
          </w:tcPr>
          <w:p w14:paraId="05D60CA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04" w:type="pct"/>
            <w:vMerge w:val="continue"/>
            <w:tcBorders>
              <w:left w:val="single" w:color="auto" w:sz="4" w:space="0"/>
              <w:right w:val="single" w:color="auto" w:sz="4" w:space="0"/>
            </w:tcBorders>
            <w:vAlign w:val="center"/>
          </w:tcPr>
          <w:p w14:paraId="30F169B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33" w:type="pct"/>
            <w:tcBorders>
              <w:left w:val="single" w:color="auto" w:sz="4" w:space="0"/>
              <w:right w:val="single" w:color="auto" w:sz="4" w:space="0"/>
            </w:tcBorders>
            <w:vAlign w:val="center"/>
          </w:tcPr>
          <w:p w14:paraId="2A2C3D90">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以小组合作方式进行</w:t>
            </w:r>
          </w:p>
        </w:tc>
        <w:tc>
          <w:tcPr>
            <w:tcW w:w="600" w:type="pct"/>
            <w:tcBorders>
              <w:left w:val="single" w:color="auto" w:sz="4" w:space="0"/>
              <w:right w:val="single" w:color="auto" w:sz="4" w:space="0"/>
            </w:tcBorders>
            <w:vAlign w:val="top"/>
          </w:tcPr>
          <w:p w14:paraId="3965EA67">
            <w:pPr>
              <w:jc w:val="center"/>
              <w:rPr>
                <w:rFonts w:ascii="Arial" w:hAnsi="Arial" w:eastAsia="宋体" w:cs="Arial"/>
              </w:rPr>
            </w:pPr>
          </w:p>
          <w:p w14:paraId="3C43037C">
            <w:pPr>
              <w:jc w:val="center"/>
              <w:rPr>
                <w:rFonts w:ascii="Arial" w:hAnsi="Arial" w:eastAsia="宋体" w:cs="Arial"/>
              </w:rPr>
            </w:pPr>
          </w:p>
          <w:p w14:paraId="107F6494">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50%</w:t>
            </w:r>
          </w:p>
        </w:tc>
        <w:tc>
          <w:tcPr>
            <w:tcW w:w="2016" w:type="pct"/>
            <w:tcBorders>
              <w:left w:val="single" w:color="auto" w:sz="4" w:space="0"/>
              <w:right w:val="single" w:color="auto" w:sz="4" w:space="0"/>
            </w:tcBorders>
            <w:vAlign w:val="top"/>
          </w:tcPr>
          <w:p w14:paraId="72D72F1D">
            <w:pPr>
              <w:jc w:val="center"/>
              <w:rPr>
                <w:rFonts w:hint="eastAsia" w:ascii="Arial" w:hAnsi="Arial" w:eastAsia="宋体" w:cs="Arial"/>
                <w:lang w:val="en-US" w:eastAsia="zh-CN"/>
              </w:rPr>
            </w:pPr>
            <w:r>
              <w:rPr>
                <w:rFonts w:hint="eastAsia" w:ascii="Arial" w:hAnsi="Arial" w:eastAsia="宋体" w:cs="Arial"/>
              </w:rPr>
              <w:t>能够积极参与项目小组的实践作业，根据实践训练的要求优质完成实践成果的设计、制作、实施、撰写、汇报等任务。</w:t>
            </w:r>
          </w:p>
        </w:tc>
      </w:tr>
      <w:tr w14:paraId="3FB9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49" w:type="pct"/>
            <w:gridSpan w:val="2"/>
            <w:tcBorders>
              <w:left w:val="single" w:color="auto" w:sz="4" w:space="0"/>
              <w:right w:val="single" w:color="auto" w:sz="4" w:space="0"/>
            </w:tcBorders>
            <w:vAlign w:val="center"/>
          </w:tcPr>
          <w:p w14:paraId="432AD0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r>
              <w:rPr>
                <w:rFonts w:hint="eastAsia" w:ascii="Arial" w:hAnsi="Arial" w:eastAsia="宋体" w:cs="Arial"/>
              </w:rPr>
              <w:t>50%</w:t>
            </w:r>
          </w:p>
        </w:tc>
        <w:tc>
          <w:tcPr>
            <w:tcW w:w="1133" w:type="pct"/>
            <w:tcBorders>
              <w:left w:val="single" w:color="auto" w:sz="4" w:space="0"/>
              <w:right w:val="single" w:color="auto" w:sz="4" w:space="0"/>
            </w:tcBorders>
            <w:vAlign w:val="center"/>
          </w:tcPr>
          <w:p w14:paraId="48CD1C4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600" w:type="pct"/>
            <w:tcBorders>
              <w:left w:val="single" w:color="auto" w:sz="4" w:space="0"/>
              <w:right w:val="single" w:color="auto" w:sz="4" w:space="0"/>
            </w:tcBorders>
            <w:vAlign w:val="top"/>
          </w:tcPr>
          <w:p w14:paraId="6DC2811A">
            <w:pPr>
              <w:jc w:val="center"/>
              <w:rPr>
                <w:rFonts w:ascii="Arial" w:hAnsi="Arial" w:eastAsia="宋体" w:cs="Arial"/>
              </w:rPr>
            </w:pPr>
          </w:p>
          <w:p w14:paraId="3DC1B2A8">
            <w:pPr>
              <w:jc w:val="center"/>
              <w:rPr>
                <w:rFonts w:hint="eastAsia" w:ascii="宋体" w:hAnsi="宋体" w:eastAsia="宋体" w:cs="宋体"/>
                <w:color w:val="FF0000"/>
                <w:sz w:val="21"/>
                <w:szCs w:val="21"/>
                <w:lang w:val="en-US" w:eastAsia="zh-CN"/>
              </w:rPr>
            </w:pPr>
            <w:r>
              <w:rPr>
                <w:rFonts w:hint="eastAsia" w:ascii="Arial" w:hAnsi="Arial" w:eastAsia="宋体" w:cs="Arial"/>
              </w:rPr>
              <w:t>50%</w:t>
            </w:r>
          </w:p>
        </w:tc>
        <w:tc>
          <w:tcPr>
            <w:tcW w:w="2016" w:type="pct"/>
            <w:tcBorders>
              <w:left w:val="single" w:color="auto" w:sz="4" w:space="0"/>
              <w:right w:val="single" w:color="auto" w:sz="4" w:space="0"/>
            </w:tcBorders>
            <w:vAlign w:val="top"/>
          </w:tcPr>
          <w:p w14:paraId="393343F4">
            <w:pPr>
              <w:jc w:val="center"/>
              <w:rPr>
                <w:rFonts w:hint="eastAsia" w:ascii="Arial" w:hAnsi="Arial" w:eastAsia="宋体" w:cs="Arial"/>
                <w:lang w:val="en-US" w:eastAsia="zh-CN"/>
              </w:rPr>
            </w:pPr>
            <w:r>
              <w:rPr>
                <w:rFonts w:hint="eastAsia" w:ascii="Arial" w:hAnsi="Arial" w:eastAsia="宋体" w:cs="Arial"/>
              </w:rPr>
              <w:t>期末闭卷考试，以知识点考核为主，100分制，内容包含：选择题、判断题、简答题等。</w:t>
            </w:r>
          </w:p>
        </w:tc>
      </w:tr>
    </w:tbl>
    <w:p w14:paraId="137C04A1">
      <w:pPr>
        <w:pStyle w:val="3"/>
        <w:bidi w:val="0"/>
        <w:rPr>
          <w:rFonts w:hint="eastAsia"/>
          <w:lang w:val="en-US" w:eastAsia="zh-CN"/>
        </w:rPr>
      </w:pPr>
      <w:r>
        <w:rPr>
          <w:rFonts w:hint="eastAsia"/>
          <w:lang w:val="en-US" w:eastAsia="zh-CN"/>
        </w:rPr>
        <w:t>七、课程实施与保障</w:t>
      </w:r>
    </w:p>
    <w:p w14:paraId="55E4CC7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EB4DC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71C9BD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CA811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Theme="minorEastAsia" w:hAnsiTheme="minorEastAsia" w:eastAsiaTheme="minorEastAsia" w:cstheme="minorEastAsia"/>
          <w:kern w:val="2"/>
          <w:sz w:val="24"/>
          <w:szCs w:val="24"/>
          <w:lang w:val="en-US" w:eastAsia="zh-CN" w:bidi="ar-SA"/>
        </w:rPr>
        <w:t>基于OBE教学理念，构建“人类命运共同体，中国担当”的课程思政价值链。将“一带一路”建设中的原始创新故事与合作共赢案例（如蒙内铁路、帕德玛大桥、“微笑义齿”等）引入课堂，融入新时代中国特色大国外交思想教育。结合中国工程师、建设者、企业家的奋斗经历，将“共商共建共享的全球治理观</w:t>
      </w:r>
      <w:r>
        <w:rPr>
          <w:rFonts w:hint="eastAsia" w:asciiTheme="minorEastAsia" w:hAnsiTheme="minorEastAsia" w:cstheme="minorEastAsia"/>
          <w:kern w:val="2"/>
          <w:sz w:val="24"/>
          <w:szCs w:val="24"/>
          <w:lang w:val="en-US" w:eastAsia="zh-CN" w:bidi="ar-SA"/>
        </w:rPr>
        <w:t>”“</w:t>
      </w:r>
      <w:r>
        <w:rPr>
          <w:rFonts w:hint="default" w:asciiTheme="minorEastAsia" w:hAnsiTheme="minorEastAsia" w:eastAsiaTheme="minorEastAsia" w:cstheme="minorEastAsia"/>
          <w:kern w:val="2"/>
          <w:sz w:val="24"/>
          <w:szCs w:val="24"/>
          <w:lang w:val="en-US" w:eastAsia="zh-CN" w:bidi="ar-SA"/>
        </w:rPr>
        <w:t>开放包容的胸怀”和“攻坚克难的工匠精神” 传递给学生。强调在贸易活动中，文化尊重、互利共赢与国家经济安全的重要性，促使专业知识与家国情怀、全球视野水乳交融。</w:t>
      </w:r>
    </w:p>
    <w:p w14:paraId="2CBD89A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EC2E9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教学团队基本要求</w:t>
      </w:r>
    </w:p>
    <w:p w14:paraId="03B0B7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专职</w:t>
      </w:r>
      <w:r>
        <w:rPr>
          <w:rFonts w:hint="eastAsia" w:asciiTheme="minorEastAsia" w:hAnsiTheme="minorEastAsia" w:eastAsiaTheme="minorEastAsia" w:cstheme="minorEastAsia"/>
          <w:sz w:val="24"/>
          <w:szCs w:val="24"/>
          <w:lang w:val="en-US" w:eastAsia="zh-CN"/>
        </w:rPr>
        <w:t>教师</w:t>
      </w:r>
      <w:r>
        <w:rPr>
          <w:rFonts w:hint="eastAsia" w:asciiTheme="minorEastAsia" w:hAnsiTheme="minorEastAsia" w:cstheme="minorEastAsia"/>
          <w:sz w:val="24"/>
          <w:szCs w:val="24"/>
          <w:lang w:val="en-US" w:eastAsia="zh-CN"/>
        </w:rPr>
        <w:t>应</w:t>
      </w: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人左右，具有较强信息化教学能力，能够开展课堂教学改革和科学研究</w:t>
      </w:r>
      <w:r>
        <w:rPr>
          <w:rFonts w:hint="eastAsia" w:asciiTheme="minorEastAsia" w:hAnsiTheme="minorEastAsia" w:cstheme="minorEastAsia"/>
          <w:sz w:val="24"/>
          <w:szCs w:val="24"/>
          <w:lang w:val="en-US" w:eastAsia="zh-CN"/>
        </w:rPr>
        <w:t>；具</w:t>
      </w:r>
      <w:r>
        <w:rPr>
          <w:rFonts w:hint="eastAsia" w:asciiTheme="minorEastAsia" w:hAnsiTheme="minorEastAsia" w:eastAsiaTheme="minorEastAsia" w:cstheme="minorEastAsia"/>
          <w:sz w:val="24"/>
          <w:szCs w:val="24"/>
          <w:lang w:val="en-US" w:eastAsia="zh-CN"/>
        </w:rPr>
        <w:t>有每5年累计不少于6个月的企业实践经历。</w:t>
      </w:r>
      <w:r>
        <w:rPr>
          <w:rFonts w:hint="default" w:asciiTheme="minorEastAsia" w:hAnsiTheme="minorEastAsia" w:eastAsiaTheme="minorEastAsia" w:cstheme="minorEastAsia"/>
          <w:sz w:val="24"/>
          <w:szCs w:val="24"/>
          <w:lang w:val="en-US" w:eastAsia="zh-CN"/>
        </w:rPr>
        <w:t>专职</w:t>
      </w:r>
      <w:r>
        <w:rPr>
          <w:rFonts w:hint="eastAsia" w:asciiTheme="minorEastAsia" w:hAnsiTheme="minorEastAsia" w:eastAsiaTheme="minorEastAsia" w:cstheme="minorEastAsia"/>
          <w:sz w:val="24"/>
          <w:szCs w:val="24"/>
          <w:lang w:val="en-US" w:eastAsia="zh-CN"/>
        </w:rPr>
        <w:t>教师</w:t>
      </w:r>
      <w:r>
        <w:rPr>
          <w:rFonts w:hint="default" w:asciiTheme="minorEastAsia" w:hAnsiTheme="minorEastAsia" w:eastAsiaTheme="minorEastAsia" w:cstheme="minorEastAsia"/>
          <w:sz w:val="24"/>
          <w:szCs w:val="24"/>
          <w:lang w:val="en-US" w:eastAsia="zh-CN"/>
        </w:rPr>
        <w:t>应具备双师素质资格，</w:t>
      </w:r>
      <w:r>
        <w:rPr>
          <w:rFonts w:hint="eastAsia" w:asciiTheme="minorEastAsia" w:hAnsiTheme="minorEastAsia" w:eastAsiaTheme="minorEastAsia" w:cstheme="minorEastAsia"/>
          <w:sz w:val="24"/>
          <w:szCs w:val="24"/>
          <w:lang w:val="en-US" w:eastAsia="zh-CN"/>
        </w:rPr>
        <w:t>具备丰富的市场营销相关知识，具备一定的企业任职、兼职或挂职的经验，具有较强的逻辑思维能力、良好的口才和组织能力。可聘任多位企业兼职辅助教师。教师职称结构和年龄结构合理。</w:t>
      </w:r>
    </w:p>
    <w:p w14:paraId="1F2698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教学硬件环境基本要求</w:t>
      </w:r>
    </w:p>
    <w:p w14:paraId="4714B5B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多媒体专业教室：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7AFA5C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BED0B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D0CE6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依据本课程标准选择或编写优质教材。教材的选用要依据本课程标准，根据本课程的特点，教材应体现思想性、科学性、趣味性和灵活性相结合的原则，具体应达到以下几点要求：</w:t>
      </w:r>
    </w:p>
    <w:p w14:paraId="75C8B9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①应体现职业教育的特点，并适应不同教学模式的需求。</w:t>
      </w:r>
    </w:p>
    <w:p w14:paraId="74DC54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②教材呈现形式上应图文并茂，尽量用图片、表格说明问题，尽量符合学生的阅读心理与习惯。</w:t>
      </w:r>
    </w:p>
    <w:p w14:paraId="3D249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③教材应体现“互联网+”背景下，数字商贸“岗课赛证”融通新形态一体化教学模式，全面系统介绍“一带一路”贸易概况。</w:t>
      </w:r>
    </w:p>
    <w:p w14:paraId="785EA1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④对教材未涉及的新知识或新理论应在其他教材或参考资料中体现、补充。</w:t>
      </w:r>
    </w:p>
    <w:p w14:paraId="58B88D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（2）数字教学资源</w:t>
      </w:r>
    </w:p>
    <w:p w14:paraId="0816EA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①按照高职学生的认知规律，采用现代化教学手段，制作与教学内容相配套的教学课件、动画、视频、微课等，建设校级、省级、国家级在线开放课程。</w:t>
      </w:r>
    </w:p>
    <w:p w14:paraId="68ABF3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Times New Roman"/>
          <w:color w:val="auto"/>
          <w:kern w:val="2"/>
          <w:sz w:val="24"/>
          <w:szCs w:val="24"/>
          <w:lang w:val="en-US" w:eastAsia="zh-CN" w:bidi="ar-SA"/>
        </w:rPr>
        <w:t>②积极利用互联网，如跨境电商专业国家教学资源库等网络资源，使教学内容从单一化转向多元化，从而拓展学生的知识和能力。</w:t>
      </w:r>
    </w:p>
    <w:p w14:paraId="5426D726">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p>
    <w:bookmarkEnd w:id="121"/>
    <w:p w14:paraId="67FD4316">
      <w:pPr>
        <w:pStyle w:val="2"/>
        <w:bidi w:val="0"/>
        <w:jc w:val="center"/>
        <w:rPr>
          <w:rFonts w:hint="eastAsia"/>
          <w:color w:val="000000" w:themeColor="text1"/>
          <w:highlight w:val="none"/>
          <w:lang w:val="en-US" w:eastAsia="zh-CN"/>
          <w14:textFill>
            <w14:solidFill>
              <w14:schemeClr w14:val="tx1"/>
            </w14:solidFill>
          </w14:textFill>
        </w:rPr>
      </w:pPr>
    </w:p>
    <w:p w14:paraId="79D69176">
      <w:pPr>
        <w:bidi w:val="0"/>
        <w:rPr>
          <w:rFonts w:hint="eastAsia" w:ascii="黑体" w:hAnsi="黑体" w:eastAsia="黑体" w:cs="黑体"/>
          <w:color w:val="000000" w:themeColor="text1"/>
          <w:sz w:val="28"/>
          <w:szCs w:val="28"/>
          <w:highlight w:val="none"/>
          <w14:textFill>
            <w14:solidFill>
              <w14:schemeClr w14:val="tx1"/>
            </w14:solidFill>
          </w14:textFill>
        </w:rPr>
      </w:pPr>
    </w:p>
    <w:p w14:paraId="4A31F929">
      <w:pPr>
        <w:pStyle w:val="2"/>
        <w:bidi w:val="0"/>
        <w:jc w:val="center"/>
        <w:rPr>
          <w:rFonts w:hint="eastAsia"/>
          <w:color w:val="000000" w:themeColor="text1"/>
          <w:highlight w:val="none"/>
          <w:lang w:val="en-US" w:eastAsia="zh-CN"/>
          <w14:textFill>
            <w14:solidFill>
              <w14:schemeClr w14:val="tx1"/>
            </w14:solidFill>
          </w14:textFill>
        </w:rPr>
      </w:pPr>
      <w:bookmarkStart w:id="122" w:name="_Toc7767"/>
      <w:bookmarkStart w:id="123" w:name="_Toc18162"/>
      <w:r>
        <w:rPr>
          <w:rFonts w:hint="eastAsia"/>
          <w:color w:val="000000" w:themeColor="text1"/>
          <w:highlight w:val="none"/>
          <w:lang w:val="en-US" w:eastAsia="zh-CN"/>
          <w14:textFill>
            <w14:solidFill>
              <w14:schemeClr w14:val="tx1"/>
            </w14:solidFill>
          </w14:textFill>
        </w:rPr>
        <w:t>《跨境电商英语》课程标准</w:t>
      </w:r>
      <w:bookmarkEnd w:id="122"/>
      <w:bookmarkEnd w:id="123"/>
    </w:p>
    <w:p w14:paraId="67D4E763">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574"/>
        <w:gridCol w:w="1724"/>
        <w:gridCol w:w="995"/>
        <w:gridCol w:w="1050"/>
        <w:gridCol w:w="3305"/>
      </w:tblGrid>
      <w:tr w14:paraId="0942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10" w:type="pct"/>
            <w:tcBorders>
              <w:top w:val="single" w:color="auto" w:sz="4" w:space="0"/>
              <w:left w:val="single" w:color="auto" w:sz="4" w:space="0"/>
              <w:bottom w:val="single" w:color="auto" w:sz="4" w:space="0"/>
              <w:right w:val="single" w:color="auto" w:sz="4" w:space="0"/>
            </w:tcBorders>
            <w:vAlign w:val="center"/>
          </w:tcPr>
          <w:p w14:paraId="427C4D05">
            <w:pPr>
              <w:pStyle w:val="12"/>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08242EF">
            <w:pPr>
              <w:pStyle w:val="12"/>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t>跨境电商英语</w:t>
            </w:r>
          </w:p>
        </w:tc>
        <w:tc>
          <w:tcPr>
            <w:tcW w:w="533" w:type="pct"/>
            <w:tcBorders>
              <w:top w:val="single" w:color="auto" w:sz="4" w:space="0"/>
              <w:left w:val="single" w:color="auto" w:sz="4" w:space="0"/>
              <w:bottom w:val="single" w:color="auto" w:sz="4" w:space="0"/>
              <w:right w:val="single" w:color="auto" w:sz="4" w:space="0"/>
            </w:tcBorders>
            <w:vAlign w:val="center"/>
          </w:tcPr>
          <w:p w14:paraId="5BC171BD">
            <w:pPr>
              <w:pStyle w:val="12"/>
              <w:spacing w:before="0" w:beforeAutospacing="0" w:after="0" w:afterAutospacing="0"/>
              <w:ind w:right="-117"/>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课程编码</w:t>
            </w:r>
          </w:p>
        </w:tc>
        <w:tc>
          <w:tcPr>
            <w:tcW w:w="1676" w:type="pct"/>
            <w:tcBorders>
              <w:top w:val="single" w:color="auto" w:sz="4" w:space="0"/>
              <w:left w:val="single" w:color="auto" w:sz="4" w:space="0"/>
              <w:bottom w:val="single" w:color="auto" w:sz="4" w:space="0"/>
              <w:right w:val="single" w:color="auto" w:sz="4" w:space="0"/>
            </w:tcBorders>
            <w:vAlign w:val="center"/>
          </w:tcPr>
          <w:p w14:paraId="2F39EC49">
            <w:pPr>
              <w:pStyle w:val="12"/>
              <w:spacing w:before="0" w:beforeAutospacing="0" w:after="0" w:afterAutospacing="0"/>
              <w:ind w:right="-145"/>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t>swgm23035</w:t>
            </w:r>
          </w:p>
        </w:tc>
      </w:tr>
      <w:tr w14:paraId="426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10" w:type="pct"/>
            <w:tcBorders>
              <w:top w:val="single" w:color="auto" w:sz="4" w:space="0"/>
              <w:left w:val="single" w:color="auto" w:sz="4" w:space="0"/>
              <w:bottom w:val="single" w:color="auto" w:sz="4" w:space="0"/>
              <w:right w:val="single" w:color="auto" w:sz="4" w:space="0"/>
            </w:tcBorders>
          </w:tcPr>
          <w:p w14:paraId="203CAAD7">
            <w:pPr>
              <w:pStyle w:val="12"/>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建议</w:t>
            </w:r>
            <w:r>
              <w:rPr>
                <w:rFonts w:hint="eastAsia" w:ascii="宋体" w:hAnsi="宋体" w:eastAsia="宋体"/>
                <w:b/>
                <w:bCs/>
                <w:color w:val="000000" w:themeColor="text1"/>
                <w:sz w:val="21"/>
                <w:szCs w:val="21"/>
                <w:highlight w:val="none"/>
                <w14:textFill>
                  <w14:solidFill>
                    <w14:schemeClr w14:val="tx1"/>
                  </w14:solidFill>
                </w14:textFill>
              </w:rPr>
              <w:t>学时</w:t>
            </w:r>
          </w:p>
        </w:tc>
        <w:tc>
          <w:tcPr>
            <w:tcW w:w="799" w:type="pct"/>
            <w:tcBorders>
              <w:top w:val="single" w:color="auto" w:sz="4" w:space="0"/>
              <w:left w:val="single" w:color="auto" w:sz="4" w:space="0"/>
              <w:bottom w:val="single" w:color="auto" w:sz="4" w:space="0"/>
              <w:right w:val="single" w:color="auto" w:sz="4" w:space="0"/>
            </w:tcBorders>
          </w:tcPr>
          <w:p w14:paraId="34D5E4B9">
            <w:pPr>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60学时</w:t>
            </w:r>
          </w:p>
        </w:tc>
        <w:tc>
          <w:tcPr>
            <w:tcW w:w="875" w:type="pct"/>
            <w:tcBorders>
              <w:top w:val="single" w:color="auto" w:sz="4" w:space="0"/>
              <w:left w:val="single" w:color="auto" w:sz="4" w:space="0"/>
              <w:bottom w:val="single" w:color="auto" w:sz="4" w:space="0"/>
              <w:right w:val="single" w:color="auto" w:sz="4" w:space="0"/>
            </w:tcBorders>
          </w:tcPr>
          <w:p w14:paraId="66AB086F">
            <w:pPr>
              <w:jc w:val="both"/>
              <w:rPr>
                <w:rFonts w:hint="eastAsia"/>
                <w:color w:val="000000" w:themeColor="text1"/>
                <w:highlight w:val="none"/>
                <w:lang w:val="en-US" w:eastAsia="zh-CN"/>
                <w14:textFill>
                  <w14:solidFill>
                    <w14:schemeClr w14:val="tx1"/>
                  </w14:solidFill>
                </w14:textFill>
              </w:rPr>
            </w:pPr>
            <w: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t>其中实践学时</w:t>
            </w:r>
          </w:p>
        </w:tc>
        <w:tc>
          <w:tcPr>
            <w:tcW w:w="504" w:type="pct"/>
            <w:tcBorders>
              <w:top w:val="single" w:color="auto" w:sz="4" w:space="0"/>
              <w:left w:val="single" w:color="auto" w:sz="4" w:space="0"/>
              <w:bottom w:val="single" w:color="auto" w:sz="4" w:space="0"/>
              <w:right w:val="single" w:color="auto" w:sz="4" w:space="0"/>
            </w:tcBorders>
          </w:tcPr>
          <w:p w14:paraId="6B680298">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4学时</w:t>
            </w:r>
          </w:p>
        </w:tc>
        <w:tc>
          <w:tcPr>
            <w:tcW w:w="533" w:type="pct"/>
            <w:tcBorders>
              <w:top w:val="single" w:color="auto" w:sz="4" w:space="0"/>
              <w:left w:val="single" w:color="auto" w:sz="4" w:space="0"/>
              <w:bottom w:val="single" w:color="auto" w:sz="4" w:space="0"/>
              <w:right w:val="single" w:color="auto" w:sz="4" w:space="0"/>
            </w:tcBorders>
            <w:vAlign w:val="center"/>
          </w:tcPr>
          <w:p w14:paraId="648D2445">
            <w:pPr>
              <w:pStyle w:val="12"/>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学分</w:t>
            </w:r>
          </w:p>
        </w:tc>
        <w:tc>
          <w:tcPr>
            <w:tcW w:w="1676" w:type="pct"/>
            <w:tcBorders>
              <w:top w:val="single" w:color="auto" w:sz="4" w:space="0"/>
              <w:left w:val="single" w:color="auto" w:sz="4" w:space="0"/>
              <w:bottom w:val="single" w:color="auto" w:sz="4" w:space="0"/>
              <w:right w:val="single" w:color="auto" w:sz="4" w:space="0"/>
            </w:tcBorders>
            <w:vAlign w:val="center"/>
          </w:tcPr>
          <w:p w14:paraId="25489FB2">
            <w:pPr>
              <w:pStyle w:val="12"/>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2学分</w:t>
            </w:r>
          </w:p>
        </w:tc>
      </w:tr>
      <w:tr w14:paraId="2D4D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10" w:type="pct"/>
            <w:tcBorders>
              <w:top w:val="single" w:color="auto" w:sz="4" w:space="0"/>
              <w:left w:val="single" w:color="auto" w:sz="4" w:space="0"/>
              <w:bottom w:val="single" w:color="auto" w:sz="4" w:space="0"/>
              <w:right w:val="single" w:color="auto" w:sz="4" w:space="0"/>
            </w:tcBorders>
          </w:tcPr>
          <w:p w14:paraId="0DB65510">
            <w:pPr>
              <w:pStyle w:val="12"/>
              <w:spacing w:before="0" w:beforeAutospacing="0" w:after="0" w:afterAutospacing="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适用专业</w:t>
            </w:r>
          </w:p>
        </w:tc>
        <w:tc>
          <w:tcPr>
            <w:tcW w:w="4389" w:type="pct"/>
            <w:gridSpan w:val="5"/>
            <w:tcBorders>
              <w:top w:val="single" w:color="auto" w:sz="4" w:space="0"/>
              <w:left w:val="single" w:color="auto" w:sz="4" w:space="0"/>
              <w:bottom w:val="single" w:color="auto" w:sz="4" w:space="0"/>
              <w:right w:val="single" w:color="auto" w:sz="4" w:space="0"/>
            </w:tcBorders>
          </w:tcPr>
          <w:p w14:paraId="7AB5C67D">
            <w:pPr>
              <w:pStyle w:val="12"/>
              <w:spacing w:before="0" w:beforeAutospacing="0" w:after="0" w:afterAutospacing="0"/>
              <w:jc w:val="center"/>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商务英语</w:t>
            </w:r>
          </w:p>
        </w:tc>
      </w:tr>
      <w:tr w14:paraId="0870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10" w:type="pct"/>
            <w:tcBorders>
              <w:top w:val="single" w:color="auto" w:sz="4" w:space="0"/>
              <w:left w:val="single" w:color="auto" w:sz="4" w:space="0"/>
              <w:right w:val="single" w:color="auto" w:sz="4" w:space="0"/>
            </w:tcBorders>
            <w:vAlign w:val="center"/>
          </w:tcPr>
          <w:p w14:paraId="1BDB102E">
            <w:pPr>
              <w:pStyle w:val="12"/>
              <w:spacing w:before="0" w:beforeAutospacing="0" w:after="0" w:afterAutospacing="0"/>
              <w:jc w:val="center"/>
              <w:rPr>
                <w:rFonts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课程类型</w:t>
            </w:r>
          </w:p>
        </w:tc>
        <w:tc>
          <w:tcPr>
            <w:tcW w:w="2179" w:type="pct"/>
            <w:gridSpan w:val="3"/>
            <w:tcBorders>
              <w:top w:val="single" w:color="auto" w:sz="4" w:space="0"/>
              <w:left w:val="single" w:color="auto" w:sz="4" w:space="0"/>
              <w:right w:val="single" w:color="auto" w:sz="4" w:space="0"/>
            </w:tcBorders>
            <w:vAlign w:val="top"/>
          </w:tcPr>
          <w:p w14:paraId="6FE8D3BB">
            <w:pPr>
              <w:widowControl/>
              <w:jc w:val="left"/>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Arial" w:hAnsi="Arial" w:eastAsia="宋体" w:cs="Arial"/>
                <w:color w:val="000000" w:themeColor="text1"/>
                <w:highlight w:val="none"/>
                <w:lang w:val="en-US" w:eastAsia="zh-CN"/>
                <w14:textFill>
                  <w14:solidFill>
                    <w14:schemeClr w14:val="tx1"/>
                  </w14:solidFill>
                </w14:textFill>
              </w:rPr>
              <w:t>专业基础课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专业核心课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专业选修课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专业技能课</w:t>
            </w:r>
          </w:p>
        </w:tc>
        <w:tc>
          <w:tcPr>
            <w:tcW w:w="533" w:type="pct"/>
            <w:tcBorders>
              <w:top w:val="single" w:color="auto" w:sz="4" w:space="0"/>
              <w:left w:val="single" w:color="auto" w:sz="4" w:space="0"/>
              <w:bottom w:val="single" w:color="auto" w:sz="4" w:space="0"/>
              <w:right w:val="single" w:color="auto" w:sz="4" w:space="0"/>
            </w:tcBorders>
            <w:vAlign w:val="center"/>
          </w:tcPr>
          <w:p w14:paraId="05A4B11A">
            <w:pPr>
              <w:pStyle w:val="12"/>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课程性质</w:t>
            </w:r>
          </w:p>
        </w:tc>
        <w:tc>
          <w:tcPr>
            <w:tcW w:w="1676" w:type="pct"/>
            <w:tcBorders>
              <w:top w:val="single" w:color="auto" w:sz="4" w:space="0"/>
              <w:left w:val="single" w:color="auto" w:sz="4" w:space="0"/>
              <w:bottom w:val="single" w:color="auto" w:sz="4" w:space="0"/>
              <w:right w:val="single" w:color="auto" w:sz="4" w:space="0"/>
            </w:tcBorders>
            <w:vAlign w:val="center"/>
          </w:tcPr>
          <w:p w14:paraId="2E8A2E23">
            <w:pPr>
              <w:pStyle w:val="12"/>
              <w:spacing w:before="0" w:beforeAutospacing="0" w:after="0" w:afterAutospacing="0"/>
              <w:ind w:left="-105" w:leftChars="-50" w:right="-105" w:rightChars="-50"/>
              <w:jc w:val="center"/>
              <w:rPr>
                <w:rFonts w:hint="eastAsia" w:ascii="宋体" w:hAnsi="宋体" w:eastAsia="宋体"/>
                <w:bCs/>
                <w:color w:val="000000" w:themeColor="text1"/>
                <w:sz w:val="21"/>
                <w:szCs w:val="21"/>
                <w:highlight w:val="none"/>
                <w:lang w:val="en-US" w:eastAsia="zh-CN"/>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理论课</w:t>
            </w: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hint="eastAsia" w:ascii="Arial" w:hAnsi="Arial" w:eastAsia="宋体" w:cs="Arial"/>
                <w:color w:val="000000" w:themeColor="text1"/>
                <w:highlight w:val="none"/>
                <w:lang w:eastAsia="zh-CN"/>
                <w14:textFill>
                  <w14:solidFill>
                    <w14:schemeClr w14:val="tx1"/>
                  </w14:solidFill>
                </w14:textFill>
              </w:rPr>
              <w:instrText xml:space="preserve">,</w:instrText>
            </w:r>
            <w:r>
              <w:rPr>
                <w:rFonts w:hint="eastAsia" w:ascii="Arial" w:hAnsi="Arial" w:eastAsia="宋体" w:cs="Arial"/>
                <w:color w:val="000000" w:themeColor="text1"/>
                <w:position w:val="2"/>
                <w:sz w:val="13"/>
                <w:highlight w:val="none"/>
                <w:lang w:eastAsia="zh-CN"/>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理实一体</w:t>
            </w:r>
          </w:p>
          <w:p w14:paraId="0DEDF02B">
            <w:pPr>
              <w:pStyle w:val="12"/>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14:textFill>
                  <w14:solidFill>
                    <w14:schemeClr w14:val="tx1"/>
                  </w14:solidFill>
                </w14:textFill>
              </w:rPr>
            </w:pPr>
            <w:r>
              <w:rPr>
                <w:rFonts w:hint="eastAsia" w:ascii="宋体" w:hAnsi="宋体" w:eastAsia="宋体"/>
                <w:bCs/>
                <w:color w:val="000000" w:themeColor="text1"/>
                <w:sz w:val="21"/>
                <w:szCs w:val="21"/>
                <w:highlight w:val="none"/>
                <w:lang w:eastAsia="zh-CN"/>
                <w14:textFill>
                  <w14:solidFill>
                    <w14:schemeClr w14:val="tx1"/>
                  </w14:solidFill>
                </w14:textFill>
              </w:rPr>
              <w:t>□</w:t>
            </w:r>
            <w:r>
              <w:rPr>
                <w:rFonts w:hint="eastAsia" w:ascii="宋体" w:hAnsi="宋体" w:eastAsia="宋体"/>
                <w:bCs/>
                <w:color w:val="000000" w:themeColor="text1"/>
                <w:sz w:val="21"/>
                <w:szCs w:val="21"/>
                <w:highlight w:val="none"/>
                <w:lang w:val="en-US" w:eastAsia="zh-CN"/>
                <w14:textFill>
                  <w14:solidFill>
                    <w14:schemeClr w14:val="tx1"/>
                  </w14:solidFill>
                </w14:textFill>
              </w:rPr>
              <w:t>集中性实践环节</w:t>
            </w:r>
          </w:p>
        </w:tc>
      </w:tr>
      <w:tr w14:paraId="557D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10" w:type="pct"/>
            <w:tcBorders>
              <w:top w:val="single" w:color="auto" w:sz="4" w:space="0"/>
              <w:left w:val="single" w:color="auto" w:sz="4" w:space="0"/>
              <w:right w:val="single" w:color="auto" w:sz="4" w:space="0"/>
            </w:tcBorders>
            <w:shd w:val="clear" w:color="auto" w:fill="auto"/>
            <w:vAlign w:val="center"/>
          </w:tcPr>
          <w:p w14:paraId="00674B5A">
            <w:pPr>
              <w:pStyle w:val="12"/>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先修课程</w:t>
            </w:r>
          </w:p>
        </w:tc>
        <w:tc>
          <w:tcPr>
            <w:tcW w:w="4389" w:type="pct"/>
            <w:gridSpan w:val="5"/>
            <w:tcBorders>
              <w:top w:val="single" w:color="auto" w:sz="4" w:space="0"/>
              <w:left w:val="single" w:color="auto" w:sz="4" w:space="0"/>
              <w:right w:val="single" w:color="auto" w:sz="4" w:space="0"/>
            </w:tcBorders>
            <w:vAlign w:val="top"/>
          </w:tcPr>
          <w:p w14:paraId="25FCB2D9">
            <w:pPr>
              <w:pStyle w:val="12"/>
              <w:spacing w:before="0" w:beforeAutospacing="0" w:after="0" w:afterAutospacing="0"/>
              <w:jc w:val="center"/>
              <w:rPr>
                <w:rFonts w:hint="default"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t>商务英语、英语口语、英语听力、英语阅读、英语写作</w:t>
            </w:r>
          </w:p>
        </w:tc>
      </w:tr>
      <w:tr w14:paraId="6A41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10" w:type="pct"/>
            <w:tcBorders>
              <w:top w:val="single" w:color="auto" w:sz="4" w:space="0"/>
              <w:left w:val="single" w:color="auto" w:sz="4" w:space="0"/>
              <w:right w:val="single" w:color="auto" w:sz="4" w:space="0"/>
            </w:tcBorders>
            <w:shd w:val="clear" w:color="auto" w:fill="auto"/>
            <w:vAlign w:val="center"/>
          </w:tcPr>
          <w:p w14:paraId="211A6DA6">
            <w:pPr>
              <w:pStyle w:val="12"/>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后续课程</w:t>
            </w:r>
          </w:p>
        </w:tc>
        <w:tc>
          <w:tcPr>
            <w:tcW w:w="4389" w:type="pct"/>
            <w:gridSpan w:val="5"/>
            <w:tcBorders>
              <w:top w:val="single" w:color="auto" w:sz="4" w:space="0"/>
              <w:left w:val="single" w:color="auto" w:sz="4" w:space="0"/>
              <w:right w:val="single" w:color="auto" w:sz="4" w:space="0"/>
            </w:tcBorders>
            <w:vAlign w:val="top"/>
          </w:tcPr>
          <w:p w14:paraId="1D9C7C4C">
            <w:pPr>
              <w:pStyle w:val="12"/>
              <w:spacing w:before="0" w:beforeAutospacing="0" w:after="0" w:afterAutospacing="0"/>
              <w:jc w:val="center"/>
              <w:rPr>
                <w:rFonts w:hint="default"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t>商务英语函电、跨境电商 B2B 运营、跨境电商B2B营销</w:t>
            </w:r>
          </w:p>
        </w:tc>
      </w:tr>
      <w:tr w14:paraId="46D9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10" w:type="pct"/>
            <w:tcBorders>
              <w:top w:val="single" w:color="auto" w:sz="4" w:space="0"/>
              <w:left w:val="single" w:color="auto" w:sz="4" w:space="0"/>
              <w:right w:val="single" w:color="auto" w:sz="4" w:space="0"/>
            </w:tcBorders>
            <w:shd w:val="clear" w:color="auto" w:fill="auto"/>
            <w:vAlign w:val="center"/>
          </w:tcPr>
          <w:p w14:paraId="7A1F39FE">
            <w:pPr>
              <w:jc w:val="center"/>
              <w:rPr>
                <w:rFonts w:hint="eastAsia" w:asciiTheme="minorHAnsi" w:hAnsiTheme="minorHAnsi" w:eastAsiaTheme="minorEastAsia" w:cstheme="minorBidi"/>
                <w:b/>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b/>
                <w:color w:val="000000" w:themeColor="text1"/>
                <w:highlight w:val="none"/>
                <w:lang w:val="en-US" w:eastAsia="zh-CN"/>
                <w14:textFill>
                  <w14:solidFill>
                    <w14:schemeClr w14:val="tx1"/>
                  </w14:solidFill>
                </w14:textFill>
              </w:rPr>
              <w:t>选用</w:t>
            </w:r>
            <w:r>
              <w:rPr>
                <w:rFonts w:ascii="Arial" w:hAnsi="Arial" w:eastAsia="宋体" w:cs="Arial"/>
                <w:b/>
                <w:color w:val="000000" w:themeColor="text1"/>
                <w:highlight w:val="none"/>
                <w14:textFill>
                  <w14:solidFill>
                    <w14:schemeClr w14:val="tx1"/>
                  </w14:solidFill>
                </w14:textFill>
              </w:rPr>
              <w:t>教材</w:t>
            </w:r>
          </w:p>
        </w:tc>
        <w:tc>
          <w:tcPr>
            <w:tcW w:w="4389" w:type="pct"/>
            <w:gridSpan w:val="5"/>
            <w:tcBorders>
              <w:top w:val="single" w:color="auto" w:sz="4" w:space="0"/>
              <w:left w:val="single" w:color="auto" w:sz="4" w:space="0"/>
              <w:right w:val="single" w:color="auto" w:sz="4" w:space="0"/>
            </w:tcBorders>
            <w:shd w:val="clear" w:color="auto" w:fill="auto"/>
            <w:vAlign w:val="top"/>
          </w:tcPr>
          <w:p w14:paraId="721E5682">
            <w:pPr>
              <w:rPr>
                <w:rFonts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kern w:val="2"/>
                <w:sz w:val="21"/>
                <w:szCs w:val="24"/>
                <w:highlight w:val="none"/>
                <w:lang w:val="en-US" w:eastAsia="zh-CN" w:bidi="ar-SA"/>
                <w14:textFill>
                  <w14:solidFill>
                    <w14:schemeClr w14:val="tx1"/>
                  </w14:solidFill>
                </w14:textFill>
              </w:rPr>
              <w:t>《跨境电商实用英语》（王琼，中国人民大学出版社，2018年6月出版，ISBN9787300257907)</w:t>
            </w:r>
          </w:p>
        </w:tc>
      </w:tr>
      <w:tr w14:paraId="6A9B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10" w:type="pct"/>
            <w:tcBorders>
              <w:top w:val="single" w:color="auto" w:sz="4" w:space="0"/>
              <w:left w:val="single" w:color="auto" w:sz="4" w:space="0"/>
              <w:right w:val="single" w:color="auto" w:sz="4" w:space="0"/>
            </w:tcBorders>
            <w:vAlign w:val="center"/>
          </w:tcPr>
          <w:p w14:paraId="37F56937">
            <w:pPr>
              <w:pStyle w:val="12"/>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79" w:type="pct"/>
            <w:gridSpan w:val="3"/>
            <w:tcBorders>
              <w:top w:val="single" w:color="auto" w:sz="4" w:space="0"/>
              <w:left w:val="single" w:color="auto" w:sz="4" w:space="0"/>
              <w:right w:val="single" w:color="auto" w:sz="4" w:space="0"/>
            </w:tcBorders>
            <w:vAlign w:val="top"/>
          </w:tcPr>
          <w:p w14:paraId="46BC7CC2">
            <w:pPr>
              <w:widowControl/>
              <w:jc w:val="left"/>
              <w:rPr>
                <w:rFonts w:hint="eastAsia"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贾雪</w:t>
            </w:r>
          </w:p>
        </w:tc>
        <w:tc>
          <w:tcPr>
            <w:tcW w:w="533" w:type="pct"/>
            <w:tcBorders>
              <w:top w:val="single" w:color="auto" w:sz="4" w:space="0"/>
              <w:left w:val="single" w:color="auto" w:sz="4" w:space="0"/>
              <w:bottom w:val="single" w:color="auto" w:sz="4" w:space="0"/>
              <w:right w:val="single" w:color="auto" w:sz="4" w:space="0"/>
            </w:tcBorders>
            <w:vAlign w:val="center"/>
          </w:tcPr>
          <w:p w14:paraId="6129C4CD">
            <w:pPr>
              <w:pStyle w:val="12"/>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制定时间</w:t>
            </w:r>
          </w:p>
        </w:tc>
        <w:tc>
          <w:tcPr>
            <w:tcW w:w="1676" w:type="pct"/>
            <w:tcBorders>
              <w:top w:val="single" w:color="auto" w:sz="4" w:space="0"/>
              <w:left w:val="single" w:color="auto" w:sz="4" w:space="0"/>
              <w:bottom w:val="single" w:color="auto" w:sz="4" w:space="0"/>
              <w:right w:val="single" w:color="auto" w:sz="4" w:space="0"/>
            </w:tcBorders>
            <w:vAlign w:val="center"/>
          </w:tcPr>
          <w:p w14:paraId="2FD0B35E">
            <w:pPr>
              <w:pStyle w:val="12"/>
              <w:spacing w:before="0" w:beforeAutospacing="0" w:after="0" w:afterAutospacing="0"/>
              <w:ind w:left="-105" w:leftChars="-50" w:right="-105" w:rightChars="-5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w:t>
            </w:r>
            <w:r>
              <w:rPr>
                <w:rFonts w:hint="eastAsia" w:ascii="宋体" w:hAnsi="宋体" w:eastAsia="宋体"/>
                <w:color w:val="000000" w:themeColor="text1"/>
                <w:sz w:val="21"/>
                <w:szCs w:val="21"/>
                <w:highlight w:val="none"/>
                <w14:textFill>
                  <w14:solidFill>
                    <w14:schemeClr w14:val="tx1"/>
                  </w14:solidFill>
                </w14:textFill>
              </w:rPr>
              <w:t>年</w:t>
            </w:r>
            <w:r>
              <w:rPr>
                <w:rFonts w:hint="eastAsia" w:ascii="宋体" w:hAnsi="宋体" w:eastAsia="宋体"/>
                <w:color w:val="000000" w:themeColor="text1"/>
                <w:sz w:val="21"/>
                <w:szCs w:val="21"/>
                <w:highlight w:val="none"/>
                <w:lang w:val="en-US" w:eastAsia="zh-CN"/>
                <w14:textFill>
                  <w14:solidFill>
                    <w14:schemeClr w14:val="tx1"/>
                  </w14:solidFill>
                </w14:textFill>
              </w:rPr>
              <w:t>7</w:t>
            </w:r>
            <w:r>
              <w:rPr>
                <w:rFonts w:hint="eastAsia" w:ascii="宋体" w:hAnsi="宋体" w:eastAsia="宋体"/>
                <w:color w:val="000000" w:themeColor="text1"/>
                <w:sz w:val="21"/>
                <w:szCs w:val="21"/>
                <w:highlight w:val="none"/>
                <w14:textFill>
                  <w14:solidFill>
                    <w14:schemeClr w14:val="tx1"/>
                  </w14:solidFill>
                </w14:textFill>
              </w:rPr>
              <w:t>月</w:t>
            </w:r>
          </w:p>
        </w:tc>
      </w:tr>
      <w:tr w14:paraId="0F11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10" w:type="pct"/>
            <w:tcBorders>
              <w:top w:val="single" w:color="auto" w:sz="4" w:space="0"/>
              <w:left w:val="single" w:color="auto" w:sz="4" w:space="0"/>
              <w:right w:val="single" w:color="auto" w:sz="4" w:space="0"/>
            </w:tcBorders>
            <w:vAlign w:val="center"/>
          </w:tcPr>
          <w:p w14:paraId="0C3E065F">
            <w:pPr>
              <w:pStyle w:val="12"/>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79" w:type="pct"/>
            <w:gridSpan w:val="3"/>
            <w:tcBorders>
              <w:top w:val="single" w:color="auto" w:sz="4" w:space="0"/>
              <w:left w:val="single" w:color="auto" w:sz="4" w:space="0"/>
              <w:right w:val="single" w:color="auto" w:sz="4" w:space="0"/>
            </w:tcBorders>
            <w:vAlign w:val="top"/>
          </w:tcPr>
          <w:p w14:paraId="1DF3FC0F">
            <w:pPr>
              <w:widowControl/>
              <w:jc w:val="left"/>
              <w:rPr>
                <w:rFonts w:hint="eastAsia"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孙丽华</w:t>
            </w:r>
          </w:p>
        </w:tc>
        <w:tc>
          <w:tcPr>
            <w:tcW w:w="533" w:type="pct"/>
            <w:tcBorders>
              <w:top w:val="single" w:color="auto" w:sz="4" w:space="0"/>
              <w:left w:val="single" w:color="auto" w:sz="4" w:space="0"/>
              <w:bottom w:val="single" w:color="auto" w:sz="4" w:space="0"/>
              <w:right w:val="single" w:color="auto" w:sz="4" w:space="0"/>
            </w:tcBorders>
            <w:vAlign w:val="center"/>
          </w:tcPr>
          <w:p w14:paraId="217CBE23">
            <w:pPr>
              <w:pStyle w:val="12"/>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审核时间</w:t>
            </w:r>
          </w:p>
        </w:tc>
        <w:tc>
          <w:tcPr>
            <w:tcW w:w="1676" w:type="pct"/>
            <w:tcBorders>
              <w:top w:val="single" w:color="auto" w:sz="4" w:space="0"/>
              <w:left w:val="single" w:color="auto" w:sz="4" w:space="0"/>
              <w:bottom w:val="single" w:color="auto" w:sz="4" w:space="0"/>
              <w:right w:val="single" w:color="auto" w:sz="4" w:space="0"/>
            </w:tcBorders>
            <w:vAlign w:val="center"/>
          </w:tcPr>
          <w:p w14:paraId="68F07652">
            <w:pPr>
              <w:pStyle w:val="12"/>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2025年8月</w:t>
            </w:r>
          </w:p>
        </w:tc>
      </w:tr>
    </w:tbl>
    <w:p w14:paraId="6C1001F4">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color w:val="000000" w:themeColor="text1"/>
          <w:sz w:val="21"/>
          <w:szCs w:val="21"/>
          <w:highlight w:val="none"/>
          <w14:textFill>
            <w14:solidFill>
              <w14:schemeClr w14:val="tx1"/>
            </w14:solidFill>
          </w14:textFill>
        </w:rPr>
      </w:pPr>
    </w:p>
    <w:p w14:paraId="4AB0EC17">
      <w:pPr>
        <w:pStyle w:val="3"/>
        <w:bidi w:val="0"/>
        <w:rPr>
          <w:rFonts w:hint="eastAsia"/>
          <w:lang w:val="en-US" w:eastAsia="zh-CN"/>
        </w:rPr>
      </w:pPr>
      <w:r>
        <w:rPr>
          <w:rFonts w:hint="eastAsia"/>
          <w:lang w:val="en-US" w:eastAsia="zh-CN"/>
        </w:rPr>
        <w:t>二、课程定位</w:t>
      </w:r>
    </w:p>
    <w:p w14:paraId="62A7F2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本课程是</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商务英语</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专业必修的一门专业</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选修</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课程，是在</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学生具备一定英语听说和运用能力</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础上开设的一门理论+实践的课程，对接专业人才培养目标，面向跨境电商运营员、外贸业务员工作岗位，培养学生具备诚信合规的职业操守、严谨细致的工作态度、跨文化包容的沟通素养、精益求精的工匠精神及敏锐的市场洞察能力</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职业素质，具备跨境电商平台英语操作、商务文本英汉互译、跨文化商务沟通</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能力，为后续商务英语函电</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课程学习奠定基础的课程。同时，将课程思政内容融入</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课程核心内容体系</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，帮助学生树立正确的世界观、人生观、价值观。</w:t>
      </w:r>
    </w:p>
    <w:p w14:paraId="3620F690">
      <w:pPr>
        <w:pStyle w:val="3"/>
        <w:bidi w:val="0"/>
        <w:rPr>
          <w:rFonts w:hint="eastAsia"/>
          <w:lang w:val="en-US" w:eastAsia="zh-CN"/>
        </w:rPr>
      </w:pPr>
      <w:r>
        <w:rPr>
          <w:rFonts w:hint="eastAsia"/>
          <w:lang w:val="en-US" w:eastAsia="zh-CN"/>
        </w:rPr>
        <w:t>三、课程设计思路</w:t>
      </w:r>
    </w:p>
    <w:p w14:paraId="5B0CF4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首先,根据人才培养方案、跨境电商行业发展趋势及相关教材确定教学内容,</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从</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跨境电商业务场景与岗位需求出发，系统梳理跨境电商商务沟通、文本处理等核心英语应用场景；然后，掌握跨境电商行业数字化、智能化发展背景下的新服务模式、新业态特征及对应的英语表达体系，最后，实现跨境电商业务全流程与英语应用能力的深度融合。关于教学形式，理论部分主要通过多媒体课件、行业真实案例解析、跨文化对比研讨等课堂授课形式，夯实学生跨境电商英语基础知识与理论框架。另外，采用“校内专职教师+企业行业导师”的团队授课模式，充分发挥校内教师的语言教学优势与企业导师的实战经验，最大限度地拓宽学生行业视野，推动语言应用与跨境电商实操能力的交叉培养，提升学生对行业前沿英语表达与业务模式的获取能力。通过多维度教学评价，衡量授课内容是否契合岗位需求、教学形式是否能有效提升学生英语应用与业务实操能力，并根据评价结果持续完善课程授课方案。</w:t>
      </w:r>
    </w:p>
    <w:p w14:paraId="7A730B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“基于 OBE 教学理念”，构建“跨境电商赋能对外开放”“跨文化交际彰显文化自信” 的课程思政价值链，将中国跨境电商企业“走出去”的创新实践、诚信经营案例引入课堂，融入“一带一路”倡议相关的外贸发展故事；结合跨境电商行业优秀从业者的创业经历与职业坚守，将诚信精神、工匠精神与跨文化包容理念传递给学生，促使专业英语知识与思政教育水乳交融。</w:t>
      </w:r>
    </w:p>
    <w:p w14:paraId="1840FA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重视传统语言教学方法与现代数字化教学手段的结合，构筑“语言应用+业务实操+跨文化交际”全方位多视角的教学模式。创新采用“分层次、课内外相结合”的模块化教学模式，改革评价方式，强化过程考核与实践能力考核，建立“知识+技能+素质+ 思政”多维度考核评价体系。注重语言知识传授、职业素质培养与跨境电商实操能力提升的有机统一。为适应新一轮科技革命和产业变革对跨境电商行业的影响，紧紧围绕国家对外开放战略和辽宁打造东北亚跨境电商强省的发展需要，精准对接跨境电商运营、外贸业务等岗位新需求，融入跨境电商新技术、1+X 跨境电商相关职业技能等级证书标准、职业技能大赛及创新创业大赛要求等重构教学内容，以培养具有跨文化沟通能力、创新意识、市场竞争力的高素质复合型商务英语技能人才为目标，创新 “产学研创” 协同育人模式，初步实现 “岗课赛证” 融通。</w:t>
      </w:r>
    </w:p>
    <w:p w14:paraId="2CAA2C76">
      <w:pPr>
        <w:pStyle w:val="3"/>
        <w:bidi w:val="0"/>
        <w:rPr>
          <w:rFonts w:hint="eastAsia"/>
          <w:lang w:val="en-US" w:eastAsia="zh-CN"/>
        </w:rPr>
      </w:pPr>
      <w:r>
        <w:rPr>
          <w:rFonts w:hint="eastAsia"/>
          <w:lang w:val="en-US" w:eastAsia="zh-CN"/>
        </w:rPr>
        <w:t>四、课程目标</w:t>
      </w:r>
    </w:p>
    <w:p w14:paraId="751765B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知识目标</w:t>
      </w:r>
    </w:p>
    <w:p w14:paraId="6B3574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了解跨境电商行业发展现状、主流跨境电商 B2B 平台的基本规则与运营模式；</w:t>
      </w:r>
    </w:p>
    <w:p w14:paraId="0FEE0E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熟悉跨境电商业务全流程的核心环节与专业术语；</w:t>
      </w:r>
    </w:p>
    <w:p w14:paraId="5744E8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掌握跨境电商产品描述、广告文案、询盘回复、订单确认等商务文本的英语表达规范；</w:t>
      </w:r>
    </w:p>
    <w:p w14:paraId="0F024C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了解主要贸易客源国的商务文化习俗与语言沟通特点；</w:t>
      </w:r>
    </w:p>
    <w:p w14:paraId="17C216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熟悉跨境电商相关法律法规与国际惯例中的英语表述要点；</w:t>
      </w:r>
    </w:p>
    <w:p w14:paraId="1243C8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掌握跨境电商平台数据分析、客户需求挖掘等场景的基础英语词汇与句式。</w:t>
      </w:r>
    </w:p>
    <w:p w14:paraId="5E4818D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二</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能力目标</w:t>
      </w:r>
    </w:p>
    <w:p w14:paraId="47BE51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能熟练运用跨境电商专业英语词汇与句式，完成产品标题优化、详情页描述等相关英语表达；</w:t>
      </w:r>
    </w:p>
    <w:p w14:paraId="64A0C5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能准确撰写跨境电商询盘、发盘、还盘、订单确认等商务函电，实现有效的跨文化商务沟通；</w:t>
      </w:r>
    </w:p>
    <w:p w14:paraId="1543A8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能听懂并回应跨境电商客户的英语咨询，清晰表达产品优势、交易条款等关键信息；</w:t>
      </w:r>
    </w:p>
    <w:p w14:paraId="7E1C96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能解读跨境电商平台的英语数据分析报告，为产品推广与策略优化提供支持；</w:t>
      </w:r>
    </w:p>
    <w:p w14:paraId="78DEFF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能运用翻译辅助工具，处理跨境电商业务中的英语商务文件与沟通场景；</w:t>
      </w:r>
    </w:p>
    <w:p w14:paraId="7F0358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能根据不同贸易客源国的文化特点，调整英语沟通策略，规避跨文化交际冲突。</w:t>
      </w:r>
    </w:p>
    <w:p w14:paraId="64BFC6B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素质</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32AD73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培养严谨细致、精益求精的职业态度，确保跨境电商英语沟通与文本制作的准确性；</w:t>
      </w:r>
    </w:p>
    <w:p w14:paraId="3983B0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增强团队协作意识，能与团队成员协同完成跨境电商英语相关的项目任务；</w:t>
      </w:r>
    </w:p>
    <w:p w14:paraId="6006A7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树立主动学习意识，能及时跟进跨境电商行业新技术、新词汇的发展动态；</w:t>
      </w:r>
    </w:p>
    <w:p w14:paraId="1FD777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提升跨文化包容心态，尊重不同国家和地区的商务文化差异；</w:t>
      </w:r>
    </w:p>
    <w:p w14:paraId="593262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强化时间管理与高效执行能力，适应跨境电商业务的快节奏工作需求；</w:t>
      </w:r>
    </w:p>
    <w:p w14:paraId="2F2EF6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培养市场敏感度，能通过英语信息挖掘跨境电商行业的商机与发展趋势。</w:t>
      </w:r>
    </w:p>
    <w:p w14:paraId="0511751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思政</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29E4E0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职业道德：树立 “诚信经营、合规从业” 的职业理念，遵守跨境电商行业规则与国际商务准则；</w:t>
      </w:r>
    </w:p>
    <w:p w14:paraId="77F21E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工匠精神：培育 “追求卓越、严谨务实” 的工匠精神，杜绝商务沟通与文本制作中的敷衍马虎；</w:t>
      </w:r>
    </w:p>
    <w:p w14:paraId="7499F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文化自信：在跨文化交际中传递中国企业的诚信理念与产品优势，彰显大国企业的责任担当；</w:t>
      </w:r>
    </w:p>
    <w:p w14:paraId="7118F6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社会责任：理解跨境电商在 “一带一路” 倡议中的重要作用，树立服务国家对外开放战略的信念；</w:t>
      </w:r>
    </w:p>
    <w:p w14:paraId="0B54AF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创新意识：鼓励探索跨境电商英语营销的新方法、新形式，培养适应行业数字化发展的创新思维；</w:t>
      </w:r>
    </w:p>
    <w:p w14:paraId="4F2635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法治意识：增强跨境电商相关法律法规意识，做到依法依规开展国际商务活动。</w:t>
      </w:r>
    </w:p>
    <w:p w14:paraId="7D4EB91F">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2025"/>
        <w:gridCol w:w="881"/>
        <w:gridCol w:w="818"/>
        <w:gridCol w:w="852"/>
        <w:gridCol w:w="982"/>
        <w:gridCol w:w="1311"/>
        <w:gridCol w:w="442"/>
        <w:gridCol w:w="676"/>
      </w:tblGrid>
      <w:tr w14:paraId="68D3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44" w:type="pct"/>
            <w:vAlign w:val="center"/>
          </w:tcPr>
          <w:p w14:paraId="008CCA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学习情境（章）</w:t>
            </w:r>
          </w:p>
        </w:tc>
        <w:tc>
          <w:tcPr>
            <w:tcW w:w="1027" w:type="pct"/>
            <w:vAlign w:val="center"/>
          </w:tcPr>
          <w:p w14:paraId="63F357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447" w:type="pct"/>
            <w:vAlign w:val="center"/>
          </w:tcPr>
          <w:p w14:paraId="7E40D7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知识点(A)</w:t>
            </w:r>
          </w:p>
        </w:tc>
        <w:tc>
          <w:tcPr>
            <w:tcW w:w="415" w:type="pct"/>
            <w:vAlign w:val="center"/>
          </w:tcPr>
          <w:p w14:paraId="5288B9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技能点(B)</w:t>
            </w:r>
          </w:p>
        </w:tc>
        <w:tc>
          <w:tcPr>
            <w:tcW w:w="432" w:type="pct"/>
            <w:vAlign w:val="center"/>
          </w:tcPr>
          <w:p w14:paraId="0FEE37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素质目标(C)</w:t>
            </w:r>
          </w:p>
        </w:tc>
        <w:tc>
          <w:tcPr>
            <w:tcW w:w="498" w:type="pct"/>
            <w:vAlign w:val="center"/>
          </w:tcPr>
          <w:p w14:paraId="0F55DB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思政元素(D)</w:t>
            </w:r>
          </w:p>
        </w:tc>
        <w:tc>
          <w:tcPr>
            <w:tcW w:w="665" w:type="pct"/>
            <w:vAlign w:val="center"/>
          </w:tcPr>
          <w:p w14:paraId="74424A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224" w:type="pct"/>
            <w:vAlign w:val="center"/>
          </w:tcPr>
          <w:p w14:paraId="0DCBFF1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c>
          <w:tcPr>
            <w:tcW w:w="343" w:type="pct"/>
            <w:vAlign w:val="center"/>
          </w:tcPr>
          <w:p w14:paraId="435EAE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w:t>
            </w:r>
          </w:p>
        </w:tc>
      </w:tr>
      <w:tr w14:paraId="013F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944" w:type="pct"/>
            <w:vAlign w:val="center"/>
          </w:tcPr>
          <w:p w14:paraId="1D026E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214FDC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1027" w:type="pct"/>
            <w:vAlign w:val="center"/>
          </w:tcPr>
          <w:p w14:paraId="421AD7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1</w:t>
            </w:r>
          </w:p>
          <w:p w14:paraId="7A8857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concept and characteristics of cross-border E-commerce</w:t>
            </w:r>
          </w:p>
        </w:tc>
        <w:tc>
          <w:tcPr>
            <w:tcW w:w="447" w:type="pct"/>
            <w:vAlign w:val="center"/>
          </w:tcPr>
          <w:p w14:paraId="663937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415" w:type="pct"/>
            <w:vAlign w:val="center"/>
          </w:tcPr>
          <w:p w14:paraId="1CA103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432" w:type="pct"/>
            <w:vAlign w:val="center"/>
          </w:tcPr>
          <w:p w14:paraId="79B64C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8" w:type="pct"/>
            <w:vAlign w:val="center"/>
          </w:tcPr>
          <w:p w14:paraId="33643E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D3、D4</w:t>
            </w:r>
          </w:p>
        </w:tc>
        <w:tc>
          <w:tcPr>
            <w:tcW w:w="665" w:type="pct"/>
            <w:vAlign w:val="center"/>
          </w:tcPr>
          <w:p w14:paraId="60C5BA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04D4C1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4C5B6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6A68E2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43" w:type="pct"/>
            <w:vAlign w:val="center"/>
          </w:tcPr>
          <w:p w14:paraId="36C982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p>
        </w:tc>
      </w:tr>
      <w:tr w14:paraId="2D70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944" w:type="pct"/>
            <w:vAlign w:val="center"/>
          </w:tcPr>
          <w:p w14:paraId="4020E5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076822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1027" w:type="pct"/>
            <w:vAlign w:val="center"/>
          </w:tcPr>
          <w:p w14:paraId="6C133C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2</w:t>
            </w:r>
          </w:p>
          <w:p w14:paraId="078CDF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the significance of cross-border E-commerce </w:t>
            </w:r>
          </w:p>
        </w:tc>
        <w:tc>
          <w:tcPr>
            <w:tcW w:w="447" w:type="pct"/>
            <w:vAlign w:val="center"/>
          </w:tcPr>
          <w:p w14:paraId="7DCD00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415" w:type="pct"/>
            <w:vAlign w:val="center"/>
          </w:tcPr>
          <w:p w14:paraId="781ED5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432" w:type="pct"/>
            <w:vAlign w:val="center"/>
          </w:tcPr>
          <w:p w14:paraId="2725B3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8" w:type="pct"/>
            <w:vAlign w:val="center"/>
          </w:tcPr>
          <w:p w14:paraId="4152D1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D4</w:t>
            </w:r>
          </w:p>
        </w:tc>
        <w:tc>
          <w:tcPr>
            <w:tcW w:w="665" w:type="pct"/>
            <w:vAlign w:val="center"/>
          </w:tcPr>
          <w:p w14:paraId="1D369B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570514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083CFC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6EA200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43" w:type="pct"/>
            <w:vAlign w:val="center"/>
          </w:tcPr>
          <w:p w14:paraId="6C0C0B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3987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944" w:type="pct"/>
            <w:vAlign w:val="center"/>
          </w:tcPr>
          <w:p w14:paraId="765F9D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48DD2F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1027" w:type="pct"/>
            <w:vAlign w:val="center"/>
          </w:tcPr>
          <w:p w14:paraId="4F645E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3</w:t>
            </w:r>
          </w:p>
          <w:p w14:paraId="2C6984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cross-border E-commerce development in China </w:t>
            </w:r>
          </w:p>
        </w:tc>
        <w:tc>
          <w:tcPr>
            <w:tcW w:w="447" w:type="pct"/>
            <w:vAlign w:val="center"/>
          </w:tcPr>
          <w:p w14:paraId="548BDF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415" w:type="pct"/>
            <w:vAlign w:val="center"/>
          </w:tcPr>
          <w:p w14:paraId="776BFC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432" w:type="pct"/>
            <w:vAlign w:val="center"/>
          </w:tcPr>
          <w:p w14:paraId="56532B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8" w:type="pct"/>
            <w:vAlign w:val="center"/>
          </w:tcPr>
          <w:p w14:paraId="39647D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D4</w:t>
            </w:r>
          </w:p>
        </w:tc>
        <w:tc>
          <w:tcPr>
            <w:tcW w:w="665" w:type="pct"/>
            <w:vAlign w:val="center"/>
          </w:tcPr>
          <w:p w14:paraId="4D47C7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20E726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5E168C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2A8ADA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43" w:type="pct"/>
            <w:vAlign w:val="center"/>
          </w:tcPr>
          <w:p w14:paraId="5C8A6D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58CA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944" w:type="pct"/>
            <w:vAlign w:val="center"/>
          </w:tcPr>
          <w:p w14:paraId="3FD6FF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79E83F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1027" w:type="pct"/>
            <w:vAlign w:val="center"/>
          </w:tcPr>
          <w:p w14:paraId="5B29FE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customer service of cross-border E-commerce</w:t>
            </w:r>
          </w:p>
        </w:tc>
        <w:tc>
          <w:tcPr>
            <w:tcW w:w="447" w:type="pct"/>
            <w:vAlign w:val="center"/>
          </w:tcPr>
          <w:p w14:paraId="49FF25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A2</w:t>
            </w:r>
          </w:p>
        </w:tc>
        <w:tc>
          <w:tcPr>
            <w:tcW w:w="415" w:type="pct"/>
            <w:vAlign w:val="center"/>
          </w:tcPr>
          <w:p w14:paraId="51B9F1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sz w:val="21"/>
                <w:szCs w:val="21"/>
                <w:lang w:val="en-US" w:eastAsia="zh-CN"/>
              </w:rPr>
              <w:t>B2、</w:t>
            </w:r>
            <w:r>
              <w:rPr>
                <w:rFonts w:ascii="宋体" w:hAnsi="宋体" w:eastAsia="宋体" w:cs="宋体"/>
                <w:sz w:val="21"/>
                <w:szCs w:val="21"/>
              </w:rPr>
              <w:t>B3</w:t>
            </w:r>
          </w:p>
        </w:tc>
        <w:tc>
          <w:tcPr>
            <w:tcW w:w="432" w:type="pct"/>
            <w:vAlign w:val="center"/>
          </w:tcPr>
          <w:p w14:paraId="685756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98" w:type="pct"/>
            <w:vAlign w:val="center"/>
          </w:tcPr>
          <w:p w14:paraId="6D1FCD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D1、D2、D6</w:t>
            </w:r>
          </w:p>
        </w:tc>
        <w:tc>
          <w:tcPr>
            <w:tcW w:w="665" w:type="pct"/>
            <w:vAlign w:val="center"/>
          </w:tcPr>
          <w:p w14:paraId="0F2733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7DD1E9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F3305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6B6E9B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43" w:type="pct"/>
            <w:vAlign w:val="center"/>
          </w:tcPr>
          <w:p w14:paraId="158C4C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089C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944" w:type="pct"/>
            <w:vAlign w:val="center"/>
          </w:tcPr>
          <w:p w14:paraId="22707C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37ED53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1027" w:type="pct"/>
            <w:vAlign w:val="center"/>
          </w:tcPr>
          <w:p w14:paraId="044C77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1</w:t>
            </w:r>
          </w:p>
          <w:p w14:paraId="067E0B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Alibaba.com</w:t>
            </w:r>
          </w:p>
        </w:tc>
        <w:tc>
          <w:tcPr>
            <w:tcW w:w="447" w:type="pct"/>
            <w:vAlign w:val="center"/>
          </w:tcPr>
          <w:p w14:paraId="667430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415" w:type="pct"/>
            <w:vAlign w:val="center"/>
          </w:tcPr>
          <w:p w14:paraId="530655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432" w:type="pct"/>
            <w:vAlign w:val="center"/>
          </w:tcPr>
          <w:p w14:paraId="14C195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8" w:type="pct"/>
            <w:vAlign w:val="center"/>
          </w:tcPr>
          <w:p w14:paraId="546C47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65" w:type="pct"/>
            <w:vAlign w:val="center"/>
          </w:tcPr>
          <w:p w14:paraId="01C03B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2B3A6A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52C366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60BB55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43" w:type="pct"/>
            <w:vAlign w:val="center"/>
          </w:tcPr>
          <w:p w14:paraId="1FEA62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5B9E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944" w:type="pct"/>
            <w:vAlign w:val="center"/>
          </w:tcPr>
          <w:p w14:paraId="7E509E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2C6BCE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1027" w:type="pct"/>
            <w:vAlign w:val="center"/>
          </w:tcPr>
          <w:p w14:paraId="514471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2</w:t>
            </w:r>
          </w:p>
          <w:p w14:paraId="6E4B80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AliExpress</w:t>
            </w:r>
          </w:p>
        </w:tc>
        <w:tc>
          <w:tcPr>
            <w:tcW w:w="447" w:type="pct"/>
            <w:vAlign w:val="center"/>
          </w:tcPr>
          <w:p w14:paraId="60A772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415" w:type="pct"/>
            <w:vAlign w:val="center"/>
          </w:tcPr>
          <w:p w14:paraId="2A9CF7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432" w:type="pct"/>
            <w:vAlign w:val="center"/>
          </w:tcPr>
          <w:p w14:paraId="5FAB50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8" w:type="pct"/>
            <w:vAlign w:val="center"/>
          </w:tcPr>
          <w:p w14:paraId="0B2C16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65" w:type="pct"/>
            <w:vAlign w:val="center"/>
          </w:tcPr>
          <w:p w14:paraId="319133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13175B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706C4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4E68B7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43" w:type="pct"/>
            <w:vAlign w:val="center"/>
          </w:tcPr>
          <w:p w14:paraId="774E08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7B49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944" w:type="pct"/>
            <w:vAlign w:val="center"/>
          </w:tcPr>
          <w:p w14:paraId="2C80F7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435F70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1027" w:type="pct"/>
            <w:vAlign w:val="center"/>
          </w:tcPr>
          <w:p w14:paraId="7E29D6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3</w:t>
            </w:r>
          </w:p>
          <w:p w14:paraId="4E2E21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Amazon Platform(B2B)</w:t>
            </w:r>
          </w:p>
        </w:tc>
        <w:tc>
          <w:tcPr>
            <w:tcW w:w="447" w:type="pct"/>
            <w:vAlign w:val="center"/>
          </w:tcPr>
          <w:p w14:paraId="22F0B7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415" w:type="pct"/>
            <w:vAlign w:val="center"/>
          </w:tcPr>
          <w:p w14:paraId="78C896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432" w:type="pct"/>
            <w:vAlign w:val="center"/>
          </w:tcPr>
          <w:p w14:paraId="11BBEC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8" w:type="pct"/>
            <w:vAlign w:val="center"/>
          </w:tcPr>
          <w:p w14:paraId="62EB72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65" w:type="pct"/>
            <w:vAlign w:val="center"/>
          </w:tcPr>
          <w:p w14:paraId="35BA4E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180366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12643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28F569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43" w:type="pct"/>
            <w:vAlign w:val="center"/>
          </w:tcPr>
          <w:p w14:paraId="296281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0317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944" w:type="pct"/>
            <w:vAlign w:val="center"/>
          </w:tcPr>
          <w:p w14:paraId="4D3692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33049A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1027" w:type="pct"/>
            <w:vAlign w:val="center"/>
          </w:tcPr>
          <w:p w14:paraId="72B929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w:t>
            </w:r>
          </w:p>
          <w:p w14:paraId="047A7C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p w14:paraId="7112A0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Amazon Platform(B2C)</w:t>
            </w:r>
          </w:p>
        </w:tc>
        <w:tc>
          <w:tcPr>
            <w:tcW w:w="447" w:type="pct"/>
            <w:vAlign w:val="center"/>
          </w:tcPr>
          <w:p w14:paraId="2139D2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415" w:type="pct"/>
            <w:vAlign w:val="center"/>
          </w:tcPr>
          <w:p w14:paraId="485AAF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432" w:type="pct"/>
            <w:vAlign w:val="center"/>
          </w:tcPr>
          <w:p w14:paraId="3E35F3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8" w:type="pct"/>
            <w:vAlign w:val="center"/>
          </w:tcPr>
          <w:p w14:paraId="0F0CFF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65" w:type="pct"/>
            <w:vAlign w:val="center"/>
          </w:tcPr>
          <w:p w14:paraId="0E39B0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788488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852B8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4AB550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43" w:type="pct"/>
            <w:vAlign w:val="center"/>
          </w:tcPr>
          <w:p w14:paraId="284761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B0C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944" w:type="pct"/>
            <w:vAlign w:val="center"/>
          </w:tcPr>
          <w:p w14:paraId="54E652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697767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1027" w:type="pct"/>
            <w:vAlign w:val="center"/>
          </w:tcPr>
          <w:p w14:paraId="64F06F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5</w:t>
            </w:r>
          </w:p>
          <w:p w14:paraId="70D960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DHgate</w:t>
            </w:r>
          </w:p>
        </w:tc>
        <w:tc>
          <w:tcPr>
            <w:tcW w:w="447" w:type="pct"/>
            <w:vAlign w:val="center"/>
          </w:tcPr>
          <w:p w14:paraId="531288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415" w:type="pct"/>
            <w:vAlign w:val="center"/>
          </w:tcPr>
          <w:p w14:paraId="180C50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432" w:type="pct"/>
            <w:vAlign w:val="center"/>
          </w:tcPr>
          <w:p w14:paraId="52C257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8" w:type="pct"/>
            <w:vAlign w:val="center"/>
          </w:tcPr>
          <w:p w14:paraId="3082CE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65" w:type="pct"/>
            <w:vAlign w:val="center"/>
          </w:tcPr>
          <w:p w14:paraId="07098D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6F0219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D7E65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229FE8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43" w:type="pct"/>
            <w:vAlign w:val="center"/>
          </w:tcPr>
          <w:p w14:paraId="7A7FF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1C52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944" w:type="pct"/>
            <w:vAlign w:val="center"/>
          </w:tcPr>
          <w:p w14:paraId="298389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67F1C4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1027" w:type="pct"/>
            <w:vAlign w:val="center"/>
          </w:tcPr>
          <w:p w14:paraId="7206DC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w:t>
            </w:r>
          </w:p>
          <w:p w14:paraId="66CE26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p w14:paraId="213202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E-commerce Platforms in different countries</w:t>
            </w:r>
          </w:p>
        </w:tc>
        <w:tc>
          <w:tcPr>
            <w:tcW w:w="447" w:type="pct"/>
            <w:vAlign w:val="center"/>
          </w:tcPr>
          <w:p w14:paraId="1988E6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415" w:type="pct"/>
            <w:vAlign w:val="center"/>
          </w:tcPr>
          <w:p w14:paraId="0A2438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432" w:type="pct"/>
            <w:vAlign w:val="center"/>
          </w:tcPr>
          <w:p w14:paraId="7EA4D3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8" w:type="pct"/>
            <w:vAlign w:val="center"/>
          </w:tcPr>
          <w:p w14:paraId="2A5770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65" w:type="pct"/>
            <w:vAlign w:val="center"/>
          </w:tcPr>
          <w:p w14:paraId="4438B3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46E353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89A92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76CC8D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43" w:type="pct"/>
            <w:vAlign w:val="center"/>
          </w:tcPr>
          <w:p w14:paraId="784765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1D2A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944" w:type="pct"/>
            <w:vAlign w:val="center"/>
          </w:tcPr>
          <w:p w14:paraId="384D24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2262F7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1027" w:type="pct"/>
            <w:vAlign w:val="center"/>
          </w:tcPr>
          <w:p w14:paraId="545148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1</w:t>
            </w:r>
          </w:p>
          <w:p w14:paraId="40E9F8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store description</w:t>
            </w:r>
          </w:p>
        </w:tc>
        <w:tc>
          <w:tcPr>
            <w:tcW w:w="447" w:type="pct"/>
            <w:vAlign w:val="center"/>
          </w:tcPr>
          <w:p w14:paraId="4A2F6C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A3</w:t>
            </w:r>
          </w:p>
        </w:tc>
        <w:tc>
          <w:tcPr>
            <w:tcW w:w="415" w:type="pct"/>
            <w:vAlign w:val="center"/>
          </w:tcPr>
          <w:p w14:paraId="54C0A7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w:t>
            </w:r>
          </w:p>
        </w:tc>
        <w:tc>
          <w:tcPr>
            <w:tcW w:w="432" w:type="pct"/>
            <w:vAlign w:val="center"/>
          </w:tcPr>
          <w:p w14:paraId="60E029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98" w:type="pct"/>
            <w:vAlign w:val="center"/>
          </w:tcPr>
          <w:p w14:paraId="68B018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w:t>
            </w:r>
          </w:p>
        </w:tc>
        <w:tc>
          <w:tcPr>
            <w:tcW w:w="665" w:type="pct"/>
            <w:vAlign w:val="center"/>
          </w:tcPr>
          <w:p w14:paraId="5BF29A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4EB334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4201A3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76A2E2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116DC7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03CD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944" w:type="pct"/>
            <w:vAlign w:val="center"/>
          </w:tcPr>
          <w:p w14:paraId="4E2540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4CB1BF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1027" w:type="pct"/>
            <w:vAlign w:val="center"/>
          </w:tcPr>
          <w:p w14:paraId="55DD09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2</w:t>
            </w:r>
          </w:p>
          <w:p w14:paraId="7A9AAF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title description</w:t>
            </w:r>
          </w:p>
        </w:tc>
        <w:tc>
          <w:tcPr>
            <w:tcW w:w="447" w:type="pct"/>
            <w:vAlign w:val="center"/>
          </w:tcPr>
          <w:p w14:paraId="37FBD9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A3</w:t>
            </w:r>
          </w:p>
        </w:tc>
        <w:tc>
          <w:tcPr>
            <w:tcW w:w="415" w:type="pct"/>
            <w:vAlign w:val="center"/>
          </w:tcPr>
          <w:p w14:paraId="352356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w:t>
            </w:r>
          </w:p>
        </w:tc>
        <w:tc>
          <w:tcPr>
            <w:tcW w:w="432" w:type="pct"/>
            <w:vAlign w:val="center"/>
          </w:tcPr>
          <w:p w14:paraId="7AB00C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98" w:type="pct"/>
            <w:vAlign w:val="center"/>
          </w:tcPr>
          <w:p w14:paraId="117D03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w:t>
            </w:r>
          </w:p>
        </w:tc>
        <w:tc>
          <w:tcPr>
            <w:tcW w:w="665" w:type="pct"/>
            <w:vAlign w:val="center"/>
          </w:tcPr>
          <w:p w14:paraId="52616B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566B58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3341BF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42122D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68A07D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07CE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944" w:type="pct"/>
            <w:vAlign w:val="center"/>
          </w:tcPr>
          <w:p w14:paraId="1AFCC9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55A2B9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1027" w:type="pct"/>
            <w:vAlign w:val="center"/>
          </w:tcPr>
          <w:p w14:paraId="5AF734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3</w:t>
            </w:r>
          </w:p>
          <w:p w14:paraId="44D880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product description</w:t>
            </w:r>
          </w:p>
        </w:tc>
        <w:tc>
          <w:tcPr>
            <w:tcW w:w="447" w:type="pct"/>
            <w:vAlign w:val="center"/>
          </w:tcPr>
          <w:p w14:paraId="055E9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A3</w:t>
            </w:r>
          </w:p>
        </w:tc>
        <w:tc>
          <w:tcPr>
            <w:tcW w:w="415" w:type="pct"/>
            <w:vAlign w:val="center"/>
          </w:tcPr>
          <w:p w14:paraId="63657E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w:t>
            </w:r>
          </w:p>
        </w:tc>
        <w:tc>
          <w:tcPr>
            <w:tcW w:w="432" w:type="pct"/>
            <w:vAlign w:val="center"/>
          </w:tcPr>
          <w:p w14:paraId="4652D0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98" w:type="pct"/>
            <w:vAlign w:val="center"/>
          </w:tcPr>
          <w:p w14:paraId="383CB4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w:t>
            </w:r>
          </w:p>
        </w:tc>
        <w:tc>
          <w:tcPr>
            <w:tcW w:w="665" w:type="pct"/>
            <w:vAlign w:val="center"/>
          </w:tcPr>
          <w:p w14:paraId="086423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3787C4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4F9887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36BA6D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2E993F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7B7C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944" w:type="pct"/>
            <w:vAlign w:val="center"/>
          </w:tcPr>
          <w:p w14:paraId="6FDE19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1F3777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1027" w:type="pct"/>
            <w:vAlign w:val="center"/>
          </w:tcPr>
          <w:p w14:paraId="07A3BB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4</w:t>
            </w:r>
          </w:p>
          <w:p w14:paraId="7E556D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platform-inside marketing</w:t>
            </w:r>
          </w:p>
        </w:tc>
        <w:tc>
          <w:tcPr>
            <w:tcW w:w="447" w:type="pct"/>
            <w:vAlign w:val="center"/>
          </w:tcPr>
          <w:p w14:paraId="1AD4D5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A2、A6</w:t>
            </w:r>
          </w:p>
        </w:tc>
        <w:tc>
          <w:tcPr>
            <w:tcW w:w="415" w:type="pct"/>
            <w:vAlign w:val="center"/>
          </w:tcPr>
          <w:p w14:paraId="5DE3AC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4</w:t>
            </w:r>
          </w:p>
        </w:tc>
        <w:tc>
          <w:tcPr>
            <w:tcW w:w="432" w:type="pct"/>
            <w:vAlign w:val="center"/>
          </w:tcPr>
          <w:p w14:paraId="0EE189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8" w:type="pct"/>
            <w:vAlign w:val="center"/>
          </w:tcPr>
          <w:p w14:paraId="759909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D5</w:t>
            </w:r>
          </w:p>
        </w:tc>
        <w:tc>
          <w:tcPr>
            <w:tcW w:w="665" w:type="pct"/>
            <w:vAlign w:val="center"/>
          </w:tcPr>
          <w:p w14:paraId="53CC04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6B0866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0DE73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0DA0D9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66DC53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59A6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944" w:type="pct"/>
            <w:vAlign w:val="center"/>
          </w:tcPr>
          <w:p w14:paraId="536DA2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661777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1027" w:type="pct"/>
            <w:vAlign w:val="center"/>
          </w:tcPr>
          <w:p w14:paraId="7E6FC6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5</w:t>
            </w:r>
          </w:p>
          <w:p w14:paraId="2647F2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SNS marketing</w:t>
            </w:r>
          </w:p>
        </w:tc>
        <w:tc>
          <w:tcPr>
            <w:tcW w:w="447" w:type="pct"/>
            <w:vAlign w:val="center"/>
          </w:tcPr>
          <w:p w14:paraId="2CA3CC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w:t>
            </w:r>
          </w:p>
        </w:tc>
        <w:tc>
          <w:tcPr>
            <w:tcW w:w="415" w:type="pct"/>
            <w:vAlign w:val="center"/>
          </w:tcPr>
          <w:p w14:paraId="537252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3</w:t>
            </w:r>
          </w:p>
        </w:tc>
        <w:tc>
          <w:tcPr>
            <w:tcW w:w="432" w:type="pct"/>
            <w:vAlign w:val="center"/>
          </w:tcPr>
          <w:p w14:paraId="771D26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w:t>
            </w:r>
            <w:r>
              <w:rPr>
                <w:rFonts w:hint="eastAsia" w:ascii="宋体" w:hAnsi="宋体" w:eastAsia="宋体" w:cs="宋体"/>
                <w:sz w:val="21"/>
                <w:szCs w:val="21"/>
                <w:lang w:val="en-US" w:eastAsia="zh-CN"/>
              </w:rPr>
              <w:t>2</w:t>
            </w:r>
            <w:r>
              <w:rPr>
                <w:rFonts w:ascii="宋体" w:hAnsi="宋体" w:eastAsia="宋体" w:cs="宋体"/>
                <w:sz w:val="21"/>
                <w:szCs w:val="21"/>
              </w:rPr>
              <w:t>、C</w:t>
            </w:r>
            <w:r>
              <w:rPr>
                <w:rFonts w:hint="eastAsia" w:ascii="宋体" w:hAnsi="宋体" w:eastAsia="宋体" w:cs="宋体"/>
                <w:sz w:val="21"/>
                <w:szCs w:val="21"/>
                <w:lang w:val="en-US" w:eastAsia="zh-CN"/>
              </w:rPr>
              <w:t>3</w:t>
            </w:r>
          </w:p>
        </w:tc>
        <w:tc>
          <w:tcPr>
            <w:tcW w:w="498" w:type="pct"/>
            <w:vAlign w:val="center"/>
          </w:tcPr>
          <w:p w14:paraId="0BD71E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D5</w:t>
            </w:r>
          </w:p>
        </w:tc>
        <w:tc>
          <w:tcPr>
            <w:tcW w:w="665" w:type="pct"/>
            <w:vAlign w:val="center"/>
          </w:tcPr>
          <w:p w14:paraId="7873D5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2AEF22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521318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58169E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28DBB7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096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944" w:type="pct"/>
            <w:vAlign w:val="center"/>
          </w:tcPr>
          <w:p w14:paraId="50B40D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3B8C2D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1027" w:type="pct"/>
            <w:vAlign w:val="center"/>
          </w:tcPr>
          <w:p w14:paraId="1110D1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6</w:t>
            </w:r>
          </w:p>
          <w:p w14:paraId="18B111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SEO&amp;SEM</w:t>
            </w:r>
          </w:p>
        </w:tc>
        <w:tc>
          <w:tcPr>
            <w:tcW w:w="447" w:type="pct"/>
            <w:vAlign w:val="center"/>
          </w:tcPr>
          <w:p w14:paraId="5F0F9C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A2、A6</w:t>
            </w:r>
          </w:p>
        </w:tc>
        <w:tc>
          <w:tcPr>
            <w:tcW w:w="415" w:type="pct"/>
            <w:vAlign w:val="center"/>
          </w:tcPr>
          <w:p w14:paraId="123F9D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4</w:t>
            </w:r>
          </w:p>
        </w:tc>
        <w:tc>
          <w:tcPr>
            <w:tcW w:w="432" w:type="pct"/>
            <w:vAlign w:val="center"/>
          </w:tcPr>
          <w:p w14:paraId="043BEB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8" w:type="pct"/>
            <w:vAlign w:val="center"/>
          </w:tcPr>
          <w:p w14:paraId="19E893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D5</w:t>
            </w:r>
          </w:p>
        </w:tc>
        <w:tc>
          <w:tcPr>
            <w:tcW w:w="665" w:type="pct"/>
            <w:vAlign w:val="center"/>
          </w:tcPr>
          <w:p w14:paraId="5B082B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3244A7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B3876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26240C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72947D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E15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944" w:type="pct"/>
            <w:vAlign w:val="center"/>
          </w:tcPr>
          <w:p w14:paraId="30C88A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7FBE09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1027" w:type="pct"/>
            <w:vAlign w:val="center"/>
          </w:tcPr>
          <w:p w14:paraId="4C8605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Chapter1</w:t>
            </w:r>
          </w:p>
          <w:p w14:paraId="03D67C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product information inquiry</w:t>
            </w:r>
          </w:p>
        </w:tc>
        <w:tc>
          <w:tcPr>
            <w:tcW w:w="447" w:type="pct"/>
            <w:vAlign w:val="center"/>
          </w:tcPr>
          <w:p w14:paraId="1073EF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A2、A3</w:t>
            </w:r>
          </w:p>
        </w:tc>
        <w:tc>
          <w:tcPr>
            <w:tcW w:w="415" w:type="pct"/>
            <w:vAlign w:val="center"/>
          </w:tcPr>
          <w:p w14:paraId="360EDA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B2、B3</w:t>
            </w:r>
          </w:p>
        </w:tc>
        <w:tc>
          <w:tcPr>
            <w:tcW w:w="432" w:type="pct"/>
            <w:vAlign w:val="center"/>
          </w:tcPr>
          <w:p w14:paraId="170834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98" w:type="pct"/>
            <w:vAlign w:val="center"/>
          </w:tcPr>
          <w:p w14:paraId="663061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D1、D2、D6</w:t>
            </w:r>
          </w:p>
        </w:tc>
        <w:tc>
          <w:tcPr>
            <w:tcW w:w="665" w:type="pct"/>
            <w:vAlign w:val="center"/>
          </w:tcPr>
          <w:p w14:paraId="567804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0660EF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709B21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1D520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142BCA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324D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944" w:type="pct"/>
            <w:vAlign w:val="center"/>
          </w:tcPr>
          <w:p w14:paraId="43F68A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039FB9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1027" w:type="pct"/>
            <w:vAlign w:val="center"/>
          </w:tcPr>
          <w:p w14:paraId="492CF9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Chapter2</w:t>
            </w:r>
          </w:p>
          <w:p w14:paraId="30799A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payment</w:t>
            </w:r>
          </w:p>
        </w:tc>
        <w:tc>
          <w:tcPr>
            <w:tcW w:w="447" w:type="pct"/>
            <w:vAlign w:val="center"/>
          </w:tcPr>
          <w:p w14:paraId="0D73D4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A2、A5</w:t>
            </w:r>
          </w:p>
        </w:tc>
        <w:tc>
          <w:tcPr>
            <w:tcW w:w="415" w:type="pct"/>
            <w:vAlign w:val="center"/>
          </w:tcPr>
          <w:p w14:paraId="244034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w:t>
            </w:r>
          </w:p>
        </w:tc>
        <w:tc>
          <w:tcPr>
            <w:tcW w:w="432" w:type="pct"/>
            <w:vAlign w:val="center"/>
          </w:tcPr>
          <w:p w14:paraId="635A3D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C1、C5</w:t>
            </w:r>
          </w:p>
        </w:tc>
        <w:tc>
          <w:tcPr>
            <w:tcW w:w="498" w:type="pct"/>
            <w:vAlign w:val="center"/>
          </w:tcPr>
          <w:p w14:paraId="2F0438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65" w:type="pct"/>
            <w:vAlign w:val="center"/>
          </w:tcPr>
          <w:p w14:paraId="5FA240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4AA56B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A8692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5E3E8A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4F443B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6D60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944" w:type="pct"/>
            <w:vAlign w:val="center"/>
          </w:tcPr>
          <w:p w14:paraId="48E53B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62FF75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1027" w:type="pct"/>
            <w:vAlign w:val="center"/>
          </w:tcPr>
          <w:p w14:paraId="03007D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Chapter3</w:t>
            </w:r>
          </w:p>
          <w:p w14:paraId="4F8A37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price negotiation</w:t>
            </w:r>
          </w:p>
        </w:tc>
        <w:tc>
          <w:tcPr>
            <w:tcW w:w="447" w:type="pct"/>
            <w:vAlign w:val="center"/>
          </w:tcPr>
          <w:p w14:paraId="227829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w:t>
            </w:r>
            <w:r>
              <w:rPr>
                <w:rFonts w:hint="eastAsia" w:ascii="宋体" w:hAnsi="宋体" w:eastAsia="宋体" w:cs="宋体"/>
                <w:sz w:val="21"/>
                <w:szCs w:val="21"/>
                <w:lang w:val="en-US" w:eastAsia="zh-CN"/>
              </w:rPr>
              <w:t>3</w:t>
            </w:r>
          </w:p>
        </w:tc>
        <w:tc>
          <w:tcPr>
            <w:tcW w:w="415" w:type="pct"/>
            <w:vAlign w:val="center"/>
          </w:tcPr>
          <w:p w14:paraId="26100B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w:t>
            </w:r>
          </w:p>
        </w:tc>
        <w:tc>
          <w:tcPr>
            <w:tcW w:w="432" w:type="pct"/>
            <w:vAlign w:val="center"/>
          </w:tcPr>
          <w:p w14:paraId="49AF73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w:t>
            </w:r>
          </w:p>
        </w:tc>
        <w:tc>
          <w:tcPr>
            <w:tcW w:w="498" w:type="pct"/>
            <w:vAlign w:val="center"/>
          </w:tcPr>
          <w:p w14:paraId="79A0F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w:t>
            </w:r>
          </w:p>
        </w:tc>
        <w:tc>
          <w:tcPr>
            <w:tcW w:w="665" w:type="pct"/>
            <w:vAlign w:val="center"/>
          </w:tcPr>
          <w:p w14:paraId="34A4E9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0A201C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64EA4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597D41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1E50A1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3747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944" w:type="pct"/>
            <w:vAlign w:val="center"/>
          </w:tcPr>
          <w:p w14:paraId="185301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753071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1027" w:type="pct"/>
            <w:vAlign w:val="center"/>
          </w:tcPr>
          <w:p w14:paraId="167F37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Chapter 4 </w:t>
            </w:r>
          </w:p>
          <w:p w14:paraId="599302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product packaging</w:t>
            </w:r>
          </w:p>
        </w:tc>
        <w:tc>
          <w:tcPr>
            <w:tcW w:w="447" w:type="pct"/>
            <w:vAlign w:val="center"/>
          </w:tcPr>
          <w:p w14:paraId="3D99B7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w:t>
            </w:r>
          </w:p>
        </w:tc>
        <w:tc>
          <w:tcPr>
            <w:tcW w:w="415" w:type="pct"/>
            <w:vAlign w:val="center"/>
          </w:tcPr>
          <w:p w14:paraId="41E8DE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1</w:t>
            </w:r>
          </w:p>
        </w:tc>
        <w:tc>
          <w:tcPr>
            <w:tcW w:w="432" w:type="pct"/>
            <w:vAlign w:val="center"/>
          </w:tcPr>
          <w:p w14:paraId="46F119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98" w:type="pct"/>
            <w:vAlign w:val="center"/>
          </w:tcPr>
          <w:p w14:paraId="3CF9AC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w:t>
            </w:r>
          </w:p>
        </w:tc>
        <w:tc>
          <w:tcPr>
            <w:tcW w:w="665" w:type="pct"/>
            <w:vAlign w:val="center"/>
          </w:tcPr>
          <w:p w14:paraId="1D12C7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37E328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329FDF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45D038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304D5F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4EFA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944" w:type="pct"/>
            <w:vAlign w:val="center"/>
          </w:tcPr>
          <w:p w14:paraId="623CBE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2948B9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1027" w:type="pct"/>
            <w:vAlign w:val="center"/>
          </w:tcPr>
          <w:p w14:paraId="4C6710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5</w:t>
            </w:r>
          </w:p>
          <w:p w14:paraId="0AB96C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shipment and delivery</w:t>
            </w:r>
          </w:p>
        </w:tc>
        <w:tc>
          <w:tcPr>
            <w:tcW w:w="447" w:type="pct"/>
            <w:vAlign w:val="center"/>
          </w:tcPr>
          <w:p w14:paraId="6324AB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A2、A5</w:t>
            </w:r>
          </w:p>
        </w:tc>
        <w:tc>
          <w:tcPr>
            <w:tcW w:w="415" w:type="pct"/>
            <w:vAlign w:val="center"/>
          </w:tcPr>
          <w:p w14:paraId="0B5FCF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w:t>
            </w:r>
          </w:p>
        </w:tc>
        <w:tc>
          <w:tcPr>
            <w:tcW w:w="432" w:type="pct"/>
            <w:vAlign w:val="center"/>
          </w:tcPr>
          <w:p w14:paraId="5EF9C6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C1、C5</w:t>
            </w:r>
          </w:p>
        </w:tc>
        <w:tc>
          <w:tcPr>
            <w:tcW w:w="498" w:type="pct"/>
            <w:vAlign w:val="center"/>
          </w:tcPr>
          <w:p w14:paraId="5C23C9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65" w:type="pct"/>
            <w:vAlign w:val="center"/>
          </w:tcPr>
          <w:p w14:paraId="53ECB8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2FCC5F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36F1E7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0F50CD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280792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5E83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944" w:type="pct"/>
            <w:vAlign w:val="center"/>
          </w:tcPr>
          <w:p w14:paraId="0C72E6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1027" w:type="pct"/>
            <w:vAlign w:val="center"/>
          </w:tcPr>
          <w:p w14:paraId="215DBA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Chapter1</w:t>
            </w:r>
          </w:p>
          <w:p w14:paraId="3EEB49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disputes and complaints</w:t>
            </w:r>
          </w:p>
        </w:tc>
        <w:tc>
          <w:tcPr>
            <w:tcW w:w="447" w:type="pct"/>
            <w:vAlign w:val="center"/>
          </w:tcPr>
          <w:p w14:paraId="583F96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A2、A3</w:t>
            </w:r>
          </w:p>
        </w:tc>
        <w:tc>
          <w:tcPr>
            <w:tcW w:w="415" w:type="pct"/>
            <w:vAlign w:val="center"/>
          </w:tcPr>
          <w:p w14:paraId="6589FF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B2、B3</w:t>
            </w:r>
          </w:p>
        </w:tc>
        <w:tc>
          <w:tcPr>
            <w:tcW w:w="432" w:type="pct"/>
            <w:vAlign w:val="center"/>
          </w:tcPr>
          <w:p w14:paraId="0E93C6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98" w:type="pct"/>
            <w:vAlign w:val="center"/>
          </w:tcPr>
          <w:p w14:paraId="24D3A3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D1、D2、D6</w:t>
            </w:r>
          </w:p>
        </w:tc>
        <w:tc>
          <w:tcPr>
            <w:tcW w:w="665" w:type="pct"/>
            <w:vAlign w:val="center"/>
          </w:tcPr>
          <w:p w14:paraId="2CE8F2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5DDB84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7B9F6E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3FC833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25EB0E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1744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44" w:type="pct"/>
            <w:vAlign w:val="center"/>
          </w:tcPr>
          <w:p w14:paraId="7D72FF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1027" w:type="pct"/>
            <w:vAlign w:val="center"/>
          </w:tcPr>
          <w:p w14:paraId="57ECCB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Chapter2</w:t>
            </w:r>
          </w:p>
          <w:p w14:paraId="7E6B65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comments on product/service</w:t>
            </w:r>
          </w:p>
        </w:tc>
        <w:tc>
          <w:tcPr>
            <w:tcW w:w="447" w:type="pct"/>
            <w:vAlign w:val="center"/>
          </w:tcPr>
          <w:p w14:paraId="354359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w:t>
            </w:r>
          </w:p>
        </w:tc>
        <w:tc>
          <w:tcPr>
            <w:tcW w:w="415" w:type="pct"/>
            <w:vAlign w:val="center"/>
          </w:tcPr>
          <w:p w14:paraId="1A8AB9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432" w:type="pct"/>
            <w:vAlign w:val="center"/>
          </w:tcPr>
          <w:p w14:paraId="413F6C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C1、C5</w:t>
            </w:r>
          </w:p>
        </w:tc>
        <w:tc>
          <w:tcPr>
            <w:tcW w:w="498" w:type="pct"/>
            <w:vAlign w:val="center"/>
          </w:tcPr>
          <w:p w14:paraId="770E76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w:t>
            </w:r>
          </w:p>
        </w:tc>
        <w:tc>
          <w:tcPr>
            <w:tcW w:w="665" w:type="pct"/>
            <w:vAlign w:val="center"/>
          </w:tcPr>
          <w:p w14:paraId="385521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21C56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131960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5F233E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1BD0C6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88E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944" w:type="pct"/>
            <w:vAlign w:val="center"/>
          </w:tcPr>
          <w:p w14:paraId="70B217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1027" w:type="pct"/>
            <w:vAlign w:val="center"/>
          </w:tcPr>
          <w:p w14:paraId="3FCC8C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Chapter3</w:t>
            </w:r>
          </w:p>
          <w:p w14:paraId="31E4C8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customer maintenance</w:t>
            </w:r>
          </w:p>
        </w:tc>
        <w:tc>
          <w:tcPr>
            <w:tcW w:w="447" w:type="pct"/>
            <w:vAlign w:val="center"/>
          </w:tcPr>
          <w:p w14:paraId="78F62C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A2、A4</w:t>
            </w:r>
          </w:p>
        </w:tc>
        <w:tc>
          <w:tcPr>
            <w:tcW w:w="415" w:type="pct"/>
            <w:vAlign w:val="center"/>
          </w:tcPr>
          <w:p w14:paraId="4B976A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B3、B6</w:t>
            </w:r>
          </w:p>
        </w:tc>
        <w:tc>
          <w:tcPr>
            <w:tcW w:w="432" w:type="pct"/>
            <w:vAlign w:val="center"/>
          </w:tcPr>
          <w:p w14:paraId="423A01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C2、C4、C5</w:t>
            </w:r>
          </w:p>
        </w:tc>
        <w:tc>
          <w:tcPr>
            <w:tcW w:w="498" w:type="pct"/>
            <w:vAlign w:val="center"/>
          </w:tcPr>
          <w:p w14:paraId="2BED1F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D1、D3</w:t>
            </w:r>
          </w:p>
        </w:tc>
        <w:tc>
          <w:tcPr>
            <w:tcW w:w="665" w:type="pct"/>
            <w:vAlign w:val="center"/>
          </w:tcPr>
          <w:p w14:paraId="0A5FF8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11F030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562B75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40F8DD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39D0D0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7E8D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944" w:type="pct"/>
            <w:vAlign w:val="center"/>
          </w:tcPr>
          <w:p w14:paraId="72B10D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1027" w:type="pct"/>
            <w:vAlign w:val="center"/>
          </w:tcPr>
          <w:p w14:paraId="75BCC4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Chapter4</w:t>
            </w:r>
          </w:p>
          <w:p w14:paraId="72CD43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consumer habits and characteristics of major countries I</w:t>
            </w:r>
          </w:p>
        </w:tc>
        <w:tc>
          <w:tcPr>
            <w:tcW w:w="447" w:type="pct"/>
            <w:vAlign w:val="center"/>
          </w:tcPr>
          <w:p w14:paraId="467271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A4</w:t>
            </w:r>
          </w:p>
        </w:tc>
        <w:tc>
          <w:tcPr>
            <w:tcW w:w="415" w:type="pct"/>
            <w:vAlign w:val="center"/>
          </w:tcPr>
          <w:p w14:paraId="441FFD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B6</w:t>
            </w:r>
          </w:p>
        </w:tc>
        <w:tc>
          <w:tcPr>
            <w:tcW w:w="432" w:type="pct"/>
            <w:vAlign w:val="center"/>
          </w:tcPr>
          <w:p w14:paraId="469925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C4、C6</w:t>
            </w:r>
          </w:p>
        </w:tc>
        <w:tc>
          <w:tcPr>
            <w:tcW w:w="498" w:type="pct"/>
            <w:vAlign w:val="center"/>
          </w:tcPr>
          <w:p w14:paraId="5045EC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w:t>
            </w:r>
          </w:p>
        </w:tc>
        <w:tc>
          <w:tcPr>
            <w:tcW w:w="665" w:type="pct"/>
            <w:vAlign w:val="center"/>
          </w:tcPr>
          <w:p w14:paraId="317511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6D18A0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72CD8E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3F3F56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74F086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4C41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944" w:type="pct"/>
            <w:vAlign w:val="center"/>
          </w:tcPr>
          <w:p w14:paraId="192B58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1027" w:type="pct"/>
            <w:vAlign w:val="center"/>
          </w:tcPr>
          <w:p w14:paraId="3D9AC5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Chapter5</w:t>
            </w:r>
          </w:p>
          <w:p w14:paraId="53A6AC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consumer habits and characteristics of major countries II</w:t>
            </w:r>
          </w:p>
        </w:tc>
        <w:tc>
          <w:tcPr>
            <w:tcW w:w="447" w:type="pct"/>
            <w:vAlign w:val="center"/>
          </w:tcPr>
          <w:p w14:paraId="5944C1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A4</w:t>
            </w:r>
          </w:p>
        </w:tc>
        <w:tc>
          <w:tcPr>
            <w:tcW w:w="415" w:type="pct"/>
            <w:vAlign w:val="center"/>
          </w:tcPr>
          <w:p w14:paraId="791FE0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B6</w:t>
            </w:r>
          </w:p>
        </w:tc>
        <w:tc>
          <w:tcPr>
            <w:tcW w:w="432" w:type="pct"/>
            <w:vAlign w:val="center"/>
          </w:tcPr>
          <w:p w14:paraId="7B3EDE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C4、C6</w:t>
            </w:r>
          </w:p>
        </w:tc>
        <w:tc>
          <w:tcPr>
            <w:tcW w:w="498" w:type="pct"/>
            <w:vAlign w:val="center"/>
          </w:tcPr>
          <w:p w14:paraId="53A56C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w:t>
            </w:r>
          </w:p>
        </w:tc>
        <w:tc>
          <w:tcPr>
            <w:tcW w:w="665" w:type="pct"/>
            <w:vAlign w:val="center"/>
          </w:tcPr>
          <w:p w14:paraId="1A7C95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w:t>
            </w:r>
          </w:p>
          <w:p w14:paraId="35B085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502EB1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能力目标5</w:t>
            </w:r>
          </w:p>
        </w:tc>
        <w:tc>
          <w:tcPr>
            <w:tcW w:w="224" w:type="pct"/>
            <w:vAlign w:val="center"/>
          </w:tcPr>
          <w:p w14:paraId="19157F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43" w:type="pct"/>
            <w:vAlign w:val="center"/>
          </w:tcPr>
          <w:p w14:paraId="0EE3CE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bl>
    <w:p w14:paraId="0B762ACF">
      <w:pPr>
        <w:pStyle w:val="3"/>
        <w:bidi w:val="0"/>
        <w:rPr>
          <w:rFonts w:hint="eastAsia"/>
          <w:lang w:val="en-US" w:eastAsia="zh-CN"/>
        </w:rPr>
      </w:pPr>
      <w:r>
        <w:rPr>
          <w:rFonts w:hint="eastAsia"/>
          <w:lang w:val="en-US" w:eastAsia="zh-CN"/>
        </w:rPr>
        <w:t>六、课程考核与评价</w:t>
      </w:r>
    </w:p>
    <w:p w14:paraId="0E5689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624"/>
        <w:gridCol w:w="2280"/>
        <w:gridCol w:w="1417"/>
        <w:gridCol w:w="3828"/>
      </w:tblGrid>
      <w:tr w14:paraId="4236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80" w:type="pct"/>
            <w:gridSpan w:val="2"/>
            <w:tcBorders>
              <w:left w:val="single" w:color="auto" w:sz="4" w:space="0"/>
              <w:right w:val="single" w:color="auto" w:sz="4" w:space="0"/>
            </w:tcBorders>
            <w:vAlign w:val="center"/>
          </w:tcPr>
          <w:p w14:paraId="67A389B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评价项目</w:t>
            </w:r>
          </w:p>
        </w:tc>
        <w:tc>
          <w:tcPr>
            <w:tcW w:w="1157" w:type="pct"/>
            <w:tcBorders>
              <w:left w:val="single" w:color="auto" w:sz="4" w:space="0"/>
              <w:right w:val="single" w:color="auto" w:sz="4" w:space="0"/>
            </w:tcBorders>
            <w:vAlign w:val="center"/>
          </w:tcPr>
          <w:p w14:paraId="370336A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评价方式</w:t>
            </w:r>
          </w:p>
        </w:tc>
        <w:tc>
          <w:tcPr>
            <w:tcW w:w="719" w:type="pct"/>
            <w:tcBorders>
              <w:left w:val="single" w:color="auto" w:sz="4" w:space="0"/>
              <w:right w:val="single" w:color="auto" w:sz="4" w:space="0"/>
            </w:tcBorders>
            <w:vAlign w:val="center"/>
          </w:tcPr>
          <w:p w14:paraId="2C330C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分值比例</w:t>
            </w:r>
          </w:p>
        </w:tc>
        <w:tc>
          <w:tcPr>
            <w:tcW w:w="1943" w:type="pct"/>
            <w:tcBorders>
              <w:left w:val="single" w:color="auto" w:sz="4" w:space="0"/>
              <w:right w:val="single" w:color="auto" w:sz="4" w:space="0"/>
            </w:tcBorders>
            <w:vAlign w:val="center"/>
          </w:tcPr>
          <w:p w14:paraId="0DA1073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评价标准</w:t>
            </w:r>
          </w:p>
        </w:tc>
      </w:tr>
      <w:tr w14:paraId="7F3C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356" w:type="pct"/>
            <w:vMerge w:val="restart"/>
            <w:tcBorders>
              <w:left w:val="single" w:color="auto" w:sz="4" w:space="0"/>
              <w:right w:val="single" w:color="auto" w:sz="4" w:space="0"/>
            </w:tcBorders>
            <w:vAlign w:val="center"/>
          </w:tcPr>
          <w:p w14:paraId="616454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过程性评价</w:t>
            </w:r>
          </w:p>
        </w:tc>
        <w:tc>
          <w:tcPr>
            <w:tcW w:w="824" w:type="pct"/>
            <w:tcBorders>
              <w:left w:val="single" w:color="auto" w:sz="4" w:space="0"/>
              <w:right w:val="single" w:color="auto" w:sz="4" w:space="0"/>
            </w:tcBorders>
            <w:vAlign w:val="center"/>
          </w:tcPr>
          <w:p w14:paraId="4FD6DE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平时评价</w:t>
            </w:r>
          </w:p>
        </w:tc>
        <w:tc>
          <w:tcPr>
            <w:tcW w:w="1157" w:type="pct"/>
            <w:tcBorders>
              <w:left w:val="single" w:color="auto" w:sz="4" w:space="0"/>
              <w:right w:val="single" w:color="auto" w:sz="4" w:space="0"/>
            </w:tcBorders>
            <w:shd w:val="clear" w:color="auto" w:fill="auto"/>
            <w:vAlign w:val="center"/>
          </w:tcPr>
          <w:p w14:paraId="394F6752">
            <w:pPr>
              <w:rPr>
                <w:rFonts w:hint="eastAsia"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73A8AFFE">
            <w:pPr>
              <w:jc w:val="center"/>
              <w:rPr>
                <w:rFonts w:hint="default"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20%</w:t>
            </w:r>
          </w:p>
        </w:tc>
        <w:tc>
          <w:tcPr>
            <w:tcW w:w="1943" w:type="pct"/>
            <w:tcBorders>
              <w:left w:val="single" w:color="auto" w:sz="4" w:space="0"/>
              <w:right w:val="single" w:color="auto" w:sz="4" w:space="0"/>
            </w:tcBorders>
            <w:vAlign w:val="center"/>
          </w:tcPr>
          <w:p w14:paraId="12D08BA2">
            <w:pPr>
              <w:rPr>
                <w:rFonts w:hint="eastAsia"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考勤满分</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0分</w:t>
            </w:r>
            <w:r>
              <w:rPr>
                <w:rFonts w:hint="eastAsia" w:ascii="宋体" w:hAnsi="宋体" w:eastAsia="宋体" w:cs="宋体"/>
                <w:color w:val="000000" w:themeColor="text1"/>
                <w:sz w:val="22"/>
                <w:szCs w:val="22"/>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学生迟到、早退、缺勤</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扣除</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相应分</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值</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，缺勤超过</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总学时三分之一</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取消其期末考试资格。</w:t>
            </w:r>
          </w:p>
          <w:p w14:paraId="300236BD">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课堂表现根据学生课堂听课状态、活动参与度赋予相应分值</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w:t>
            </w:r>
          </w:p>
        </w:tc>
      </w:tr>
      <w:tr w14:paraId="471E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56" w:type="pct"/>
            <w:vMerge w:val="continue"/>
            <w:tcBorders>
              <w:left w:val="single" w:color="auto" w:sz="4" w:space="0"/>
              <w:right w:val="single" w:color="auto" w:sz="4" w:space="0"/>
            </w:tcBorders>
            <w:vAlign w:val="center"/>
          </w:tcPr>
          <w:p w14:paraId="164B68D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4" w:type="pct"/>
            <w:tcBorders>
              <w:left w:val="single" w:color="auto" w:sz="4" w:space="0"/>
              <w:right w:val="single" w:color="auto" w:sz="4" w:space="0"/>
            </w:tcBorders>
            <w:vAlign w:val="center"/>
          </w:tcPr>
          <w:p w14:paraId="0DED4E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单元评价</w:t>
            </w:r>
          </w:p>
        </w:tc>
        <w:tc>
          <w:tcPr>
            <w:tcW w:w="1157" w:type="pct"/>
            <w:tcBorders>
              <w:left w:val="single" w:color="auto" w:sz="4" w:space="0"/>
              <w:right w:val="single" w:color="auto" w:sz="4" w:space="0"/>
            </w:tcBorders>
            <w:vAlign w:val="center"/>
          </w:tcPr>
          <w:p w14:paraId="7DFF501A">
            <w:pP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单元验收</w:t>
            </w:r>
          </w:p>
        </w:tc>
        <w:tc>
          <w:tcPr>
            <w:tcW w:w="719" w:type="pct"/>
            <w:tcBorders>
              <w:left w:val="single" w:color="auto" w:sz="4" w:space="0"/>
              <w:right w:val="single" w:color="auto" w:sz="4" w:space="0"/>
            </w:tcBorders>
            <w:vAlign w:val="center"/>
          </w:tcPr>
          <w:p w14:paraId="4FFC6C9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1943" w:type="pct"/>
            <w:tcBorders>
              <w:left w:val="single" w:color="auto" w:sz="4" w:space="0"/>
              <w:right w:val="single" w:color="auto" w:sz="4" w:space="0"/>
            </w:tcBorders>
            <w:vAlign w:val="center"/>
          </w:tcPr>
          <w:p w14:paraId="46342F3A">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对单元的基本知识和重点内容进行考核</w:t>
            </w:r>
          </w:p>
        </w:tc>
      </w:tr>
      <w:tr w14:paraId="230E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56" w:type="pct"/>
            <w:vMerge w:val="continue"/>
            <w:tcBorders>
              <w:left w:val="single" w:color="auto" w:sz="4" w:space="0"/>
              <w:right w:val="single" w:color="auto" w:sz="4" w:space="0"/>
            </w:tcBorders>
            <w:vAlign w:val="center"/>
          </w:tcPr>
          <w:p w14:paraId="51B1AB5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4" w:type="pct"/>
            <w:tcBorders>
              <w:left w:val="single" w:color="auto" w:sz="4" w:space="0"/>
              <w:right w:val="single" w:color="auto" w:sz="4" w:space="0"/>
            </w:tcBorders>
            <w:vAlign w:val="center"/>
          </w:tcPr>
          <w:p w14:paraId="1F04E8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期中评价</w:t>
            </w:r>
          </w:p>
        </w:tc>
        <w:tc>
          <w:tcPr>
            <w:tcW w:w="1157" w:type="pct"/>
            <w:tcBorders>
              <w:left w:val="single" w:color="auto" w:sz="4" w:space="0"/>
              <w:right w:val="single" w:color="auto" w:sz="4" w:space="0"/>
            </w:tcBorders>
            <w:vAlign w:val="center"/>
          </w:tcPr>
          <w:p w14:paraId="0BA0D28E">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期中考试</w:t>
            </w:r>
          </w:p>
        </w:tc>
        <w:tc>
          <w:tcPr>
            <w:tcW w:w="719" w:type="pct"/>
            <w:tcBorders>
              <w:left w:val="single" w:color="auto" w:sz="4" w:space="0"/>
              <w:right w:val="single" w:color="auto" w:sz="4" w:space="0"/>
            </w:tcBorders>
            <w:vAlign w:val="center"/>
          </w:tcPr>
          <w:p w14:paraId="4D5083A6">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1943" w:type="pct"/>
            <w:tcBorders>
              <w:left w:val="single" w:color="auto" w:sz="4" w:space="0"/>
              <w:right w:val="single" w:color="auto" w:sz="4" w:space="0"/>
            </w:tcBorders>
            <w:vAlign w:val="center"/>
          </w:tcPr>
          <w:p w14:paraId="56DF5463">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以大型单元为节点进行阶段性考核评价</w:t>
            </w:r>
          </w:p>
        </w:tc>
      </w:tr>
      <w:tr w14:paraId="64DC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356" w:type="pct"/>
            <w:vMerge w:val="continue"/>
            <w:tcBorders>
              <w:left w:val="single" w:color="auto" w:sz="4" w:space="0"/>
              <w:right w:val="single" w:color="auto" w:sz="4" w:space="0"/>
            </w:tcBorders>
            <w:vAlign w:val="center"/>
          </w:tcPr>
          <w:p w14:paraId="1321D46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4" w:type="pct"/>
            <w:tcBorders>
              <w:left w:val="single" w:color="auto" w:sz="4" w:space="0"/>
              <w:right w:val="single" w:color="auto" w:sz="4" w:space="0"/>
            </w:tcBorders>
            <w:vAlign w:val="center"/>
          </w:tcPr>
          <w:p w14:paraId="74DC87C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实践评价</w:t>
            </w:r>
          </w:p>
        </w:tc>
        <w:tc>
          <w:tcPr>
            <w:tcW w:w="1157" w:type="pct"/>
            <w:tcBorders>
              <w:left w:val="single" w:color="auto" w:sz="4" w:space="0"/>
              <w:right w:val="single" w:color="auto" w:sz="4" w:space="0"/>
            </w:tcBorders>
            <w:vAlign w:val="center"/>
          </w:tcPr>
          <w:p w14:paraId="48FB9AAF">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场景任务</w:t>
            </w:r>
          </w:p>
        </w:tc>
        <w:tc>
          <w:tcPr>
            <w:tcW w:w="719" w:type="pct"/>
            <w:tcBorders>
              <w:left w:val="single" w:color="auto" w:sz="4" w:space="0"/>
              <w:right w:val="single" w:color="auto" w:sz="4" w:space="0"/>
            </w:tcBorders>
            <w:vAlign w:val="center"/>
          </w:tcPr>
          <w:p w14:paraId="7BAA9AA5">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1943" w:type="pct"/>
            <w:tcBorders>
              <w:left w:val="single" w:color="auto" w:sz="4" w:space="0"/>
              <w:right w:val="single" w:color="auto" w:sz="4" w:space="0"/>
            </w:tcBorders>
            <w:vAlign w:val="center"/>
          </w:tcPr>
          <w:p w14:paraId="6EEE6871">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以学生适配性、专业性、协作与复盘改进的能力进行考核</w:t>
            </w:r>
          </w:p>
        </w:tc>
      </w:tr>
      <w:tr w14:paraId="1CD2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80" w:type="pct"/>
            <w:gridSpan w:val="2"/>
            <w:tcBorders>
              <w:left w:val="single" w:color="auto" w:sz="4" w:space="0"/>
              <w:right w:val="single" w:color="auto" w:sz="4" w:space="0"/>
            </w:tcBorders>
            <w:vAlign w:val="center"/>
          </w:tcPr>
          <w:p w14:paraId="62AE31C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终结性评价（期末）</w:t>
            </w:r>
          </w:p>
        </w:tc>
        <w:tc>
          <w:tcPr>
            <w:tcW w:w="1157" w:type="pct"/>
            <w:tcBorders>
              <w:left w:val="single" w:color="auto" w:sz="4" w:space="0"/>
              <w:right w:val="single" w:color="auto" w:sz="4" w:space="0"/>
            </w:tcBorders>
            <w:vAlign w:val="center"/>
          </w:tcPr>
          <w:p w14:paraId="65DFD8D0">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4C97C959">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50%</w:t>
            </w:r>
          </w:p>
        </w:tc>
        <w:tc>
          <w:tcPr>
            <w:tcW w:w="1943" w:type="pct"/>
            <w:tcBorders>
              <w:left w:val="single" w:color="auto" w:sz="4" w:space="0"/>
              <w:right w:val="single" w:color="auto" w:sz="4" w:space="0"/>
            </w:tcBorders>
            <w:vAlign w:val="center"/>
          </w:tcPr>
          <w:p w14:paraId="21548807">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对课程进行总体考核，考试学生对基本知识和基本技能的掌握程度</w:t>
            </w:r>
          </w:p>
        </w:tc>
      </w:tr>
    </w:tbl>
    <w:p w14:paraId="2656BC3C">
      <w:pPr>
        <w:pStyle w:val="3"/>
        <w:bidi w:val="0"/>
        <w:rPr>
          <w:rFonts w:hint="eastAsia"/>
          <w:lang w:val="en-US" w:eastAsia="zh-CN"/>
        </w:rPr>
      </w:pPr>
      <w:r>
        <w:rPr>
          <w:rFonts w:hint="eastAsia"/>
          <w:lang w:val="en-US" w:eastAsia="zh-CN"/>
        </w:rPr>
        <w:t>七、课程实施与保障</w:t>
      </w:r>
    </w:p>
    <w:p w14:paraId="205E09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(一)教学策略</w:t>
      </w:r>
    </w:p>
    <w:p w14:paraId="2CC6BC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F58516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(二)课程思政融入</w:t>
      </w:r>
    </w:p>
    <w:p w14:paraId="3057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“基于 OBE 教学理念”，构建 “跨境电商赋能对外开放”“跨文化交际彰显文化自信” 的课程思政价值链，将中国跨境电商企业 “走出去” 的创新实践、诚信经营案例引入课堂，融入 “一带一路” 倡议相关的外贸发展故事；结合跨境电商行业优秀从业者的创业经历与职业坚守，将诚信精神、工匠精神与跨文化包容理念传递给学生，促使专业英语知识与思政教育水乳交融。</w:t>
      </w:r>
    </w:p>
    <w:p w14:paraId="5E728C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szCs w:val="24"/>
          <w:highlight w:val="none"/>
          <w14:textFill>
            <w14:solidFill>
              <w14:schemeClr w14:val="tx1"/>
            </w14:solidFill>
          </w14:textFill>
        </w:rPr>
        <w:t>教学基本条件</w:t>
      </w:r>
    </w:p>
    <w:p w14:paraId="4820F9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1.教学团队基本要求</w:t>
      </w:r>
    </w:p>
    <w:p w14:paraId="57EE9D8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专业教学团队应由4人以上组成，专任教师2-3人，来自企业的兼职教师1-2人。专任教师应具备商务英语相关专业硕士及以上学历，具备双师素质资格，具有一定的实践经验，应教学效果良好；企业教师应具备商务英语相关工作经验。职称和年龄结构合理。</w:t>
      </w:r>
    </w:p>
    <w:p w14:paraId="6704C7C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2.教学硬件环境基本要求</w:t>
      </w:r>
    </w:p>
    <w:p w14:paraId="4F21669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多媒体专业教室：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22B2EE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3.教学资源基本要求</w:t>
      </w:r>
    </w:p>
    <w:p w14:paraId="0306C6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（1）基本教学资源：</w:t>
      </w:r>
    </w:p>
    <w:p w14:paraId="273088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A.教材选用基本要求</w:t>
      </w:r>
    </w:p>
    <w:p w14:paraId="2E2B05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7EF996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B.图书文献配备基本要求</w:t>
      </w:r>
    </w:p>
    <w:p w14:paraId="137CB5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图书文献配备应该满足人才培养、专业建设、教学科研等工作的需要，方便师生查询、借阅。专业类图书文献主要包括：英语听说读写类基础技能图书、  函电类专业技能图书、跨文化交际类图书、5种以上英语语言类和国际经济与贸易类专业学术期刊。</w:t>
      </w:r>
    </w:p>
    <w:p w14:paraId="411977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（2）数字教学资源：</w:t>
      </w:r>
    </w:p>
    <w:p w14:paraId="69A9019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A.建设、配备与本专业有前的音视频素材、教学课件、数字教材等专业教学资源库，应种类丰富、形式多样、使用便捷、动态更新，能满足教学要求。</w:t>
      </w:r>
    </w:p>
    <w:p w14:paraId="0C86974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B.网络共享课程：学习通平台（http://lnpc.zhiye.chaoxing.com/）；智慧职教（www.icve.com.cn); 爱课程（www.icourses.cn）</w:t>
      </w:r>
    </w:p>
    <w:p w14:paraId="5A9E04B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2FBF0E5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25EC5D8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3EC3C87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0904FC2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3C83221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66D35F9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0E7332C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2384099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036ED55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3CDC935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7EB72F4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09B8BDC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78FA223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44EBF00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5329008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22370C1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6A74AA7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3985B20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69AA677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16ECF8A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0C352B0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5C35020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7525315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5FBE1C1F">
      <w:pPr>
        <w:pStyle w:val="2"/>
        <w:jc w:val="center"/>
        <w:rPr>
          <w:rFonts w:hint="eastAsia" w:ascii="黑体" w:hAnsi="黑体" w:eastAsia="黑体" w:cs="黑体"/>
          <w:sz w:val="28"/>
          <w:szCs w:val="28"/>
        </w:rPr>
      </w:pPr>
      <w:bookmarkStart w:id="124" w:name="_Toc25324"/>
      <w:bookmarkStart w:id="125" w:name="_Toc1502"/>
      <w:bookmarkStart w:id="126" w:name="_Toc7897"/>
      <w:r>
        <w:rPr>
          <w:rFonts w:hint="eastAsia"/>
        </w:rPr>
        <w:t>《俄语》课程标准</w:t>
      </w:r>
      <w:bookmarkEnd w:id="124"/>
      <w:bookmarkEnd w:id="125"/>
    </w:p>
    <w:p w14:paraId="14E6DEEB">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257"/>
        <w:gridCol w:w="1724"/>
        <w:gridCol w:w="816"/>
        <w:gridCol w:w="1230"/>
        <w:gridCol w:w="3300"/>
      </w:tblGrid>
      <w:tr w14:paraId="4AB3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tcBorders>
              <w:top w:val="single" w:color="auto" w:sz="4" w:space="0"/>
              <w:left w:val="single" w:color="auto" w:sz="4" w:space="0"/>
              <w:bottom w:val="single" w:color="auto" w:sz="4" w:space="0"/>
              <w:right w:val="single" w:color="auto" w:sz="4" w:space="0"/>
            </w:tcBorders>
            <w:vAlign w:val="center"/>
          </w:tcPr>
          <w:p w14:paraId="3ABDEB23">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1927" w:type="pct"/>
            <w:gridSpan w:val="3"/>
            <w:tcBorders>
              <w:top w:val="single" w:color="auto" w:sz="4" w:space="0"/>
              <w:left w:val="single" w:color="auto" w:sz="4" w:space="0"/>
              <w:bottom w:val="single" w:color="auto" w:sz="4" w:space="0"/>
              <w:right w:val="single" w:color="auto" w:sz="4" w:space="0"/>
            </w:tcBorders>
            <w:vAlign w:val="center"/>
          </w:tcPr>
          <w:p w14:paraId="2CD954FA">
            <w:pPr>
              <w:pStyle w:val="12"/>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俄语</w:t>
            </w:r>
          </w:p>
        </w:tc>
        <w:tc>
          <w:tcPr>
            <w:tcW w:w="624" w:type="pct"/>
            <w:tcBorders>
              <w:top w:val="single" w:color="auto" w:sz="4" w:space="0"/>
              <w:left w:val="single" w:color="auto" w:sz="4" w:space="0"/>
              <w:bottom w:val="single" w:color="auto" w:sz="4" w:space="0"/>
              <w:right w:val="single" w:color="auto" w:sz="4" w:space="0"/>
            </w:tcBorders>
            <w:vAlign w:val="center"/>
          </w:tcPr>
          <w:p w14:paraId="0ED9D68E">
            <w:pPr>
              <w:pStyle w:val="12"/>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49EFC56">
            <w:pPr>
              <w:pStyle w:val="12"/>
              <w:spacing w:before="0" w:beforeAutospacing="0" w:after="0" w:afterAutospacing="0"/>
              <w:ind w:right="-145"/>
              <w:jc w:val="both"/>
              <w:rPr>
                <w:rFonts w:hint="eastAsia" w:ascii="宋体" w:hAnsi="宋体" w:eastAsia="宋体"/>
                <w:color w:val="FF0000"/>
                <w:sz w:val="21"/>
                <w:szCs w:val="21"/>
              </w:rPr>
            </w:pPr>
            <w:r>
              <w:rPr>
                <w:rFonts w:hint="eastAsia" w:ascii="宋体" w:hAnsi="宋体" w:eastAsia="宋体" w:cs="宋体"/>
                <w:snapToGrid w:val="0"/>
                <w:color w:val="auto"/>
                <w:sz w:val="22"/>
                <w:szCs w:val="22"/>
                <w:lang w:bidi="ar"/>
              </w:rPr>
              <w:t>swsy2401101，swsy2401102</w:t>
            </w:r>
          </w:p>
        </w:tc>
      </w:tr>
      <w:tr w14:paraId="0BB3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tcBorders>
              <w:top w:val="single" w:color="auto" w:sz="4" w:space="0"/>
              <w:left w:val="single" w:color="auto" w:sz="4" w:space="0"/>
              <w:bottom w:val="single" w:color="auto" w:sz="4" w:space="0"/>
              <w:right w:val="single" w:color="auto" w:sz="4" w:space="0"/>
            </w:tcBorders>
          </w:tcPr>
          <w:p w14:paraId="75DFEA35">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638" w:type="pct"/>
            <w:tcBorders>
              <w:top w:val="single" w:color="auto" w:sz="4" w:space="0"/>
              <w:left w:val="single" w:color="auto" w:sz="4" w:space="0"/>
              <w:bottom w:val="single" w:color="auto" w:sz="4" w:space="0"/>
              <w:right w:val="single" w:color="auto" w:sz="4" w:space="0"/>
            </w:tcBorders>
          </w:tcPr>
          <w:p w14:paraId="35902406">
            <w:pPr>
              <w:jc w:val="center"/>
            </w:pPr>
            <w:r>
              <w:rPr>
                <w:rFonts w:hint="eastAsia"/>
              </w:rPr>
              <w:t>56学时</w:t>
            </w:r>
          </w:p>
        </w:tc>
        <w:tc>
          <w:tcPr>
            <w:tcW w:w="875" w:type="pct"/>
            <w:tcBorders>
              <w:top w:val="single" w:color="auto" w:sz="4" w:space="0"/>
              <w:left w:val="single" w:color="auto" w:sz="4" w:space="0"/>
              <w:bottom w:val="single" w:color="auto" w:sz="4" w:space="0"/>
              <w:right w:val="single" w:color="auto" w:sz="4" w:space="0"/>
            </w:tcBorders>
          </w:tcPr>
          <w:p w14:paraId="5F496327">
            <w:r>
              <w:rPr>
                <w:rFonts w:hint="eastAsia" w:ascii="宋体" w:hAnsi="宋体" w:eastAsia="宋体" w:cs="Arial Unicode MS"/>
                <w:b/>
                <w:bCs/>
                <w:kern w:val="0"/>
                <w:szCs w:val="21"/>
              </w:rPr>
              <w:t>其中实践学时</w:t>
            </w:r>
          </w:p>
        </w:tc>
        <w:tc>
          <w:tcPr>
            <w:tcW w:w="412" w:type="pct"/>
            <w:tcBorders>
              <w:top w:val="single" w:color="auto" w:sz="4" w:space="0"/>
              <w:left w:val="single" w:color="auto" w:sz="4" w:space="0"/>
              <w:bottom w:val="single" w:color="auto" w:sz="4" w:space="0"/>
              <w:right w:val="single" w:color="auto" w:sz="4" w:space="0"/>
            </w:tcBorders>
          </w:tcPr>
          <w:p w14:paraId="3BD92DAA">
            <w:pPr>
              <w:jc w:val="center"/>
            </w:pPr>
            <w:r>
              <w:rPr>
                <w:rFonts w:hint="eastAsia"/>
              </w:rPr>
              <w:t>学时</w:t>
            </w:r>
          </w:p>
        </w:tc>
        <w:tc>
          <w:tcPr>
            <w:tcW w:w="624" w:type="pct"/>
            <w:tcBorders>
              <w:top w:val="single" w:color="auto" w:sz="4" w:space="0"/>
              <w:left w:val="single" w:color="auto" w:sz="4" w:space="0"/>
              <w:bottom w:val="single" w:color="auto" w:sz="4" w:space="0"/>
              <w:right w:val="single" w:color="auto" w:sz="4" w:space="0"/>
            </w:tcBorders>
            <w:vAlign w:val="center"/>
          </w:tcPr>
          <w:p w14:paraId="304180B3">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F9EAD94">
            <w:pPr>
              <w:pStyle w:val="12"/>
              <w:spacing w:before="0" w:beforeAutospacing="0" w:after="0" w:afterAutospacing="0"/>
              <w:jc w:val="center"/>
              <w:rPr>
                <w:rFonts w:hint="eastAsia" w:ascii="宋体" w:hAnsi="宋体" w:eastAsia="宋体"/>
                <w:color w:val="auto"/>
                <w:sz w:val="21"/>
                <w:szCs w:val="21"/>
              </w:rPr>
            </w:pPr>
            <w:r>
              <w:rPr>
                <w:rFonts w:hint="eastAsia" w:ascii="Calibri" w:hAnsi="Calibri" w:eastAsia="宋体" w:cs="Times New Roman"/>
                <w:color w:val="auto"/>
                <w:kern w:val="2"/>
                <w:sz w:val="21"/>
              </w:rPr>
              <w:t>4学分</w:t>
            </w:r>
          </w:p>
        </w:tc>
      </w:tr>
      <w:tr w14:paraId="27D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tcBorders>
              <w:top w:val="single" w:color="auto" w:sz="4" w:space="0"/>
              <w:left w:val="single" w:color="auto" w:sz="4" w:space="0"/>
              <w:bottom w:val="single" w:color="auto" w:sz="4" w:space="0"/>
              <w:right w:val="single" w:color="auto" w:sz="4" w:space="0"/>
            </w:tcBorders>
          </w:tcPr>
          <w:p w14:paraId="7EBAF27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226" w:type="pct"/>
            <w:gridSpan w:val="5"/>
            <w:tcBorders>
              <w:top w:val="single" w:color="auto" w:sz="4" w:space="0"/>
              <w:left w:val="single" w:color="auto" w:sz="4" w:space="0"/>
              <w:bottom w:val="single" w:color="auto" w:sz="4" w:space="0"/>
              <w:right w:val="single" w:color="auto" w:sz="4" w:space="0"/>
            </w:tcBorders>
          </w:tcPr>
          <w:p w14:paraId="33E50B0D">
            <w:pPr>
              <w:pStyle w:val="12"/>
              <w:spacing w:before="0" w:beforeAutospacing="0" w:after="0" w:afterAutospacing="0"/>
              <w:jc w:val="center"/>
              <w:rPr>
                <w:rFonts w:ascii="Calibri" w:hAnsi="Calibri" w:eastAsia="宋体" w:cs="Times New Roman"/>
                <w:color w:val="auto"/>
                <w:kern w:val="2"/>
                <w:sz w:val="21"/>
              </w:rPr>
            </w:pPr>
            <w:r>
              <w:rPr>
                <w:rFonts w:hint="eastAsia" w:ascii="宋体" w:hAnsi="宋体" w:eastAsia="宋体" w:cs="宋体"/>
              </w:rPr>
              <w:t>商务英语</w:t>
            </w:r>
          </w:p>
        </w:tc>
      </w:tr>
      <w:tr w14:paraId="7DDB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tcBorders>
              <w:top w:val="single" w:color="auto" w:sz="4" w:space="0"/>
              <w:left w:val="single" w:color="auto" w:sz="4" w:space="0"/>
              <w:right w:val="single" w:color="auto" w:sz="4" w:space="0"/>
            </w:tcBorders>
            <w:vAlign w:val="center"/>
          </w:tcPr>
          <w:p w14:paraId="1130548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1927" w:type="pct"/>
            <w:gridSpan w:val="3"/>
            <w:tcBorders>
              <w:top w:val="single" w:color="auto" w:sz="4" w:space="0"/>
              <w:left w:val="single" w:color="auto" w:sz="4" w:space="0"/>
              <w:right w:val="single" w:color="auto" w:sz="4" w:space="0"/>
            </w:tcBorders>
            <w:vAlign w:val="top"/>
          </w:tcPr>
          <w:p w14:paraId="28471127">
            <w:pPr>
              <w:widowControl/>
              <w:jc w:val="left"/>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624" w:type="pct"/>
            <w:tcBorders>
              <w:top w:val="single" w:color="auto" w:sz="4" w:space="0"/>
              <w:left w:val="single" w:color="auto" w:sz="4" w:space="0"/>
              <w:bottom w:val="single" w:color="auto" w:sz="4" w:space="0"/>
              <w:right w:val="single" w:color="auto" w:sz="4" w:space="0"/>
            </w:tcBorders>
            <w:vAlign w:val="center"/>
          </w:tcPr>
          <w:p w14:paraId="2CB0E0AA">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4E757C7">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24A80D68">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AB5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tcBorders>
              <w:top w:val="single" w:color="auto" w:sz="4" w:space="0"/>
              <w:left w:val="single" w:color="auto" w:sz="4" w:space="0"/>
              <w:right w:val="single" w:color="auto" w:sz="4" w:space="0"/>
            </w:tcBorders>
            <w:vAlign w:val="center"/>
          </w:tcPr>
          <w:p w14:paraId="2CEFA2FA">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226" w:type="pct"/>
            <w:gridSpan w:val="5"/>
            <w:tcBorders>
              <w:top w:val="single" w:color="auto" w:sz="4" w:space="0"/>
              <w:left w:val="single" w:color="auto" w:sz="4" w:space="0"/>
              <w:right w:val="single" w:color="auto" w:sz="4" w:space="0"/>
            </w:tcBorders>
          </w:tcPr>
          <w:p w14:paraId="3994AD83">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p>
        </w:tc>
      </w:tr>
      <w:tr w14:paraId="2E58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3" w:type="pct"/>
            <w:tcBorders>
              <w:top w:val="single" w:color="auto" w:sz="4" w:space="0"/>
              <w:left w:val="single" w:color="auto" w:sz="4" w:space="0"/>
              <w:right w:val="single" w:color="auto" w:sz="4" w:space="0"/>
            </w:tcBorders>
            <w:vAlign w:val="center"/>
          </w:tcPr>
          <w:p w14:paraId="78812C2D">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226" w:type="pct"/>
            <w:gridSpan w:val="5"/>
            <w:tcBorders>
              <w:top w:val="single" w:color="auto" w:sz="4" w:space="0"/>
              <w:left w:val="single" w:color="auto" w:sz="4" w:space="0"/>
              <w:right w:val="single" w:color="auto" w:sz="4" w:space="0"/>
            </w:tcBorders>
          </w:tcPr>
          <w:p w14:paraId="0D6B32A0">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跨文化商务交际、商务接待与谈判、岗位实习</w:t>
            </w:r>
          </w:p>
        </w:tc>
      </w:tr>
      <w:tr w14:paraId="0CF4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tcBorders>
              <w:top w:val="single" w:color="auto" w:sz="4" w:space="0"/>
              <w:left w:val="single" w:color="auto" w:sz="4" w:space="0"/>
              <w:right w:val="single" w:color="auto" w:sz="4" w:space="0"/>
            </w:tcBorders>
            <w:vAlign w:val="center"/>
          </w:tcPr>
          <w:p w14:paraId="6632E311">
            <w:pPr>
              <w:jc w:val="center"/>
              <w:rPr>
                <w:b/>
              </w:rPr>
            </w:pPr>
            <w:r>
              <w:rPr>
                <w:rFonts w:hint="eastAsia" w:ascii="Arial" w:hAnsi="Arial" w:eastAsia="宋体" w:cs="Arial"/>
                <w:b/>
              </w:rPr>
              <w:t>选用</w:t>
            </w:r>
            <w:r>
              <w:rPr>
                <w:rFonts w:ascii="Arial" w:hAnsi="Arial" w:eastAsia="宋体" w:cs="Arial"/>
                <w:b/>
              </w:rPr>
              <w:t>教材</w:t>
            </w:r>
          </w:p>
        </w:tc>
        <w:tc>
          <w:tcPr>
            <w:tcW w:w="4226" w:type="pct"/>
            <w:gridSpan w:val="5"/>
            <w:tcBorders>
              <w:top w:val="single" w:color="auto" w:sz="4" w:space="0"/>
              <w:left w:val="single" w:color="auto" w:sz="4" w:space="0"/>
              <w:right w:val="single" w:color="auto" w:sz="4" w:space="0"/>
            </w:tcBorders>
          </w:tcPr>
          <w:p w14:paraId="1B7669F0">
            <w:pPr>
              <w:rPr>
                <w:rFonts w:ascii="Arial" w:hAnsi="Arial" w:eastAsia="宋体" w:cs="Arial"/>
              </w:rPr>
            </w:pPr>
            <w:r>
              <w:rPr>
                <w:rFonts w:ascii="Arial" w:hAnsi="Arial" w:eastAsia="宋体" w:cs="Arial"/>
              </w:rPr>
              <w:t>《</w:t>
            </w:r>
            <w:r>
              <w:rPr>
                <w:rFonts w:hint="eastAsia" w:ascii="Arial" w:hAnsi="Arial" w:eastAsia="宋体" w:cs="Arial"/>
              </w:rPr>
              <w:t>走遍俄罗斯</w:t>
            </w:r>
            <w:r>
              <w:rPr>
                <w:rFonts w:ascii="Arial" w:hAnsi="Arial" w:eastAsia="宋体" w:cs="Arial"/>
              </w:rPr>
              <w:t>》</w:t>
            </w:r>
            <w:r>
              <w:rPr>
                <w:rFonts w:hint="eastAsia" w:ascii="Arial" w:hAnsi="Arial" w:eastAsia="宋体" w:cs="Arial"/>
              </w:rPr>
              <w:t>（俄）BE.A</w:t>
            </w:r>
            <w:r>
              <w:rPr>
                <w:rFonts w:ascii="Arial" w:hAnsi="Arial" w:eastAsia="宋体" w:cs="Arial"/>
                <w:lang w:val="ru-RU"/>
              </w:rPr>
              <w:t>нтонва</w:t>
            </w:r>
            <w:r>
              <w:rPr>
                <w:rFonts w:hint="eastAsia" w:ascii="Arial" w:hAnsi="Arial" w:eastAsia="宋体" w:cs="Arial"/>
              </w:rPr>
              <w:t>/</w:t>
            </w:r>
            <w:r>
              <w:rPr>
                <w:rFonts w:ascii="Arial" w:hAnsi="Arial" w:eastAsia="宋体" w:cs="Arial"/>
                <w:lang w:val="ru-RU"/>
              </w:rPr>
              <w:t>М</w:t>
            </w:r>
            <w:r>
              <w:rPr>
                <w:rFonts w:ascii="Arial" w:hAnsi="Arial" w:eastAsia="宋体" w:cs="Arial"/>
              </w:rPr>
              <w:t>.</w:t>
            </w:r>
            <w:r>
              <w:rPr>
                <w:rFonts w:ascii="Arial" w:hAnsi="Arial" w:eastAsia="宋体" w:cs="Arial"/>
                <w:lang w:val="ru-RU"/>
              </w:rPr>
              <w:t>М</w:t>
            </w:r>
            <w:r>
              <w:rPr>
                <w:rFonts w:ascii="Arial" w:hAnsi="Arial" w:eastAsia="宋体" w:cs="Arial"/>
              </w:rPr>
              <w:t>.</w:t>
            </w:r>
            <w:r>
              <w:rPr>
                <w:rFonts w:ascii="Arial" w:hAnsi="Arial" w:eastAsia="宋体" w:cs="Arial"/>
                <w:lang w:val="ru-RU"/>
              </w:rPr>
              <w:t>Нахабина</w:t>
            </w:r>
            <w:r>
              <w:rPr>
                <w:rFonts w:hint="eastAsia" w:ascii="Arial" w:hAnsi="Arial" w:eastAsia="宋体" w:cs="Arial"/>
              </w:rPr>
              <w:t>/</w:t>
            </w:r>
            <w:r>
              <w:rPr>
                <w:rFonts w:ascii="Arial" w:hAnsi="Arial" w:eastAsia="宋体" w:cs="Arial"/>
                <w:lang w:val="ru-RU"/>
              </w:rPr>
              <w:t>М</w:t>
            </w:r>
            <w:r>
              <w:rPr>
                <w:rFonts w:ascii="Arial" w:hAnsi="Arial" w:eastAsia="宋体" w:cs="Arial"/>
              </w:rPr>
              <w:t>.</w:t>
            </w:r>
            <w:r>
              <w:rPr>
                <w:rFonts w:ascii="Arial" w:hAnsi="Arial" w:eastAsia="宋体" w:cs="Arial"/>
                <w:lang w:val="ru-RU"/>
              </w:rPr>
              <w:t>В</w:t>
            </w:r>
            <w:r>
              <w:rPr>
                <w:rFonts w:ascii="Arial" w:hAnsi="Arial" w:eastAsia="宋体" w:cs="Arial"/>
              </w:rPr>
              <w:t>.</w:t>
            </w:r>
            <w:r>
              <w:rPr>
                <w:rFonts w:ascii="Arial" w:hAnsi="Arial" w:eastAsia="宋体" w:cs="Arial"/>
                <w:lang w:val="ru-RU"/>
              </w:rPr>
              <w:t>Сафронова</w:t>
            </w:r>
            <w:r>
              <w:rPr>
                <w:rFonts w:hint="eastAsia" w:ascii="Arial" w:hAnsi="Arial" w:eastAsia="宋体" w:cs="Arial"/>
              </w:rPr>
              <w:t>/</w:t>
            </w:r>
            <w:r>
              <w:rPr>
                <w:rFonts w:ascii="Arial" w:hAnsi="Arial" w:eastAsia="宋体" w:cs="Arial"/>
                <w:lang w:val="ru-RU"/>
              </w:rPr>
              <w:t>А</w:t>
            </w:r>
            <w:r>
              <w:rPr>
                <w:rFonts w:ascii="Arial" w:hAnsi="Arial" w:eastAsia="宋体" w:cs="Arial"/>
              </w:rPr>
              <w:t>.</w:t>
            </w:r>
            <w:r>
              <w:rPr>
                <w:rFonts w:ascii="Arial" w:hAnsi="Arial" w:eastAsia="宋体" w:cs="Arial"/>
                <w:lang w:val="ru-RU"/>
              </w:rPr>
              <w:t>А</w:t>
            </w:r>
            <w:r>
              <w:rPr>
                <w:rFonts w:ascii="Arial" w:hAnsi="Arial" w:eastAsia="宋体" w:cs="Arial"/>
              </w:rPr>
              <w:t>.</w:t>
            </w:r>
            <w:r>
              <w:rPr>
                <w:rFonts w:ascii="Arial" w:hAnsi="Arial" w:eastAsia="宋体" w:cs="Arial"/>
                <w:lang w:val="ru-RU"/>
              </w:rPr>
              <w:t>Толстых</w:t>
            </w:r>
          </w:p>
          <w:p w14:paraId="56D30FA0">
            <w:pPr>
              <w:rPr>
                <w:rFonts w:ascii="Arial" w:hAnsi="Arial" w:eastAsia="宋体" w:cs="Arial"/>
              </w:rPr>
            </w:pPr>
            <w:r>
              <w:rPr>
                <w:rFonts w:hint="eastAsia" w:ascii="Arial" w:hAnsi="Arial" w:eastAsia="宋体" w:cs="Arial"/>
              </w:rPr>
              <w:t>周海燕编译2018，</w:t>
            </w:r>
            <w:r>
              <w:rPr>
                <w:rFonts w:ascii="Arial" w:hAnsi="Arial" w:eastAsia="宋体" w:cs="Arial"/>
              </w:rPr>
              <w:t>978-7-</w:t>
            </w:r>
            <w:r>
              <w:rPr>
                <w:rFonts w:hint="eastAsia" w:ascii="Arial" w:hAnsi="Arial" w:eastAsia="宋体" w:cs="Arial"/>
              </w:rPr>
              <w:t>5600</w:t>
            </w:r>
            <w:r>
              <w:rPr>
                <w:rFonts w:ascii="Arial" w:hAnsi="Arial" w:eastAsia="宋体" w:cs="Arial"/>
              </w:rPr>
              <w:t>-</w:t>
            </w:r>
            <w:r>
              <w:rPr>
                <w:rFonts w:hint="eastAsia" w:ascii="Arial" w:hAnsi="Arial" w:eastAsia="宋体" w:cs="Arial"/>
              </w:rPr>
              <w:t>6908</w:t>
            </w:r>
            <w:r>
              <w:rPr>
                <w:rFonts w:ascii="Arial" w:hAnsi="Arial" w:eastAsia="宋体" w:cs="Arial"/>
              </w:rPr>
              <w:t>-</w:t>
            </w:r>
            <w:r>
              <w:rPr>
                <w:rFonts w:hint="eastAsia" w:ascii="Arial" w:hAnsi="Arial" w:eastAsia="宋体" w:cs="Arial"/>
              </w:rPr>
              <w:t>1）</w:t>
            </w:r>
          </w:p>
        </w:tc>
      </w:tr>
      <w:tr w14:paraId="1F25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tcBorders>
              <w:top w:val="single" w:color="auto" w:sz="4" w:space="0"/>
              <w:left w:val="single" w:color="auto" w:sz="4" w:space="0"/>
              <w:right w:val="single" w:color="auto" w:sz="4" w:space="0"/>
            </w:tcBorders>
            <w:vAlign w:val="center"/>
          </w:tcPr>
          <w:p w14:paraId="57572151">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1927" w:type="pct"/>
            <w:gridSpan w:val="3"/>
            <w:tcBorders>
              <w:top w:val="single" w:color="auto" w:sz="4" w:space="0"/>
              <w:left w:val="single" w:color="auto" w:sz="4" w:space="0"/>
              <w:right w:val="single" w:color="auto" w:sz="4" w:space="0"/>
            </w:tcBorders>
          </w:tcPr>
          <w:p w14:paraId="30597E8B">
            <w:pPr>
              <w:widowControl/>
              <w:jc w:val="center"/>
            </w:pPr>
            <w:r>
              <w:rPr>
                <w:rFonts w:hint="eastAsia"/>
              </w:rPr>
              <w:t>赵丹</w:t>
            </w:r>
          </w:p>
        </w:tc>
        <w:tc>
          <w:tcPr>
            <w:tcW w:w="624" w:type="pct"/>
            <w:tcBorders>
              <w:top w:val="single" w:color="auto" w:sz="4" w:space="0"/>
              <w:left w:val="single" w:color="auto" w:sz="4" w:space="0"/>
              <w:bottom w:val="single" w:color="auto" w:sz="4" w:space="0"/>
              <w:right w:val="single" w:color="auto" w:sz="4" w:space="0"/>
            </w:tcBorders>
            <w:vAlign w:val="center"/>
          </w:tcPr>
          <w:p w14:paraId="4511AC0D">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FD8A70C">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 7月</w:t>
            </w:r>
          </w:p>
        </w:tc>
      </w:tr>
      <w:tr w14:paraId="31E1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tcBorders>
              <w:top w:val="single" w:color="auto" w:sz="4" w:space="0"/>
              <w:left w:val="single" w:color="auto" w:sz="4" w:space="0"/>
              <w:right w:val="single" w:color="auto" w:sz="4" w:space="0"/>
            </w:tcBorders>
            <w:vAlign w:val="center"/>
          </w:tcPr>
          <w:p w14:paraId="4C95F7C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1927" w:type="pct"/>
            <w:gridSpan w:val="3"/>
            <w:tcBorders>
              <w:top w:val="single" w:color="auto" w:sz="4" w:space="0"/>
              <w:left w:val="single" w:color="auto" w:sz="4" w:space="0"/>
              <w:right w:val="single" w:color="auto" w:sz="4" w:space="0"/>
            </w:tcBorders>
          </w:tcPr>
          <w:p w14:paraId="29B6256B">
            <w:pPr>
              <w:widowControl/>
              <w:jc w:val="center"/>
              <w:rPr>
                <w:rFonts w:hint="eastAsia" w:eastAsia="宋体"/>
                <w:lang w:val="en-US" w:eastAsia="zh-CN"/>
              </w:rPr>
            </w:pPr>
            <w:r>
              <w:rPr>
                <w:rFonts w:hint="eastAsia"/>
                <w:lang w:val="en-US" w:eastAsia="zh-CN"/>
              </w:rPr>
              <w:t>孙丽华</w:t>
            </w:r>
          </w:p>
        </w:tc>
        <w:tc>
          <w:tcPr>
            <w:tcW w:w="624" w:type="pct"/>
            <w:tcBorders>
              <w:top w:val="single" w:color="auto" w:sz="4" w:space="0"/>
              <w:left w:val="single" w:color="auto" w:sz="4" w:space="0"/>
              <w:bottom w:val="single" w:color="auto" w:sz="4" w:space="0"/>
              <w:right w:val="single" w:color="auto" w:sz="4" w:space="0"/>
            </w:tcBorders>
            <w:vAlign w:val="center"/>
          </w:tcPr>
          <w:p w14:paraId="4637902D">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45FD3E7">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4E8C2CC5">
      <w:pPr>
        <w:adjustRightInd w:val="0"/>
        <w:snapToGrid w:val="0"/>
        <w:jc w:val="left"/>
        <w:rPr>
          <w:rFonts w:hint="eastAsia" w:ascii="黑体" w:hAnsi="宋体" w:eastAsia="黑体"/>
          <w:szCs w:val="21"/>
        </w:rPr>
      </w:pPr>
    </w:p>
    <w:p w14:paraId="693ACE03">
      <w:pPr>
        <w:pStyle w:val="3"/>
        <w:bidi w:val="0"/>
        <w:rPr>
          <w:rFonts w:hint="eastAsia"/>
          <w:lang w:val="en-US" w:eastAsia="zh-CN"/>
        </w:rPr>
      </w:pPr>
      <w:r>
        <w:rPr>
          <w:rFonts w:hint="eastAsia"/>
          <w:lang w:val="en-US" w:eastAsia="zh-CN"/>
        </w:rPr>
        <w:t>二、课程定位</w:t>
      </w:r>
    </w:p>
    <w:p w14:paraId="2F0F24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课程是商务英语专业一门专业选修课程，面向俄语零起点学习者，课程对接商务翻译、跨境电商运营员、外贸业务员、涉外商务秘书等岗位的人才培养目标，面向“一带一路”沿线俄语区市场拓展、对俄跨境电商、涉俄外贸业务等工作岗位，培养学生具备跨文化沟通、俄语基础应用等职业素质，掌握俄语语音、基础语法、简单日常交际等核心能力，为后续岗位实习及涉俄商务活动奠定基础。同时，将课程思政内容融入课程核心内容体系，帮助学生树立文明互鉴观念、培养严谨求真精神、激发国际视野下的家国情怀，增强民族文化自信和对俄商务职业素养。</w:t>
      </w:r>
    </w:p>
    <w:p w14:paraId="29866E2E">
      <w:pPr>
        <w:pStyle w:val="3"/>
        <w:bidi w:val="0"/>
        <w:rPr>
          <w:rFonts w:hint="eastAsia"/>
          <w:lang w:val="en-US" w:eastAsia="zh-CN"/>
        </w:rPr>
      </w:pPr>
      <w:r>
        <w:rPr>
          <w:rFonts w:hint="eastAsia"/>
          <w:lang w:val="en-US" w:eastAsia="zh-CN"/>
        </w:rPr>
        <w:t>三、课程设计思路</w:t>
      </w:r>
    </w:p>
    <w:p w14:paraId="77476D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首先,根据人才培养方案、涉外商务工作领域工作要求及相关教材确定教学内容,课程设计遵循“语音奠基、语法随行、交际驱动、文化浸润”的原则，以语音和基础语法为核心，逐步过渡到简单交际。交际导向语法学习服务于实际表达，通过情景对话、角色扮演等任务提升运用能力。</w:t>
      </w:r>
    </w:p>
    <w:p w14:paraId="364690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深挖思政元素，将价值引导自然融入语言教学，注重知识传授与立德树人的统一。将文化融合，将语言学习与国情文化介绍同步，培养跨文化理解力。</w:t>
      </w:r>
    </w:p>
    <w:p w14:paraId="6259D2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紧紧围绕国家“一带一路”战略和区域发展需要。</w:t>
      </w:r>
    </w:p>
    <w:p w14:paraId="175717C5">
      <w:pPr>
        <w:pStyle w:val="3"/>
        <w:bidi w:val="0"/>
        <w:rPr>
          <w:rFonts w:hint="eastAsia"/>
          <w:lang w:val="en-US" w:eastAsia="zh-CN"/>
        </w:rPr>
      </w:pPr>
      <w:r>
        <w:rPr>
          <w:rFonts w:hint="eastAsia"/>
          <w:lang w:val="en-US" w:eastAsia="zh-CN"/>
        </w:rPr>
        <w:t>四、课程目标</w:t>
      </w:r>
    </w:p>
    <w:p w14:paraId="7CDC6E1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（一）知识目标</w:t>
      </w:r>
    </w:p>
    <w:p w14:paraId="47609C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A1. 熟悉俄语33个字母的印刷体与手写体，掌握元音、辅音的基本分类及发音特征。</w:t>
      </w:r>
    </w:p>
    <w:p w14:paraId="51E5A0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A2. 掌握元音弱化、清浊辅音同化等读音规则及其在单词发音中的应用。</w:t>
      </w:r>
    </w:p>
    <w:p w14:paraId="0A1813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A3. 掌握调型1至调型4的基本调核移动模式及使用语境。</w:t>
      </w:r>
    </w:p>
    <w:p w14:paraId="2396E2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A4. 掌握俄语名词"性"的判定方法及复数第一格构成规则。</w:t>
      </w:r>
    </w:p>
    <w:p w14:paraId="673229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A5. 熟练运用人称代词和物主代词的第一格形式。</w:t>
      </w:r>
    </w:p>
    <w:p w14:paraId="261224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A6. 掌握动词第一变位法的词尾变化规则，能够正确变位核心动词。</w:t>
      </w:r>
    </w:p>
    <w:p w14:paraId="76759C9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（二）能力目标</w:t>
      </w:r>
    </w:p>
    <w:p w14:paraId="4F9338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B1. 能够听懂语速缓慢、发音清晰的日常生活对话片段，并根据语调判断句子类型。</w:t>
      </w:r>
    </w:p>
    <w:p w14:paraId="1D7650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B2. 能够进行简短慢速的社交对话，得体完成问候告别、自我介绍、物品问答等交际任务，并准确朗读课文。</w:t>
      </w:r>
    </w:p>
    <w:p w14:paraId="23F546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B3. 能够借助图片和已知词汇理解微型短文大意，并在文本中定位具体信息。</w:t>
      </w:r>
    </w:p>
    <w:p w14:paraId="25BCE3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B4. 能够规范书写俄语字母、单词及短句，并在提示下填写表格或编写连贯段落。</w:t>
      </w:r>
    </w:p>
    <w:p w14:paraId="0CCB79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B5. 能够运用归类记忆法整理词汇，善于利用对比分析法区分易混淆的语音和语法点。</w:t>
      </w:r>
    </w:p>
    <w:p w14:paraId="71D970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（三）素质目标</w:t>
      </w:r>
    </w:p>
    <w:p w14:paraId="3B7B65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C1. 培养对俄语及俄罗斯文化的探索兴趣，养成每日朗读书写的学习习惯。</w:t>
      </w:r>
    </w:p>
    <w:p w14:paraId="49C286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C2. 初步掌握俄语交际基本礼节，区分正式与非正式场合的称呼规范。</w:t>
      </w:r>
    </w:p>
    <w:p w14:paraId="199CAB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C3. 在小组语言练习中主动倾听协作，运用语言与非语言手段进行有效沟通。</w:t>
      </w:r>
    </w:p>
    <w:p w14:paraId="1A1ED1E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（四）思政目标</w:t>
      </w:r>
    </w:p>
    <w:p w14:paraId="53C440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D1. 通过中俄文化对比，树立平等尊重、开放包容的文明互鉴观念。</w:t>
      </w:r>
    </w:p>
    <w:p w14:paraId="71F3EC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D2. 借助俄语语法与发音的严谨性，培养细致求实、逻辑清晰的思维品质。</w:t>
      </w:r>
    </w:p>
    <w:p w14:paraId="53AB8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D3. 在学习俄罗斯国情中联想比较中国文化，深化文化认同，培养家国情怀与国际视野。</w:t>
      </w:r>
    </w:p>
    <w:p w14:paraId="5A338450">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2775"/>
        <w:gridCol w:w="856"/>
        <w:gridCol w:w="827"/>
        <w:gridCol w:w="923"/>
        <w:gridCol w:w="1012"/>
        <w:gridCol w:w="1657"/>
        <w:gridCol w:w="480"/>
        <w:gridCol w:w="427"/>
      </w:tblGrid>
      <w:tr w14:paraId="2138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58" w:type="pct"/>
            <w:vAlign w:val="center"/>
          </w:tcPr>
          <w:p w14:paraId="1BB453C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414" w:type="pct"/>
            <w:vAlign w:val="center"/>
          </w:tcPr>
          <w:p w14:paraId="6642D2B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40" w:type="pct"/>
            <w:vAlign w:val="center"/>
          </w:tcPr>
          <w:p w14:paraId="740F695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25" w:type="pct"/>
            <w:vAlign w:val="center"/>
          </w:tcPr>
          <w:p w14:paraId="02E5D00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74" w:type="pct"/>
            <w:vAlign w:val="center"/>
          </w:tcPr>
          <w:p w14:paraId="258710C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w:t>
            </w:r>
          </w:p>
          <w:p w14:paraId="324DF11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标(C)</w:t>
            </w:r>
          </w:p>
        </w:tc>
        <w:tc>
          <w:tcPr>
            <w:tcW w:w="519" w:type="pct"/>
            <w:vAlign w:val="center"/>
          </w:tcPr>
          <w:p w14:paraId="092EA5C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w:t>
            </w:r>
          </w:p>
          <w:p w14:paraId="71E707A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素(D)</w:t>
            </w:r>
          </w:p>
        </w:tc>
        <w:tc>
          <w:tcPr>
            <w:tcW w:w="846" w:type="pct"/>
            <w:vAlign w:val="center"/>
          </w:tcPr>
          <w:p w14:paraId="296B346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49" w:type="pct"/>
          </w:tcPr>
          <w:p w14:paraId="7B2F5D2F">
            <w:pPr>
              <w:adjustRightInd w:val="0"/>
              <w:snapToGrid w:val="0"/>
              <w:rPr>
                <w:rFonts w:hint="eastAsia" w:ascii="宋体" w:hAnsi="宋体" w:eastAsia="宋体" w:cs="宋体"/>
                <w:b/>
                <w:bCs/>
                <w:szCs w:val="21"/>
              </w:rPr>
            </w:pPr>
            <w:r>
              <w:rPr>
                <w:rFonts w:hint="eastAsia" w:ascii="宋体" w:hAnsi="宋体" w:eastAsia="宋体" w:cs="宋体"/>
                <w:b/>
                <w:bCs/>
                <w:szCs w:val="21"/>
              </w:rPr>
              <w:t>学时</w:t>
            </w:r>
          </w:p>
        </w:tc>
        <w:tc>
          <w:tcPr>
            <w:tcW w:w="171" w:type="pct"/>
            <w:vAlign w:val="center"/>
          </w:tcPr>
          <w:p w14:paraId="5C367D9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1F1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14:paraId="6320D4BB">
            <w:pPr>
              <w:adjustRightInd w:val="0"/>
              <w:snapToGrid w:val="0"/>
              <w:jc w:val="left"/>
              <w:rPr>
                <w:rFonts w:eastAsia="宋体" w:cs="宋体"/>
                <w:szCs w:val="21"/>
                <w:highlight w:val="yellow"/>
                <w:lang w:val="ru-RU"/>
              </w:rPr>
            </w:pPr>
            <w:r>
              <w:rPr>
                <w:rFonts w:eastAsia="宋体" w:cs="宋体"/>
                <w:szCs w:val="21"/>
                <w:highlight w:val="none"/>
                <w:lang w:val="ru-RU"/>
              </w:rPr>
              <w:t>Урок1</w:t>
            </w:r>
          </w:p>
        </w:tc>
        <w:tc>
          <w:tcPr>
            <w:tcW w:w="1414" w:type="pct"/>
            <w:vAlign w:val="center"/>
          </w:tcPr>
          <w:p w14:paraId="3E77B0E8">
            <w:pPr>
              <w:adjustRightInd w:val="0"/>
              <w:snapToGrid w:val="0"/>
              <w:jc w:val="left"/>
              <w:rPr>
                <w:rFonts w:eastAsia="宋体" w:cs="宋体"/>
                <w:sz w:val="24"/>
                <w:lang w:val="ru-RU"/>
              </w:rPr>
            </w:pPr>
            <w:bookmarkStart w:id="127" w:name="OLE_LINK1"/>
            <w:r>
              <w:rPr>
                <w:rFonts w:hint="eastAsia" w:ascii="宋体" w:hAnsi="宋体" w:eastAsia="宋体" w:cs="宋体"/>
                <w:sz w:val="24"/>
              </w:rPr>
              <w:t>Р</w:t>
            </w:r>
            <w:r>
              <w:rPr>
                <w:rFonts w:eastAsia="宋体" w:cs="宋体"/>
                <w:sz w:val="24"/>
                <w:lang w:val="ru-RU"/>
              </w:rPr>
              <w:t>ечевые образц</w:t>
            </w:r>
            <w:r>
              <w:rPr>
                <w:rFonts w:hint="eastAsia" w:eastAsia="宋体" w:cs="宋体"/>
                <w:sz w:val="24"/>
                <w:lang w:val="ru-RU"/>
              </w:rPr>
              <w:t>句型示例</w:t>
            </w:r>
          </w:p>
          <w:bookmarkEnd w:id="127"/>
          <w:p w14:paraId="6A5F1C93">
            <w:pPr>
              <w:adjustRightInd w:val="0"/>
              <w:snapToGrid w:val="0"/>
              <w:jc w:val="left"/>
              <w:rPr>
                <w:rFonts w:eastAsia="宋体" w:cs="宋体"/>
                <w:sz w:val="24"/>
                <w:lang w:val="ru-RU"/>
              </w:rPr>
            </w:pPr>
            <w:r>
              <w:rPr>
                <w:rFonts w:eastAsia="宋体" w:cs="宋体"/>
                <w:sz w:val="24"/>
                <w:lang w:val="ru-RU"/>
              </w:rPr>
              <w:t>Фонетический</w:t>
            </w:r>
          </w:p>
          <w:p w14:paraId="760D8A08">
            <w:pPr>
              <w:adjustRightInd w:val="0"/>
              <w:snapToGrid w:val="0"/>
              <w:jc w:val="left"/>
              <w:rPr>
                <w:rFonts w:eastAsia="宋体" w:cs="宋体"/>
                <w:sz w:val="24"/>
                <w:lang w:val="ru-RU"/>
              </w:rPr>
            </w:pPr>
            <w:r>
              <w:rPr>
                <w:rFonts w:eastAsia="宋体" w:cs="宋体"/>
                <w:sz w:val="24"/>
                <w:lang w:val="ru-RU"/>
              </w:rPr>
              <w:t>материал</w:t>
            </w:r>
            <w:r>
              <w:rPr>
                <w:rFonts w:hint="eastAsia" w:eastAsia="宋体" w:cs="宋体"/>
                <w:sz w:val="24"/>
                <w:lang w:val="ru-RU"/>
              </w:rPr>
              <w:t>语音</w:t>
            </w:r>
          </w:p>
          <w:p w14:paraId="3C5A5125">
            <w:pPr>
              <w:adjustRightInd w:val="0"/>
              <w:snapToGrid w:val="0"/>
              <w:jc w:val="left"/>
              <w:rPr>
                <w:rFonts w:eastAsia="宋体" w:cs="宋体"/>
                <w:sz w:val="24"/>
                <w:lang w:val="ru-RU"/>
              </w:rPr>
            </w:pPr>
            <w:r>
              <w:rPr>
                <w:rFonts w:eastAsia="宋体" w:cs="宋体"/>
                <w:sz w:val="24"/>
                <w:lang w:val="ru-RU"/>
              </w:rPr>
              <w:t>Граматический материал</w:t>
            </w:r>
            <w:r>
              <w:rPr>
                <w:rFonts w:hint="eastAsia" w:eastAsia="宋体" w:cs="宋体"/>
                <w:sz w:val="24"/>
                <w:lang w:val="ru-RU"/>
              </w:rPr>
              <w:t>语法</w:t>
            </w:r>
          </w:p>
          <w:p w14:paraId="131AFCE9">
            <w:pPr>
              <w:adjustRightInd w:val="0"/>
              <w:snapToGrid w:val="0"/>
              <w:jc w:val="left"/>
              <w:rPr>
                <w:rFonts w:eastAsia="宋体" w:cs="宋体"/>
                <w:sz w:val="24"/>
                <w:lang w:val="ru-RU"/>
              </w:rPr>
            </w:pPr>
            <w:r>
              <w:rPr>
                <w:rFonts w:eastAsia="宋体" w:cs="宋体"/>
                <w:sz w:val="24"/>
                <w:lang w:val="ru-RU"/>
              </w:rPr>
              <w:t xml:space="preserve">Диалог по телефону </w:t>
            </w:r>
            <w:r>
              <w:rPr>
                <w:rFonts w:hint="eastAsia" w:eastAsia="宋体" w:cs="宋体"/>
                <w:sz w:val="24"/>
                <w:lang w:val="ru-RU"/>
              </w:rPr>
              <w:t>打电话</w:t>
            </w:r>
          </w:p>
          <w:p w14:paraId="3E0A9CA3">
            <w:pPr>
              <w:adjustRightInd w:val="0"/>
              <w:snapToGrid w:val="0"/>
              <w:jc w:val="left"/>
              <w:rPr>
                <w:rFonts w:eastAsia="宋体" w:cs="宋体"/>
                <w:sz w:val="24"/>
                <w:lang w:val="ru-RU"/>
              </w:rPr>
            </w:pPr>
            <w:r>
              <w:rPr>
                <w:rFonts w:eastAsia="宋体" w:cs="宋体"/>
                <w:sz w:val="24"/>
                <w:lang w:val="ru-RU"/>
              </w:rPr>
              <w:t>Домашнее задание</w:t>
            </w:r>
          </w:p>
        </w:tc>
        <w:tc>
          <w:tcPr>
            <w:tcW w:w="440" w:type="pct"/>
            <w:vAlign w:val="center"/>
          </w:tcPr>
          <w:p w14:paraId="63B89E61">
            <w:pPr>
              <w:adjustRightInd w:val="0"/>
              <w:snapToGrid w:val="0"/>
              <w:rPr>
                <w:rFonts w:hint="eastAsia" w:ascii="宋体" w:hAnsi="宋体" w:eastAsia="宋体" w:cs="宋体"/>
                <w:szCs w:val="21"/>
              </w:rPr>
            </w:pPr>
            <w:r>
              <w:rPr>
                <w:rFonts w:hint="eastAsia" w:ascii="宋体" w:hAnsi="宋体" w:eastAsia="宋体" w:cs="宋体"/>
                <w:szCs w:val="21"/>
              </w:rPr>
              <w:t>A1</w:t>
            </w:r>
          </w:p>
        </w:tc>
        <w:tc>
          <w:tcPr>
            <w:tcW w:w="425" w:type="pct"/>
            <w:vAlign w:val="center"/>
          </w:tcPr>
          <w:p w14:paraId="071B26D4">
            <w:pPr>
              <w:adjustRightInd w:val="0"/>
              <w:snapToGrid w:val="0"/>
              <w:rPr>
                <w:rFonts w:hint="eastAsia" w:ascii="宋体" w:hAnsi="宋体" w:eastAsia="宋体" w:cs="宋体"/>
                <w:szCs w:val="21"/>
              </w:rPr>
            </w:pPr>
            <w:r>
              <w:rPr>
                <w:rFonts w:hint="eastAsia" w:ascii="宋体" w:hAnsi="宋体" w:eastAsia="宋体" w:cs="宋体"/>
                <w:szCs w:val="21"/>
              </w:rPr>
              <w:t>B1</w:t>
            </w:r>
          </w:p>
        </w:tc>
        <w:tc>
          <w:tcPr>
            <w:tcW w:w="474" w:type="pct"/>
            <w:vAlign w:val="center"/>
          </w:tcPr>
          <w:p w14:paraId="66A11E4E">
            <w:pPr>
              <w:adjustRightInd w:val="0"/>
              <w:snapToGrid w:val="0"/>
              <w:rPr>
                <w:rFonts w:hint="eastAsia" w:ascii="宋体" w:hAnsi="宋体" w:cs="宋体"/>
                <w:color w:val="FF0000"/>
                <w:szCs w:val="21"/>
              </w:rPr>
            </w:pPr>
            <w:r>
              <w:rPr>
                <w:rFonts w:hint="eastAsia" w:ascii="宋体" w:hAnsi="宋体" w:cs="宋体"/>
                <w:szCs w:val="21"/>
              </w:rPr>
              <w:t>C1</w:t>
            </w:r>
          </w:p>
        </w:tc>
        <w:tc>
          <w:tcPr>
            <w:tcW w:w="519" w:type="pct"/>
            <w:vAlign w:val="center"/>
          </w:tcPr>
          <w:p w14:paraId="0D536876">
            <w:pPr>
              <w:adjustRightInd w:val="0"/>
              <w:snapToGrid w:val="0"/>
              <w:jc w:val="center"/>
              <w:rPr>
                <w:rFonts w:hint="eastAsia" w:ascii="宋体" w:hAnsi="宋体" w:cs="宋体"/>
                <w:szCs w:val="21"/>
              </w:rPr>
            </w:pPr>
            <w:r>
              <w:rPr>
                <w:rFonts w:hint="eastAsia" w:ascii="宋体" w:hAnsi="宋体" w:cs="宋体"/>
                <w:szCs w:val="21"/>
              </w:rPr>
              <w:t>D1</w:t>
            </w:r>
          </w:p>
        </w:tc>
        <w:tc>
          <w:tcPr>
            <w:tcW w:w="846" w:type="pct"/>
            <w:vAlign w:val="center"/>
          </w:tcPr>
          <w:p w14:paraId="5C45308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w:t>
            </w:r>
            <w:r>
              <w:rPr>
                <w:rFonts w:hint="eastAsia" w:ascii="宋体" w:hAnsi="宋体" w:cs="宋体"/>
                <w:color w:val="auto"/>
                <w:sz w:val="21"/>
                <w:szCs w:val="21"/>
                <w:highlight w:val="none"/>
                <w:lang w:val="en-US" w:eastAsia="zh-CN"/>
              </w:rPr>
              <w:t>1、2、3、4、6、</w:t>
            </w:r>
          </w:p>
          <w:p w14:paraId="0D45C5A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w:t>
            </w:r>
            <w:r>
              <w:rPr>
                <w:rFonts w:hint="eastAsia" w:ascii="宋体" w:hAnsi="宋体" w:cs="宋体"/>
                <w:color w:val="auto"/>
                <w:sz w:val="21"/>
                <w:szCs w:val="21"/>
                <w:highlight w:val="none"/>
                <w:lang w:val="en-US" w:eastAsia="zh-CN"/>
              </w:rPr>
              <w:t>1、2、7、8</w:t>
            </w:r>
          </w:p>
          <w:p w14:paraId="4817D9F2">
            <w:pPr>
              <w:adjustRightInd w:val="0"/>
              <w:snapToGrid w:val="0"/>
              <w:jc w:val="center"/>
              <w:rPr>
                <w:rFonts w:hint="default" w:ascii="宋体" w:hAnsi="宋体" w:eastAsia="宋体" w:cs="宋体"/>
                <w:sz w:val="24"/>
                <w:highlight w:val="yellow"/>
                <w:lang w:val="en-US"/>
              </w:rPr>
            </w:pPr>
            <w:r>
              <w:rPr>
                <w:rFonts w:hint="eastAsia" w:ascii="宋体" w:hAnsi="宋体" w:eastAsia="宋体" w:cs="宋体"/>
                <w:color w:val="auto"/>
                <w:sz w:val="21"/>
                <w:szCs w:val="21"/>
                <w:highlight w:val="none"/>
                <w:lang w:val="en-US" w:eastAsia="zh-CN"/>
              </w:rPr>
              <w:t>能力目标</w:t>
            </w:r>
            <w:r>
              <w:rPr>
                <w:rFonts w:hint="eastAsia" w:ascii="宋体" w:hAnsi="宋体" w:cs="宋体"/>
                <w:color w:val="auto"/>
                <w:sz w:val="21"/>
                <w:szCs w:val="21"/>
                <w:highlight w:val="none"/>
                <w:lang w:val="en-US" w:eastAsia="zh-CN"/>
              </w:rPr>
              <w:t>1、2、4、7、8</w:t>
            </w:r>
          </w:p>
        </w:tc>
        <w:tc>
          <w:tcPr>
            <w:tcW w:w="249" w:type="pct"/>
          </w:tcPr>
          <w:p w14:paraId="11917A75">
            <w:pPr>
              <w:adjustRightInd w:val="0"/>
              <w:snapToGrid w:val="0"/>
              <w:jc w:val="center"/>
              <w:rPr>
                <w:rFonts w:hint="eastAsia" w:ascii="宋体" w:hAnsi="宋体" w:eastAsia="宋体" w:cs="宋体"/>
                <w:sz w:val="24"/>
                <w:highlight w:val="yellow"/>
              </w:rPr>
            </w:pPr>
            <w:r>
              <w:rPr>
                <w:rFonts w:hint="eastAsia" w:ascii="宋体" w:hAnsi="宋体" w:eastAsia="宋体" w:cs="宋体"/>
                <w:sz w:val="24"/>
              </w:rPr>
              <w:t>8</w:t>
            </w:r>
          </w:p>
        </w:tc>
        <w:tc>
          <w:tcPr>
            <w:tcW w:w="171" w:type="pct"/>
            <w:vAlign w:val="center"/>
          </w:tcPr>
          <w:p w14:paraId="16F1F4E5">
            <w:pPr>
              <w:adjustRightInd w:val="0"/>
              <w:snapToGrid w:val="0"/>
              <w:jc w:val="center"/>
              <w:rPr>
                <w:rFonts w:hint="eastAsia" w:ascii="宋体" w:hAnsi="宋体" w:eastAsia="宋体" w:cs="宋体"/>
                <w:sz w:val="24"/>
                <w:highlight w:val="yellow"/>
              </w:rPr>
            </w:pPr>
          </w:p>
        </w:tc>
      </w:tr>
      <w:tr w14:paraId="1C43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14:paraId="189FD08B">
            <w:pPr>
              <w:adjustRightInd w:val="0"/>
              <w:snapToGrid w:val="0"/>
              <w:jc w:val="left"/>
              <w:rPr>
                <w:rFonts w:ascii="Times New Roman" w:hAnsi="Times New Roman" w:eastAsia="宋体" w:cs="Times New Roman"/>
                <w:sz w:val="24"/>
                <w:lang w:val="ru-RU"/>
              </w:rPr>
            </w:pPr>
            <w:r>
              <w:rPr>
                <w:rFonts w:ascii="Times New Roman" w:hAnsi="Times New Roman" w:eastAsia="宋体" w:cs="Times New Roman"/>
                <w:sz w:val="24"/>
              </w:rPr>
              <w:t>У</w:t>
            </w:r>
            <w:r>
              <w:rPr>
                <w:rFonts w:ascii="Times New Roman" w:hAnsi="Times New Roman" w:eastAsia="宋体" w:cs="Times New Roman"/>
                <w:sz w:val="24"/>
                <w:lang w:val="ru-RU"/>
              </w:rPr>
              <w:t>рок2</w:t>
            </w:r>
          </w:p>
        </w:tc>
        <w:tc>
          <w:tcPr>
            <w:tcW w:w="1414" w:type="pct"/>
            <w:vAlign w:val="center"/>
          </w:tcPr>
          <w:p w14:paraId="17C35F16">
            <w:pPr>
              <w:adjustRightInd w:val="0"/>
              <w:snapToGrid w:val="0"/>
              <w:jc w:val="left"/>
              <w:rPr>
                <w:rFonts w:ascii="Times New Roman" w:hAnsi="Times New Roman" w:eastAsia="宋体" w:cs="Times New Roman"/>
                <w:sz w:val="24"/>
                <w:lang w:val="ru-RU"/>
              </w:rPr>
            </w:pPr>
            <w:r>
              <w:rPr>
                <w:rFonts w:ascii="Times New Roman" w:hAnsi="Times New Roman" w:eastAsia="宋体" w:cs="Times New Roman"/>
                <w:sz w:val="24"/>
                <w:lang w:val="ru-RU"/>
              </w:rPr>
              <w:t>Речевые образц句型示例</w:t>
            </w:r>
          </w:p>
          <w:p w14:paraId="64595C3D">
            <w:pPr>
              <w:adjustRightInd w:val="0"/>
              <w:snapToGrid w:val="0"/>
              <w:jc w:val="left"/>
              <w:rPr>
                <w:rFonts w:ascii="Times New Roman" w:hAnsi="Times New Roman" w:eastAsia="宋体" w:cs="Times New Roman"/>
                <w:sz w:val="24"/>
                <w:lang w:val="ru-RU"/>
              </w:rPr>
            </w:pPr>
            <w:r>
              <w:rPr>
                <w:rFonts w:ascii="Times New Roman" w:hAnsi="Times New Roman" w:eastAsia="宋体" w:cs="Times New Roman"/>
                <w:sz w:val="24"/>
                <w:lang w:val="ru-RU"/>
              </w:rPr>
              <w:t>Элементы речевого этикета礼貌用语</w:t>
            </w:r>
          </w:p>
          <w:p w14:paraId="5249F9EA">
            <w:pPr>
              <w:adjustRightInd w:val="0"/>
              <w:snapToGrid w:val="0"/>
              <w:jc w:val="left"/>
              <w:rPr>
                <w:rFonts w:hint="eastAsia" w:ascii="宋体" w:hAnsi="宋体" w:eastAsia="宋体" w:cs="宋体"/>
                <w:sz w:val="24"/>
                <w:lang w:val="ru-RU"/>
              </w:rPr>
            </w:pPr>
            <w:r>
              <w:rPr>
                <w:rFonts w:ascii="Times New Roman" w:hAnsi="Times New Roman" w:eastAsia="宋体" w:cs="Times New Roman"/>
                <w:sz w:val="24"/>
                <w:lang w:val="ru-RU"/>
              </w:rPr>
              <w:t>Фонетический материал</w:t>
            </w:r>
            <w:r>
              <w:rPr>
                <w:rFonts w:ascii="Times New Roman" w:hAnsi="Times New Roman" w:eastAsia="宋体" w:cs="Times New Roman"/>
                <w:sz w:val="24"/>
              </w:rPr>
              <w:t>语音</w:t>
            </w:r>
            <w:r>
              <w:rPr>
                <w:rFonts w:ascii="Times New Roman" w:hAnsi="Times New Roman" w:eastAsia="宋体" w:cs="Times New Roman"/>
                <w:sz w:val="24"/>
                <w:lang w:val="ru-RU"/>
              </w:rPr>
              <w:cr/>
            </w:r>
            <w:r>
              <w:rPr>
                <w:rFonts w:ascii="Times New Roman" w:hAnsi="Times New Roman" w:eastAsia="宋体" w:cs="Times New Roman"/>
                <w:sz w:val="24"/>
                <w:lang w:val="ru-RU"/>
              </w:rPr>
              <w:t>Граматический материал</w:t>
            </w:r>
            <w:r>
              <w:rPr>
                <w:rFonts w:ascii="Times New Roman" w:hAnsi="Times New Roman" w:eastAsia="宋体" w:cs="Times New Roman"/>
                <w:sz w:val="24"/>
              </w:rPr>
              <w:t>语法</w:t>
            </w:r>
            <w:r>
              <w:rPr>
                <w:rFonts w:ascii="Times New Roman" w:hAnsi="Times New Roman" w:eastAsia="宋体" w:cs="Times New Roman"/>
                <w:sz w:val="24"/>
                <w:lang w:val="ru-RU"/>
              </w:rPr>
              <w:cr/>
            </w:r>
            <w:r>
              <w:rPr>
                <w:rFonts w:ascii="Times New Roman" w:hAnsi="Times New Roman" w:eastAsia="宋体" w:cs="Times New Roman"/>
                <w:sz w:val="24"/>
                <w:lang w:val="ru-RU"/>
              </w:rPr>
              <w:t xml:space="preserve">Диалог по телефону </w:t>
            </w:r>
            <w:r>
              <w:rPr>
                <w:rFonts w:ascii="Times New Roman" w:hAnsi="Times New Roman" w:eastAsia="宋体" w:cs="Times New Roman"/>
                <w:sz w:val="24"/>
              </w:rPr>
              <w:t>打电话</w:t>
            </w:r>
            <w:r>
              <w:rPr>
                <w:rFonts w:ascii="Times New Roman" w:hAnsi="Times New Roman" w:eastAsia="宋体" w:cs="Times New Roman"/>
                <w:sz w:val="24"/>
                <w:lang w:val="ru-RU"/>
              </w:rPr>
              <w:cr/>
            </w:r>
            <w:r>
              <w:rPr>
                <w:rFonts w:ascii="Times New Roman" w:hAnsi="Times New Roman" w:eastAsia="宋体" w:cs="Times New Roman"/>
                <w:sz w:val="24"/>
                <w:lang w:val="ru-RU"/>
              </w:rPr>
              <w:t>Домашнее задание</w:t>
            </w:r>
          </w:p>
        </w:tc>
        <w:tc>
          <w:tcPr>
            <w:tcW w:w="440" w:type="pct"/>
            <w:vAlign w:val="center"/>
          </w:tcPr>
          <w:p w14:paraId="447CED65">
            <w:pPr>
              <w:adjustRightInd w:val="0"/>
              <w:snapToGrid w:val="0"/>
              <w:jc w:val="left"/>
              <w:rPr>
                <w:rFonts w:hint="eastAsia" w:ascii="宋体" w:hAnsi="宋体" w:eastAsia="宋体" w:cs="宋体"/>
                <w:szCs w:val="21"/>
              </w:rPr>
            </w:pPr>
            <w:r>
              <w:rPr>
                <w:rFonts w:hint="eastAsia" w:ascii="宋体" w:hAnsi="宋体" w:eastAsia="宋体" w:cs="宋体"/>
                <w:szCs w:val="21"/>
              </w:rPr>
              <w:t xml:space="preserve">A1 </w:t>
            </w:r>
          </w:p>
        </w:tc>
        <w:tc>
          <w:tcPr>
            <w:tcW w:w="425" w:type="pct"/>
            <w:vAlign w:val="center"/>
          </w:tcPr>
          <w:p w14:paraId="03A2C940">
            <w:pPr>
              <w:adjustRightInd w:val="0"/>
              <w:snapToGrid w:val="0"/>
              <w:jc w:val="left"/>
              <w:rPr>
                <w:rFonts w:hint="eastAsia" w:ascii="宋体" w:hAnsi="宋体" w:eastAsia="宋体" w:cs="宋体"/>
                <w:szCs w:val="21"/>
              </w:rPr>
            </w:pPr>
            <w:r>
              <w:rPr>
                <w:rFonts w:hint="eastAsia" w:ascii="宋体" w:hAnsi="宋体" w:eastAsia="宋体" w:cs="宋体"/>
                <w:szCs w:val="21"/>
              </w:rPr>
              <w:t>B3</w:t>
            </w:r>
          </w:p>
        </w:tc>
        <w:tc>
          <w:tcPr>
            <w:tcW w:w="474" w:type="pct"/>
            <w:vAlign w:val="center"/>
          </w:tcPr>
          <w:p w14:paraId="32E99024">
            <w:pPr>
              <w:adjustRightInd w:val="0"/>
              <w:snapToGrid w:val="0"/>
              <w:jc w:val="left"/>
              <w:rPr>
                <w:rFonts w:hint="eastAsia" w:ascii="宋体" w:hAnsi="宋体" w:eastAsia="宋体" w:cs="宋体"/>
                <w:szCs w:val="21"/>
              </w:rPr>
            </w:pPr>
            <w:r>
              <w:rPr>
                <w:rFonts w:hint="eastAsia" w:ascii="宋体" w:hAnsi="宋体" w:eastAsia="宋体" w:cs="宋体"/>
                <w:szCs w:val="21"/>
              </w:rPr>
              <w:t>C2</w:t>
            </w:r>
          </w:p>
        </w:tc>
        <w:tc>
          <w:tcPr>
            <w:tcW w:w="519" w:type="pct"/>
            <w:vAlign w:val="center"/>
          </w:tcPr>
          <w:p w14:paraId="63198256">
            <w:pPr>
              <w:adjustRightInd w:val="0"/>
              <w:snapToGrid w:val="0"/>
              <w:jc w:val="center"/>
              <w:rPr>
                <w:rFonts w:hint="eastAsia" w:ascii="宋体" w:hAnsi="宋体" w:eastAsia="宋体" w:cs="宋体"/>
                <w:szCs w:val="21"/>
              </w:rPr>
            </w:pPr>
            <w:r>
              <w:rPr>
                <w:rFonts w:hint="eastAsia" w:ascii="宋体" w:hAnsi="宋体" w:eastAsia="宋体" w:cs="宋体"/>
                <w:szCs w:val="21"/>
              </w:rPr>
              <w:t>D2</w:t>
            </w:r>
          </w:p>
        </w:tc>
        <w:tc>
          <w:tcPr>
            <w:tcW w:w="846" w:type="pct"/>
            <w:vAlign w:val="center"/>
          </w:tcPr>
          <w:p w14:paraId="6BFA5C2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w:t>
            </w:r>
            <w:r>
              <w:rPr>
                <w:rFonts w:hint="eastAsia" w:ascii="宋体" w:hAnsi="宋体" w:cs="宋体"/>
                <w:color w:val="auto"/>
                <w:sz w:val="21"/>
                <w:szCs w:val="21"/>
                <w:highlight w:val="none"/>
                <w:lang w:val="en-US" w:eastAsia="zh-CN"/>
              </w:rPr>
              <w:t>1、2、3、4、6、</w:t>
            </w:r>
          </w:p>
          <w:p w14:paraId="7603047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w:t>
            </w:r>
            <w:r>
              <w:rPr>
                <w:rFonts w:hint="eastAsia" w:ascii="宋体" w:hAnsi="宋体" w:cs="宋体"/>
                <w:color w:val="auto"/>
                <w:sz w:val="21"/>
                <w:szCs w:val="21"/>
                <w:highlight w:val="none"/>
                <w:lang w:val="en-US" w:eastAsia="zh-CN"/>
              </w:rPr>
              <w:t>1、2、7、8</w:t>
            </w:r>
          </w:p>
          <w:p w14:paraId="3C6E46E9">
            <w:pPr>
              <w:adjustRightInd w:val="0"/>
              <w:snapToGrid w:val="0"/>
              <w:jc w:val="center"/>
              <w:rPr>
                <w:rFonts w:hint="eastAsia" w:ascii="宋体" w:hAnsi="宋体" w:eastAsia="宋体" w:cs="宋体"/>
                <w:sz w:val="24"/>
              </w:rPr>
            </w:pPr>
            <w:r>
              <w:rPr>
                <w:rFonts w:hint="eastAsia" w:ascii="宋体" w:hAnsi="宋体" w:eastAsia="宋体" w:cs="宋体"/>
                <w:color w:val="auto"/>
                <w:sz w:val="21"/>
                <w:szCs w:val="21"/>
                <w:highlight w:val="none"/>
                <w:lang w:val="en-US" w:eastAsia="zh-CN"/>
              </w:rPr>
              <w:t>能力目标</w:t>
            </w:r>
            <w:r>
              <w:rPr>
                <w:rFonts w:hint="eastAsia" w:ascii="宋体" w:hAnsi="宋体" w:cs="宋体"/>
                <w:color w:val="auto"/>
                <w:sz w:val="21"/>
                <w:szCs w:val="21"/>
                <w:highlight w:val="none"/>
                <w:lang w:val="en-US" w:eastAsia="zh-CN"/>
              </w:rPr>
              <w:t>1、2、4、7、8</w:t>
            </w:r>
          </w:p>
        </w:tc>
        <w:tc>
          <w:tcPr>
            <w:tcW w:w="249" w:type="pct"/>
          </w:tcPr>
          <w:p w14:paraId="4C494270">
            <w:pPr>
              <w:adjustRightInd w:val="0"/>
              <w:snapToGrid w:val="0"/>
              <w:jc w:val="center"/>
              <w:rPr>
                <w:rFonts w:hint="eastAsia" w:ascii="宋体" w:hAnsi="宋体" w:eastAsia="宋体" w:cs="宋体"/>
                <w:sz w:val="24"/>
              </w:rPr>
            </w:pPr>
          </w:p>
          <w:p w14:paraId="7B49D1F7">
            <w:pPr>
              <w:adjustRightInd w:val="0"/>
              <w:snapToGrid w:val="0"/>
              <w:rPr>
                <w:rFonts w:hint="eastAsia" w:ascii="宋体" w:hAnsi="宋体" w:eastAsia="宋体" w:cs="宋体"/>
                <w:sz w:val="24"/>
                <w:highlight w:val="yellow"/>
              </w:rPr>
            </w:pPr>
            <w:r>
              <w:rPr>
                <w:rFonts w:hint="eastAsia" w:ascii="宋体" w:hAnsi="宋体" w:eastAsia="宋体" w:cs="宋体"/>
                <w:sz w:val="24"/>
              </w:rPr>
              <w:t>8</w:t>
            </w:r>
          </w:p>
        </w:tc>
        <w:tc>
          <w:tcPr>
            <w:tcW w:w="171" w:type="pct"/>
            <w:vAlign w:val="center"/>
          </w:tcPr>
          <w:p w14:paraId="3122FF8C">
            <w:pPr>
              <w:adjustRightInd w:val="0"/>
              <w:snapToGrid w:val="0"/>
              <w:jc w:val="center"/>
              <w:rPr>
                <w:rFonts w:hint="eastAsia" w:ascii="宋体" w:hAnsi="宋体" w:eastAsia="宋体" w:cs="宋体"/>
                <w:sz w:val="24"/>
                <w:highlight w:val="yellow"/>
              </w:rPr>
            </w:pPr>
          </w:p>
        </w:tc>
      </w:tr>
      <w:tr w14:paraId="05B3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14:paraId="39682399">
            <w:pPr>
              <w:adjustRightInd w:val="0"/>
              <w:snapToGrid w:val="0"/>
              <w:rPr>
                <w:rFonts w:hint="eastAsia" w:ascii="宋体" w:hAnsi="宋体" w:eastAsia="宋体" w:cs="宋体"/>
                <w:sz w:val="24"/>
              </w:rPr>
            </w:pPr>
            <w:r>
              <w:rPr>
                <w:rFonts w:ascii="Times New Roman" w:hAnsi="Times New Roman" w:eastAsia="宋体" w:cs="Times New Roman"/>
                <w:sz w:val="24"/>
              </w:rPr>
              <w:t>Урок</w:t>
            </w:r>
            <w:r>
              <w:rPr>
                <w:rFonts w:hint="eastAsia" w:ascii="宋体" w:hAnsi="宋体" w:eastAsia="宋体" w:cs="宋体"/>
                <w:sz w:val="24"/>
              </w:rPr>
              <w:t>3</w:t>
            </w:r>
          </w:p>
        </w:tc>
        <w:tc>
          <w:tcPr>
            <w:tcW w:w="1414" w:type="pct"/>
            <w:vAlign w:val="center"/>
          </w:tcPr>
          <w:p w14:paraId="3026B34E">
            <w:pPr>
              <w:adjustRightInd w:val="0"/>
              <w:snapToGrid w:val="0"/>
              <w:jc w:val="left"/>
              <w:rPr>
                <w:rFonts w:ascii="Times New Roman" w:hAnsi="Times New Roman" w:eastAsia="宋体" w:cs="Times New Roman"/>
                <w:sz w:val="24"/>
              </w:rPr>
            </w:pPr>
            <w:r>
              <w:rPr>
                <w:rFonts w:ascii="Times New Roman" w:hAnsi="Times New Roman" w:eastAsia="宋体" w:cs="Times New Roman"/>
                <w:sz w:val="24"/>
              </w:rPr>
              <w:t>Речевые образц句型示例</w:t>
            </w:r>
            <w:r>
              <w:rPr>
                <w:rFonts w:ascii="Times New Roman" w:hAnsi="Times New Roman" w:eastAsia="宋体" w:cs="Times New Roman"/>
                <w:sz w:val="24"/>
              </w:rPr>
              <w:cr/>
            </w:r>
            <w:r>
              <w:rPr>
                <w:rFonts w:ascii="Times New Roman" w:hAnsi="Times New Roman" w:eastAsia="宋体" w:cs="Times New Roman"/>
                <w:sz w:val="24"/>
              </w:rPr>
              <w:t>Элементы речевого этикета礼貌</w:t>
            </w:r>
            <w:r>
              <w:rPr>
                <w:rFonts w:hint="eastAsia" w:ascii="Times New Roman" w:hAnsi="Times New Roman" w:eastAsia="宋体" w:cs="Times New Roman"/>
                <w:sz w:val="24"/>
              </w:rPr>
              <w:t>用</w:t>
            </w:r>
            <w:r>
              <w:rPr>
                <w:rFonts w:ascii="Times New Roman" w:hAnsi="Times New Roman" w:eastAsia="宋体" w:cs="Times New Roman"/>
                <w:sz w:val="24"/>
              </w:rPr>
              <w:t>语</w:t>
            </w:r>
            <w:r>
              <w:rPr>
                <w:rFonts w:ascii="Times New Roman" w:hAnsi="Times New Roman" w:eastAsia="宋体" w:cs="Times New Roman"/>
                <w:sz w:val="24"/>
              </w:rPr>
              <w:cr/>
            </w:r>
            <w:r>
              <w:rPr>
                <w:rFonts w:ascii="Times New Roman" w:hAnsi="Times New Roman" w:eastAsia="宋体" w:cs="Times New Roman"/>
                <w:sz w:val="24"/>
              </w:rPr>
              <w:t>материал音</w:t>
            </w:r>
            <w:r>
              <w:rPr>
                <w:rFonts w:ascii="Times New Roman" w:hAnsi="Times New Roman" w:eastAsia="宋体" w:cs="Times New Roman"/>
                <w:sz w:val="24"/>
              </w:rPr>
              <w:cr/>
            </w:r>
            <w:r>
              <w:rPr>
                <w:rFonts w:ascii="Times New Roman" w:hAnsi="Times New Roman" w:eastAsia="宋体" w:cs="Times New Roman"/>
                <w:sz w:val="24"/>
              </w:rPr>
              <w:t>Фонетический материал语音Граматический материал</w:t>
            </w:r>
            <w:r>
              <w:rPr>
                <w:rFonts w:hint="eastAsia" w:ascii="Times New Roman" w:hAnsi="Times New Roman" w:eastAsia="宋体" w:cs="Times New Roman"/>
                <w:sz w:val="24"/>
              </w:rPr>
              <w:t>语法</w:t>
            </w:r>
            <w:r>
              <w:rPr>
                <w:rFonts w:ascii="Times New Roman" w:hAnsi="Times New Roman" w:eastAsia="宋体" w:cs="Times New Roman"/>
                <w:sz w:val="24"/>
              </w:rPr>
              <w:t>Диалог по телефону 打电话</w:t>
            </w:r>
            <w:r>
              <w:rPr>
                <w:rFonts w:ascii="Times New Roman" w:hAnsi="Times New Roman" w:eastAsia="宋体" w:cs="Times New Roman"/>
                <w:sz w:val="24"/>
              </w:rPr>
              <w:cr/>
            </w:r>
            <w:r>
              <w:rPr>
                <w:rFonts w:ascii="Times New Roman" w:hAnsi="Times New Roman" w:eastAsia="宋体" w:cs="Times New Roman"/>
                <w:sz w:val="24"/>
              </w:rPr>
              <w:t>Домашнее задание</w:t>
            </w:r>
          </w:p>
        </w:tc>
        <w:tc>
          <w:tcPr>
            <w:tcW w:w="440" w:type="pct"/>
            <w:vAlign w:val="center"/>
          </w:tcPr>
          <w:p w14:paraId="461E2AD7">
            <w:pPr>
              <w:adjustRightInd w:val="0"/>
              <w:snapToGrid w:val="0"/>
              <w:jc w:val="left"/>
              <w:rPr>
                <w:rFonts w:hint="eastAsia" w:ascii="宋体" w:hAnsi="宋体" w:eastAsia="宋体" w:cs="宋体"/>
                <w:szCs w:val="21"/>
              </w:rPr>
            </w:pPr>
            <w:r>
              <w:rPr>
                <w:rFonts w:hint="eastAsia" w:ascii="宋体" w:hAnsi="宋体" w:eastAsia="宋体" w:cs="宋体"/>
                <w:szCs w:val="21"/>
              </w:rPr>
              <w:t>A2</w:t>
            </w:r>
          </w:p>
        </w:tc>
        <w:tc>
          <w:tcPr>
            <w:tcW w:w="425" w:type="pct"/>
            <w:vAlign w:val="center"/>
          </w:tcPr>
          <w:p w14:paraId="669D5B93">
            <w:pPr>
              <w:adjustRightInd w:val="0"/>
              <w:snapToGrid w:val="0"/>
              <w:jc w:val="left"/>
              <w:rPr>
                <w:rFonts w:hint="eastAsia" w:ascii="宋体" w:hAnsi="宋体" w:eastAsia="宋体" w:cs="宋体"/>
                <w:szCs w:val="21"/>
              </w:rPr>
            </w:pPr>
            <w:r>
              <w:rPr>
                <w:rFonts w:hint="eastAsia" w:ascii="宋体" w:hAnsi="宋体" w:eastAsia="宋体" w:cs="宋体"/>
                <w:szCs w:val="21"/>
              </w:rPr>
              <w:t>B4</w:t>
            </w:r>
          </w:p>
        </w:tc>
        <w:tc>
          <w:tcPr>
            <w:tcW w:w="474" w:type="pct"/>
            <w:vAlign w:val="center"/>
          </w:tcPr>
          <w:p w14:paraId="5F360865">
            <w:pPr>
              <w:adjustRightInd w:val="0"/>
              <w:snapToGrid w:val="0"/>
              <w:jc w:val="left"/>
              <w:rPr>
                <w:rFonts w:hint="eastAsia" w:ascii="宋体" w:hAnsi="宋体" w:eastAsia="宋体" w:cs="宋体"/>
                <w:szCs w:val="21"/>
              </w:rPr>
            </w:pPr>
            <w:r>
              <w:rPr>
                <w:rFonts w:hint="eastAsia" w:ascii="宋体" w:hAnsi="宋体" w:eastAsia="宋体" w:cs="宋体"/>
                <w:szCs w:val="21"/>
              </w:rPr>
              <w:t>C2</w:t>
            </w:r>
          </w:p>
        </w:tc>
        <w:tc>
          <w:tcPr>
            <w:tcW w:w="519" w:type="pct"/>
            <w:vAlign w:val="center"/>
          </w:tcPr>
          <w:p w14:paraId="7D7CCDC4">
            <w:pPr>
              <w:adjustRightInd w:val="0"/>
              <w:snapToGrid w:val="0"/>
              <w:jc w:val="center"/>
              <w:rPr>
                <w:rFonts w:hint="eastAsia" w:ascii="宋体" w:hAnsi="宋体" w:eastAsia="宋体" w:cs="宋体"/>
                <w:szCs w:val="21"/>
              </w:rPr>
            </w:pPr>
            <w:r>
              <w:rPr>
                <w:rFonts w:hint="eastAsia" w:ascii="宋体" w:hAnsi="宋体" w:eastAsia="宋体" w:cs="宋体"/>
                <w:szCs w:val="21"/>
              </w:rPr>
              <w:t>D2</w:t>
            </w:r>
          </w:p>
        </w:tc>
        <w:tc>
          <w:tcPr>
            <w:tcW w:w="846" w:type="pct"/>
            <w:vAlign w:val="center"/>
          </w:tcPr>
          <w:p w14:paraId="7A5E2A4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w:t>
            </w:r>
            <w:r>
              <w:rPr>
                <w:rFonts w:hint="eastAsia" w:ascii="宋体" w:hAnsi="宋体" w:cs="宋体"/>
                <w:color w:val="auto"/>
                <w:sz w:val="21"/>
                <w:szCs w:val="21"/>
                <w:highlight w:val="none"/>
                <w:lang w:val="en-US" w:eastAsia="zh-CN"/>
              </w:rPr>
              <w:t>1、2、3、4、6、</w:t>
            </w:r>
          </w:p>
          <w:p w14:paraId="71CCB70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w:t>
            </w:r>
            <w:r>
              <w:rPr>
                <w:rFonts w:hint="eastAsia" w:ascii="宋体" w:hAnsi="宋体" w:cs="宋体"/>
                <w:color w:val="auto"/>
                <w:sz w:val="21"/>
                <w:szCs w:val="21"/>
                <w:highlight w:val="none"/>
                <w:lang w:val="en-US" w:eastAsia="zh-CN"/>
              </w:rPr>
              <w:t>1、2、7、8</w:t>
            </w:r>
          </w:p>
          <w:p w14:paraId="3BCDA396">
            <w:pPr>
              <w:jc w:val="center"/>
              <w:rPr>
                <w:rFonts w:ascii="Arial" w:hAnsi="Arial" w:eastAsia="宋体" w:cs="Arial"/>
              </w:rPr>
            </w:pPr>
            <w:r>
              <w:rPr>
                <w:rFonts w:hint="eastAsia" w:ascii="宋体" w:hAnsi="宋体" w:eastAsia="宋体" w:cs="宋体"/>
                <w:color w:val="auto"/>
                <w:sz w:val="21"/>
                <w:szCs w:val="21"/>
                <w:highlight w:val="none"/>
                <w:lang w:val="en-US" w:eastAsia="zh-CN"/>
              </w:rPr>
              <w:t>能力目标</w:t>
            </w:r>
            <w:r>
              <w:rPr>
                <w:rFonts w:hint="eastAsia" w:ascii="宋体" w:hAnsi="宋体" w:cs="宋体"/>
                <w:color w:val="auto"/>
                <w:sz w:val="21"/>
                <w:szCs w:val="21"/>
                <w:highlight w:val="none"/>
                <w:lang w:val="en-US" w:eastAsia="zh-CN"/>
              </w:rPr>
              <w:t>1、2、4、7、8</w:t>
            </w:r>
          </w:p>
        </w:tc>
        <w:tc>
          <w:tcPr>
            <w:tcW w:w="249" w:type="pct"/>
          </w:tcPr>
          <w:p w14:paraId="783D956B">
            <w:pPr>
              <w:adjustRightInd w:val="0"/>
              <w:snapToGrid w:val="0"/>
              <w:jc w:val="center"/>
              <w:rPr>
                <w:rFonts w:hint="eastAsia" w:ascii="宋体" w:hAnsi="宋体" w:eastAsia="宋体" w:cs="宋体"/>
                <w:sz w:val="24"/>
              </w:rPr>
            </w:pPr>
          </w:p>
          <w:p w14:paraId="6F63887B">
            <w:pPr>
              <w:adjustRightInd w:val="0"/>
              <w:snapToGrid w:val="0"/>
              <w:jc w:val="center"/>
              <w:rPr>
                <w:rFonts w:hint="eastAsia" w:ascii="宋体" w:hAnsi="宋体" w:eastAsia="宋体" w:cs="宋体"/>
                <w:sz w:val="24"/>
              </w:rPr>
            </w:pPr>
          </w:p>
          <w:p w14:paraId="61692BAB">
            <w:pPr>
              <w:adjustRightInd w:val="0"/>
              <w:snapToGrid w:val="0"/>
              <w:jc w:val="center"/>
              <w:rPr>
                <w:rFonts w:hint="eastAsia" w:ascii="宋体" w:hAnsi="宋体" w:eastAsia="宋体" w:cs="宋体"/>
                <w:sz w:val="24"/>
                <w:highlight w:val="yellow"/>
              </w:rPr>
            </w:pPr>
            <w:r>
              <w:rPr>
                <w:rFonts w:hint="eastAsia" w:ascii="宋体" w:hAnsi="宋体" w:eastAsia="宋体" w:cs="宋体"/>
                <w:sz w:val="24"/>
              </w:rPr>
              <w:t>8</w:t>
            </w:r>
          </w:p>
        </w:tc>
        <w:tc>
          <w:tcPr>
            <w:tcW w:w="171" w:type="pct"/>
            <w:vAlign w:val="center"/>
          </w:tcPr>
          <w:p w14:paraId="609901DC">
            <w:pPr>
              <w:adjustRightInd w:val="0"/>
              <w:snapToGrid w:val="0"/>
              <w:jc w:val="center"/>
              <w:rPr>
                <w:rFonts w:hint="eastAsia" w:ascii="宋体" w:hAnsi="宋体" w:eastAsia="宋体" w:cs="宋体"/>
                <w:sz w:val="24"/>
                <w:highlight w:val="yellow"/>
              </w:rPr>
            </w:pPr>
          </w:p>
        </w:tc>
      </w:tr>
      <w:tr w14:paraId="0F13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14:paraId="24DD0516">
            <w:pPr>
              <w:adjustRightInd w:val="0"/>
              <w:snapToGrid w:val="0"/>
              <w:rPr>
                <w:rFonts w:ascii="Times New Roman" w:hAnsi="Times New Roman" w:eastAsia="宋体" w:cs="Times New Roman"/>
                <w:sz w:val="24"/>
              </w:rPr>
            </w:pPr>
            <w:r>
              <w:rPr>
                <w:rFonts w:ascii="Times New Roman" w:hAnsi="Times New Roman" w:eastAsia="宋体" w:cs="Times New Roman"/>
                <w:sz w:val="24"/>
              </w:rPr>
              <w:t>Урок</w:t>
            </w:r>
            <w:r>
              <w:rPr>
                <w:rFonts w:hint="eastAsia" w:ascii="Times New Roman" w:hAnsi="Times New Roman" w:eastAsia="宋体" w:cs="Times New Roman"/>
                <w:sz w:val="24"/>
              </w:rPr>
              <w:t>4</w:t>
            </w:r>
          </w:p>
        </w:tc>
        <w:tc>
          <w:tcPr>
            <w:tcW w:w="1414" w:type="pct"/>
            <w:vAlign w:val="center"/>
          </w:tcPr>
          <w:p w14:paraId="4C054782">
            <w:pPr>
              <w:adjustRightInd w:val="0"/>
              <w:snapToGrid w:val="0"/>
              <w:rPr>
                <w:rFonts w:ascii="Times New Roman" w:hAnsi="Times New Roman" w:eastAsia="宋体" w:cs="Times New Roman"/>
                <w:sz w:val="24"/>
              </w:rPr>
            </w:pPr>
            <w:r>
              <w:rPr>
                <w:rFonts w:ascii="Times New Roman" w:hAnsi="Times New Roman" w:eastAsia="宋体" w:cs="Times New Roman"/>
                <w:sz w:val="24"/>
              </w:rPr>
              <w:t>Речевые образц句型示例</w:t>
            </w:r>
          </w:p>
          <w:p w14:paraId="52DDA20C">
            <w:pPr>
              <w:adjustRightInd w:val="0"/>
              <w:snapToGrid w:val="0"/>
              <w:rPr>
                <w:rFonts w:ascii="Times New Roman" w:hAnsi="Times New Roman" w:eastAsia="宋体" w:cs="Times New Roman"/>
                <w:sz w:val="24"/>
              </w:rPr>
            </w:pPr>
            <w:r>
              <w:rPr>
                <w:rFonts w:ascii="Times New Roman" w:hAnsi="Times New Roman" w:eastAsia="宋体" w:cs="Times New Roman"/>
                <w:sz w:val="24"/>
              </w:rPr>
              <w:t>Элементы речевого этикета礼貌用语</w:t>
            </w:r>
          </w:p>
          <w:p w14:paraId="6818944B">
            <w:pPr>
              <w:adjustRightInd w:val="0"/>
              <w:snapToGrid w:val="0"/>
              <w:rPr>
                <w:rFonts w:ascii="Times New Roman" w:hAnsi="Times New Roman" w:eastAsia="宋体" w:cs="Times New Roman"/>
                <w:sz w:val="24"/>
                <w:lang w:val="ru-RU"/>
              </w:rPr>
            </w:pPr>
            <w:r>
              <w:rPr>
                <w:rFonts w:ascii="Times New Roman" w:hAnsi="Times New Roman" w:eastAsia="宋体" w:cs="Times New Roman"/>
                <w:sz w:val="24"/>
                <w:lang w:val="ru-RU"/>
              </w:rPr>
              <w:t>Фонетический материал语音</w:t>
            </w:r>
          </w:p>
          <w:p w14:paraId="3CC423E5">
            <w:pPr>
              <w:adjustRightInd w:val="0"/>
              <w:snapToGrid w:val="0"/>
              <w:rPr>
                <w:rFonts w:ascii="Times New Roman" w:hAnsi="Times New Roman" w:eastAsia="宋体" w:cs="Times New Roman"/>
                <w:sz w:val="24"/>
                <w:lang w:val="ru-RU"/>
              </w:rPr>
            </w:pPr>
            <w:r>
              <w:rPr>
                <w:rFonts w:ascii="Times New Roman" w:hAnsi="Times New Roman" w:eastAsia="宋体" w:cs="Times New Roman"/>
                <w:sz w:val="24"/>
                <w:lang w:val="ru-RU"/>
              </w:rPr>
              <w:t>Граматический материал语</w:t>
            </w:r>
            <w:r>
              <w:rPr>
                <w:rFonts w:hint="eastAsia" w:ascii="Times New Roman" w:hAnsi="Times New Roman" w:eastAsia="宋体" w:cs="Times New Roman"/>
                <w:sz w:val="24"/>
                <w:lang w:val="ru-RU"/>
              </w:rPr>
              <w:t>法</w:t>
            </w:r>
          </w:p>
          <w:p w14:paraId="59305138">
            <w:pPr>
              <w:adjustRightInd w:val="0"/>
              <w:snapToGrid w:val="0"/>
              <w:rPr>
                <w:rFonts w:ascii="Times New Roman" w:hAnsi="Times New Roman" w:eastAsia="宋体" w:cs="Times New Roman"/>
                <w:sz w:val="24"/>
                <w:lang w:val="ru-RU"/>
              </w:rPr>
            </w:pPr>
            <w:r>
              <w:rPr>
                <w:rFonts w:ascii="Times New Roman" w:hAnsi="Times New Roman" w:eastAsia="宋体" w:cs="Times New Roman"/>
                <w:sz w:val="24"/>
                <w:lang w:val="ru-RU"/>
              </w:rPr>
              <w:t xml:space="preserve">Текст </w:t>
            </w:r>
            <w:r>
              <w:rPr>
                <w:rFonts w:hint="eastAsia" w:ascii="Times New Roman" w:hAnsi="Times New Roman" w:eastAsia="宋体" w:cs="Times New Roman"/>
                <w:sz w:val="24"/>
                <w:lang w:val="ru-RU"/>
              </w:rPr>
              <w:t>《</w:t>
            </w:r>
            <w:r>
              <w:rPr>
                <w:rFonts w:ascii="Times New Roman" w:hAnsi="Times New Roman" w:eastAsia="宋体" w:cs="Times New Roman"/>
                <w:sz w:val="24"/>
                <w:lang w:val="ru-RU"/>
              </w:rPr>
              <w:t>мой альбом</w:t>
            </w:r>
            <w:r>
              <w:rPr>
                <w:rFonts w:hint="eastAsia" w:ascii="Times New Roman" w:hAnsi="Times New Roman" w:eastAsia="宋体" w:cs="Times New Roman"/>
                <w:sz w:val="24"/>
                <w:lang w:val="ru-RU"/>
              </w:rPr>
              <w:t>》</w:t>
            </w:r>
          </w:p>
        </w:tc>
        <w:tc>
          <w:tcPr>
            <w:tcW w:w="440" w:type="pct"/>
            <w:vAlign w:val="center"/>
          </w:tcPr>
          <w:p w14:paraId="0DD60C64">
            <w:pPr>
              <w:adjustRightInd w:val="0"/>
              <w:snapToGrid w:val="0"/>
              <w:jc w:val="left"/>
              <w:rPr>
                <w:rFonts w:hint="eastAsia" w:ascii="宋体" w:hAnsi="宋体" w:eastAsia="宋体" w:cs="宋体"/>
                <w:szCs w:val="21"/>
              </w:rPr>
            </w:pPr>
            <w:r>
              <w:rPr>
                <w:rFonts w:hint="eastAsia" w:ascii="宋体" w:hAnsi="宋体" w:eastAsia="宋体" w:cs="宋体"/>
                <w:szCs w:val="21"/>
              </w:rPr>
              <w:t>A3</w:t>
            </w:r>
          </w:p>
        </w:tc>
        <w:tc>
          <w:tcPr>
            <w:tcW w:w="425" w:type="pct"/>
            <w:vAlign w:val="center"/>
          </w:tcPr>
          <w:p w14:paraId="6A2580B1">
            <w:pPr>
              <w:adjustRightInd w:val="0"/>
              <w:snapToGrid w:val="0"/>
              <w:jc w:val="left"/>
              <w:rPr>
                <w:rFonts w:hint="eastAsia" w:ascii="宋体" w:hAnsi="宋体" w:eastAsia="宋体" w:cs="宋体"/>
                <w:szCs w:val="21"/>
              </w:rPr>
            </w:pPr>
            <w:r>
              <w:rPr>
                <w:rFonts w:hint="eastAsia" w:ascii="宋体" w:hAnsi="宋体" w:eastAsia="宋体" w:cs="宋体"/>
                <w:szCs w:val="21"/>
              </w:rPr>
              <w:t>B5</w:t>
            </w:r>
          </w:p>
        </w:tc>
        <w:tc>
          <w:tcPr>
            <w:tcW w:w="474" w:type="pct"/>
            <w:vAlign w:val="center"/>
          </w:tcPr>
          <w:p w14:paraId="3DDCA743">
            <w:pPr>
              <w:adjustRightInd w:val="0"/>
              <w:snapToGrid w:val="0"/>
              <w:jc w:val="left"/>
              <w:rPr>
                <w:rFonts w:hint="eastAsia" w:ascii="宋体" w:hAnsi="宋体" w:eastAsia="宋体" w:cs="宋体"/>
                <w:szCs w:val="21"/>
              </w:rPr>
            </w:pPr>
            <w:r>
              <w:rPr>
                <w:rFonts w:hint="eastAsia" w:ascii="宋体" w:hAnsi="宋体" w:eastAsia="宋体" w:cs="宋体"/>
                <w:szCs w:val="21"/>
              </w:rPr>
              <w:t>C3</w:t>
            </w:r>
          </w:p>
        </w:tc>
        <w:tc>
          <w:tcPr>
            <w:tcW w:w="519" w:type="pct"/>
            <w:vAlign w:val="center"/>
          </w:tcPr>
          <w:p w14:paraId="4A928BE1">
            <w:pPr>
              <w:adjustRightInd w:val="0"/>
              <w:snapToGrid w:val="0"/>
              <w:jc w:val="center"/>
              <w:rPr>
                <w:rFonts w:hint="eastAsia" w:ascii="宋体" w:hAnsi="宋体" w:eastAsia="宋体" w:cs="宋体"/>
                <w:szCs w:val="21"/>
              </w:rPr>
            </w:pPr>
            <w:r>
              <w:rPr>
                <w:rFonts w:hint="eastAsia" w:ascii="宋体" w:hAnsi="宋体" w:eastAsia="宋体" w:cs="宋体"/>
                <w:szCs w:val="21"/>
              </w:rPr>
              <w:t>D3</w:t>
            </w:r>
          </w:p>
        </w:tc>
        <w:tc>
          <w:tcPr>
            <w:tcW w:w="846" w:type="pct"/>
            <w:vAlign w:val="center"/>
          </w:tcPr>
          <w:p w14:paraId="4337153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w:t>
            </w:r>
            <w:r>
              <w:rPr>
                <w:rFonts w:hint="eastAsia" w:ascii="宋体" w:hAnsi="宋体" w:cs="宋体"/>
                <w:color w:val="auto"/>
                <w:sz w:val="21"/>
                <w:szCs w:val="21"/>
                <w:highlight w:val="none"/>
                <w:lang w:val="en-US" w:eastAsia="zh-CN"/>
              </w:rPr>
              <w:t>1、2、3、4、6、</w:t>
            </w:r>
          </w:p>
          <w:p w14:paraId="30F877F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w:t>
            </w:r>
            <w:r>
              <w:rPr>
                <w:rFonts w:hint="eastAsia" w:ascii="宋体" w:hAnsi="宋体" w:cs="宋体"/>
                <w:color w:val="auto"/>
                <w:sz w:val="21"/>
                <w:szCs w:val="21"/>
                <w:highlight w:val="none"/>
                <w:lang w:val="en-US" w:eastAsia="zh-CN"/>
              </w:rPr>
              <w:t>1、2、7、8</w:t>
            </w:r>
          </w:p>
          <w:p w14:paraId="541205BA">
            <w:pPr>
              <w:adjustRightInd w:val="0"/>
              <w:snapToGrid w:val="0"/>
              <w:jc w:val="center"/>
              <w:rPr>
                <w:rFonts w:hint="eastAsia" w:ascii="宋体" w:hAnsi="宋体" w:eastAsia="宋体" w:cs="宋体"/>
                <w:sz w:val="24"/>
              </w:rPr>
            </w:pPr>
            <w:r>
              <w:rPr>
                <w:rFonts w:hint="eastAsia" w:ascii="宋体" w:hAnsi="宋体" w:eastAsia="宋体" w:cs="宋体"/>
                <w:color w:val="auto"/>
                <w:sz w:val="21"/>
                <w:szCs w:val="21"/>
                <w:highlight w:val="none"/>
                <w:lang w:val="en-US" w:eastAsia="zh-CN"/>
              </w:rPr>
              <w:t>能力目标</w:t>
            </w:r>
            <w:r>
              <w:rPr>
                <w:rFonts w:hint="eastAsia" w:ascii="宋体" w:hAnsi="宋体" w:cs="宋体"/>
                <w:color w:val="auto"/>
                <w:sz w:val="21"/>
                <w:szCs w:val="21"/>
                <w:highlight w:val="none"/>
                <w:lang w:val="en-US" w:eastAsia="zh-CN"/>
              </w:rPr>
              <w:t>1、2、4、7、8</w:t>
            </w:r>
          </w:p>
        </w:tc>
        <w:tc>
          <w:tcPr>
            <w:tcW w:w="249" w:type="pct"/>
          </w:tcPr>
          <w:p w14:paraId="419ADA3A">
            <w:pPr>
              <w:adjustRightInd w:val="0"/>
              <w:snapToGrid w:val="0"/>
              <w:jc w:val="center"/>
              <w:rPr>
                <w:rFonts w:hint="eastAsia" w:ascii="宋体" w:hAnsi="宋体" w:eastAsia="宋体" w:cs="宋体"/>
                <w:sz w:val="24"/>
              </w:rPr>
            </w:pPr>
          </w:p>
          <w:p w14:paraId="5FB95786">
            <w:pPr>
              <w:adjustRightInd w:val="0"/>
              <w:snapToGrid w:val="0"/>
              <w:rPr>
                <w:rFonts w:hint="eastAsia" w:ascii="宋体" w:hAnsi="宋体" w:eastAsia="宋体" w:cs="宋体"/>
                <w:sz w:val="24"/>
              </w:rPr>
            </w:pPr>
            <w:r>
              <w:rPr>
                <w:rFonts w:hint="eastAsia" w:ascii="宋体" w:hAnsi="宋体" w:eastAsia="宋体" w:cs="宋体"/>
                <w:sz w:val="24"/>
              </w:rPr>
              <w:t>8</w:t>
            </w:r>
          </w:p>
        </w:tc>
        <w:tc>
          <w:tcPr>
            <w:tcW w:w="171" w:type="pct"/>
            <w:vAlign w:val="center"/>
          </w:tcPr>
          <w:p w14:paraId="48239E89">
            <w:pPr>
              <w:adjustRightInd w:val="0"/>
              <w:snapToGrid w:val="0"/>
              <w:jc w:val="center"/>
              <w:rPr>
                <w:rFonts w:hint="eastAsia" w:ascii="宋体" w:hAnsi="宋体" w:eastAsia="宋体" w:cs="宋体"/>
                <w:sz w:val="24"/>
              </w:rPr>
            </w:pPr>
          </w:p>
        </w:tc>
      </w:tr>
      <w:tr w14:paraId="165B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14:paraId="66CF37B0">
            <w:pPr>
              <w:adjustRightInd w:val="0"/>
              <w:snapToGrid w:val="0"/>
              <w:jc w:val="left"/>
              <w:rPr>
                <w:rFonts w:ascii="Times New Roman" w:hAnsi="Times New Roman" w:eastAsia="宋体" w:cs="Times New Roman"/>
                <w:sz w:val="24"/>
              </w:rPr>
            </w:pPr>
            <w:r>
              <w:rPr>
                <w:rFonts w:ascii="Times New Roman" w:hAnsi="Times New Roman" w:eastAsia="宋体" w:cs="Times New Roman"/>
                <w:sz w:val="24"/>
              </w:rPr>
              <w:t>Урок5</w:t>
            </w:r>
          </w:p>
        </w:tc>
        <w:tc>
          <w:tcPr>
            <w:tcW w:w="1414" w:type="pct"/>
            <w:vAlign w:val="center"/>
          </w:tcPr>
          <w:p w14:paraId="0A46E98F">
            <w:pPr>
              <w:adjustRightInd w:val="0"/>
              <w:snapToGrid w:val="0"/>
              <w:jc w:val="left"/>
              <w:rPr>
                <w:rFonts w:ascii="Times New Roman" w:hAnsi="Times New Roman" w:eastAsia="华文仿宋" w:cs="Times New Roman"/>
                <w:sz w:val="24"/>
                <w:lang w:val="ru-RU"/>
              </w:rPr>
            </w:pPr>
            <w:r>
              <w:rPr>
                <w:rFonts w:ascii="Times New Roman" w:hAnsi="Times New Roman" w:eastAsia="华文仿宋" w:cs="Times New Roman"/>
                <w:sz w:val="24"/>
                <w:lang w:val="ru-RU"/>
              </w:rPr>
              <w:t>Речевые образц句型示例</w:t>
            </w:r>
          </w:p>
          <w:p w14:paraId="0EFC09F7">
            <w:pPr>
              <w:adjustRightInd w:val="0"/>
              <w:snapToGrid w:val="0"/>
              <w:jc w:val="left"/>
              <w:rPr>
                <w:rFonts w:ascii="Times New Roman" w:hAnsi="Times New Roman" w:eastAsia="华文仿宋" w:cs="Times New Roman"/>
                <w:sz w:val="24"/>
                <w:lang w:val="ru-RU"/>
              </w:rPr>
            </w:pPr>
            <w:r>
              <w:rPr>
                <w:rFonts w:ascii="Times New Roman" w:hAnsi="Times New Roman" w:eastAsia="华文仿宋" w:cs="Times New Roman"/>
                <w:sz w:val="24"/>
                <w:lang w:val="ru-RU"/>
              </w:rPr>
              <w:t>Элементы речевого этикета礼貌用语</w:t>
            </w:r>
          </w:p>
          <w:p w14:paraId="377A14C8">
            <w:pPr>
              <w:adjustRightInd w:val="0"/>
              <w:snapToGrid w:val="0"/>
              <w:jc w:val="left"/>
              <w:rPr>
                <w:rFonts w:ascii="Times New Roman" w:hAnsi="Times New Roman" w:eastAsia="华文仿宋" w:cs="Times New Roman"/>
                <w:sz w:val="24"/>
                <w:lang w:val="ru-RU"/>
              </w:rPr>
            </w:pPr>
            <w:r>
              <w:rPr>
                <w:rFonts w:ascii="Times New Roman" w:hAnsi="Times New Roman" w:eastAsia="华文仿宋" w:cs="Times New Roman"/>
                <w:sz w:val="24"/>
                <w:lang w:val="ru-RU"/>
              </w:rPr>
              <w:t>Фонетический материал语音</w:t>
            </w:r>
          </w:p>
          <w:p w14:paraId="241DF3D3">
            <w:pPr>
              <w:adjustRightInd w:val="0"/>
              <w:snapToGrid w:val="0"/>
              <w:jc w:val="left"/>
              <w:rPr>
                <w:rFonts w:ascii="Times New Roman" w:hAnsi="Times New Roman" w:eastAsia="华文仿宋" w:cs="Times New Roman"/>
                <w:sz w:val="24"/>
                <w:lang w:val="ru-RU"/>
              </w:rPr>
            </w:pPr>
            <w:r>
              <w:rPr>
                <w:rFonts w:ascii="Times New Roman" w:hAnsi="Times New Roman" w:eastAsia="华文仿宋" w:cs="Times New Roman"/>
                <w:sz w:val="24"/>
                <w:lang w:val="ru-RU"/>
              </w:rPr>
              <w:t>Граматический материал语法</w:t>
            </w:r>
          </w:p>
          <w:p w14:paraId="11A62A01">
            <w:pPr>
              <w:adjustRightInd w:val="0"/>
              <w:snapToGrid w:val="0"/>
              <w:jc w:val="left"/>
              <w:rPr>
                <w:rFonts w:ascii="Times New Roman" w:hAnsi="Times New Roman" w:eastAsia="华文仿宋" w:cs="Times New Roman"/>
                <w:sz w:val="24"/>
                <w:lang w:val="ru-RU"/>
              </w:rPr>
            </w:pPr>
            <w:r>
              <w:rPr>
                <w:rFonts w:ascii="Times New Roman" w:hAnsi="Times New Roman" w:eastAsia="华文仿宋" w:cs="Times New Roman"/>
                <w:sz w:val="24"/>
                <w:lang w:val="ru-RU"/>
              </w:rPr>
              <w:t>Текст 《моя семья》</w:t>
            </w:r>
          </w:p>
          <w:p w14:paraId="641B9DC4">
            <w:pPr>
              <w:adjustRightInd w:val="0"/>
              <w:snapToGrid w:val="0"/>
              <w:jc w:val="left"/>
              <w:rPr>
                <w:rFonts w:hint="eastAsia" w:ascii="宋体" w:hAnsi="宋体" w:eastAsia="宋体" w:cs="宋体"/>
                <w:sz w:val="24"/>
              </w:rPr>
            </w:pPr>
          </w:p>
        </w:tc>
        <w:tc>
          <w:tcPr>
            <w:tcW w:w="440" w:type="pct"/>
            <w:vAlign w:val="center"/>
          </w:tcPr>
          <w:p w14:paraId="6E1CCEC1">
            <w:pPr>
              <w:adjustRightInd w:val="0"/>
              <w:snapToGrid w:val="0"/>
              <w:jc w:val="left"/>
              <w:rPr>
                <w:rFonts w:hint="eastAsia" w:ascii="宋体" w:hAnsi="宋体" w:eastAsia="宋体" w:cs="宋体"/>
                <w:szCs w:val="21"/>
              </w:rPr>
            </w:pPr>
            <w:r>
              <w:rPr>
                <w:rFonts w:hint="eastAsia" w:ascii="宋体" w:hAnsi="宋体" w:eastAsia="宋体" w:cs="宋体"/>
                <w:szCs w:val="21"/>
              </w:rPr>
              <w:t>A3</w:t>
            </w:r>
          </w:p>
        </w:tc>
        <w:tc>
          <w:tcPr>
            <w:tcW w:w="425" w:type="pct"/>
            <w:vAlign w:val="center"/>
          </w:tcPr>
          <w:p w14:paraId="22990072">
            <w:pPr>
              <w:adjustRightInd w:val="0"/>
              <w:snapToGrid w:val="0"/>
              <w:jc w:val="left"/>
              <w:rPr>
                <w:rFonts w:hint="eastAsia" w:ascii="宋体" w:hAnsi="宋体" w:eastAsia="宋体" w:cs="宋体"/>
                <w:szCs w:val="21"/>
              </w:rPr>
            </w:pPr>
            <w:r>
              <w:rPr>
                <w:rFonts w:hint="eastAsia" w:ascii="宋体" w:hAnsi="宋体" w:eastAsia="宋体" w:cs="宋体"/>
                <w:szCs w:val="21"/>
              </w:rPr>
              <w:t>B4</w:t>
            </w:r>
          </w:p>
        </w:tc>
        <w:tc>
          <w:tcPr>
            <w:tcW w:w="474" w:type="pct"/>
            <w:vAlign w:val="center"/>
          </w:tcPr>
          <w:p w14:paraId="3EF24A56">
            <w:pPr>
              <w:adjustRightInd w:val="0"/>
              <w:snapToGrid w:val="0"/>
              <w:jc w:val="left"/>
              <w:rPr>
                <w:rFonts w:hint="eastAsia" w:ascii="宋体" w:hAnsi="宋体" w:eastAsia="宋体" w:cs="宋体"/>
                <w:szCs w:val="21"/>
              </w:rPr>
            </w:pPr>
            <w:r>
              <w:rPr>
                <w:rFonts w:hint="eastAsia" w:ascii="宋体" w:hAnsi="宋体" w:eastAsia="宋体" w:cs="宋体"/>
                <w:szCs w:val="21"/>
              </w:rPr>
              <w:t>C3</w:t>
            </w:r>
          </w:p>
        </w:tc>
        <w:tc>
          <w:tcPr>
            <w:tcW w:w="519" w:type="pct"/>
            <w:vAlign w:val="center"/>
          </w:tcPr>
          <w:p w14:paraId="48C11C5E">
            <w:pPr>
              <w:adjustRightInd w:val="0"/>
              <w:snapToGrid w:val="0"/>
              <w:jc w:val="center"/>
              <w:rPr>
                <w:rFonts w:hint="eastAsia" w:ascii="宋体" w:hAnsi="宋体" w:eastAsia="宋体" w:cs="宋体"/>
                <w:szCs w:val="21"/>
              </w:rPr>
            </w:pPr>
            <w:r>
              <w:rPr>
                <w:rFonts w:hint="eastAsia" w:ascii="宋体" w:hAnsi="宋体" w:eastAsia="宋体" w:cs="宋体"/>
                <w:szCs w:val="21"/>
              </w:rPr>
              <w:t>D2</w:t>
            </w:r>
          </w:p>
        </w:tc>
        <w:tc>
          <w:tcPr>
            <w:tcW w:w="846" w:type="pct"/>
            <w:vAlign w:val="center"/>
          </w:tcPr>
          <w:p w14:paraId="47F7364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w:t>
            </w:r>
            <w:r>
              <w:rPr>
                <w:rFonts w:hint="eastAsia" w:ascii="宋体" w:hAnsi="宋体" w:cs="宋体"/>
                <w:color w:val="auto"/>
                <w:sz w:val="21"/>
                <w:szCs w:val="21"/>
                <w:highlight w:val="none"/>
                <w:lang w:val="en-US" w:eastAsia="zh-CN"/>
              </w:rPr>
              <w:t>1、2、3、4、6、</w:t>
            </w:r>
          </w:p>
          <w:p w14:paraId="5068168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w:t>
            </w:r>
            <w:r>
              <w:rPr>
                <w:rFonts w:hint="eastAsia" w:ascii="宋体" w:hAnsi="宋体" w:cs="宋体"/>
                <w:color w:val="auto"/>
                <w:sz w:val="21"/>
                <w:szCs w:val="21"/>
                <w:highlight w:val="none"/>
                <w:lang w:val="en-US" w:eastAsia="zh-CN"/>
              </w:rPr>
              <w:t>1、2、7、8</w:t>
            </w:r>
          </w:p>
          <w:p w14:paraId="66F3497C">
            <w:pPr>
              <w:adjustRightInd w:val="0"/>
              <w:snapToGrid w:val="0"/>
              <w:jc w:val="center"/>
              <w:rPr>
                <w:rFonts w:hint="eastAsia" w:ascii="宋体" w:hAnsi="宋体" w:eastAsia="宋体" w:cs="宋体"/>
                <w:sz w:val="24"/>
              </w:rPr>
            </w:pPr>
            <w:r>
              <w:rPr>
                <w:rFonts w:hint="eastAsia" w:ascii="宋体" w:hAnsi="宋体" w:eastAsia="宋体" w:cs="宋体"/>
                <w:color w:val="auto"/>
                <w:sz w:val="21"/>
                <w:szCs w:val="21"/>
                <w:highlight w:val="none"/>
                <w:lang w:val="en-US" w:eastAsia="zh-CN"/>
              </w:rPr>
              <w:t>能力目标</w:t>
            </w:r>
            <w:r>
              <w:rPr>
                <w:rFonts w:hint="eastAsia" w:ascii="宋体" w:hAnsi="宋体" w:cs="宋体"/>
                <w:color w:val="auto"/>
                <w:sz w:val="21"/>
                <w:szCs w:val="21"/>
                <w:highlight w:val="none"/>
                <w:lang w:val="en-US" w:eastAsia="zh-CN"/>
              </w:rPr>
              <w:t>1、2、4、7、8</w:t>
            </w:r>
          </w:p>
        </w:tc>
        <w:tc>
          <w:tcPr>
            <w:tcW w:w="249" w:type="pct"/>
          </w:tcPr>
          <w:p w14:paraId="57254F20">
            <w:pPr>
              <w:adjustRightInd w:val="0"/>
              <w:snapToGrid w:val="0"/>
              <w:jc w:val="center"/>
              <w:rPr>
                <w:rFonts w:hint="eastAsia" w:ascii="宋体" w:hAnsi="宋体" w:eastAsia="宋体" w:cs="宋体"/>
                <w:sz w:val="24"/>
              </w:rPr>
            </w:pPr>
          </w:p>
          <w:p w14:paraId="4FDA96B1">
            <w:pPr>
              <w:adjustRightInd w:val="0"/>
              <w:snapToGrid w:val="0"/>
              <w:jc w:val="center"/>
              <w:rPr>
                <w:rFonts w:hint="eastAsia" w:ascii="宋体" w:hAnsi="宋体" w:eastAsia="宋体" w:cs="宋体"/>
                <w:sz w:val="24"/>
              </w:rPr>
            </w:pPr>
          </w:p>
          <w:p w14:paraId="68BD28B1">
            <w:pPr>
              <w:adjustRightInd w:val="0"/>
              <w:snapToGrid w:val="0"/>
              <w:jc w:val="center"/>
              <w:rPr>
                <w:rFonts w:hint="eastAsia" w:ascii="宋体" w:hAnsi="宋体" w:eastAsia="宋体" w:cs="宋体"/>
                <w:sz w:val="24"/>
                <w:highlight w:val="yellow"/>
              </w:rPr>
            </w:pPr>
            <w:r>
              <w:rPr>
                <w:rFonts w:hint="eastAsia" w:ascii="宋体" w:hAnsi="宋体" w:eastAsia="宋体" w:cs="宋体"/>
                <w:sz w:val="24"/>
              </w:rPr>
              <w:t>8</w:t>
            </w:r>
          </w:p>
        </w:tc>
        <w:tc>
          <w:tcPr>
            <w:tcW w:w="171" w:type="pct"/>
            <w:vAlign w:val="center"/>
          </w:tcPr>
          <w:p w14:paraId="598AE464">
            <w:pPr>
              <w:adjustRightInd w:val="0"/>
              <w:snapToGrid w:val="0"/>
              <w:jc w:val="center"/>
              <w:rPr>
                <w:rFonts w:hint="eastAsia" w:ascii="宋体" w:hAnsi="宋体" w:eastAsia="宋体" w:cs="宋体"/>
                <w:sz w:val="24"/>
                <w:highlight w:val="yellow"/>
              </w:rPr>
            </w:pPr>
          </w:p>
        </w:tc>
      </w:tr>
      <w:tr w14:paraId="7240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14:paraId="73724AB6">
            <w:pPr>
              <w:adjustRightInd w:val="0"/>
              <w:snapToGrid w:val="0"/>
              <w:jc w:val="left"/>
              <w:rPr>
                <w:rFonts w:ascii="Times New Roman" w:hAnsi="Times New Roman" w:eastAsia="宋体" w:cs="Times New Roman"/>
                <w:sz w:val="24"/>
              </w:rPr>
            </w:pPr>
            <w:r>
              <w:rPr>
                <w:rFonts w:ascii="Times New Roman" w:hAnsi="Times New Roman" w:eastAsia="宋体" w:cs="Times New Roman"/>
                <w:sz w:val="24"/>
              </w:rPr>
              <w:t>Урок6</w:t>
            </w:r>
          </w:p>
        </w:tc>
        <w:tc>
          <w:tcPr>
            <w:tcW w:w="1414" w:type="pct"/>
            <w:vAlign w:val="center"/>
          </w:tcPr>
          <w:p w14:paraId="3A427508">
            <w:pPr>
              <w:adjustRightInd w:val="0"/>
              <w:snapToGrid w:val="0"/>
              <w:rPr>
                <w:rFonts w:eastAsia="宋体" w:cs="宋体"/>
                <w:szCs w:val="21"/>
                <w:lang w:val="ru-RU"/>
              </w:rPr>
            </w:pPr>
            <w:r>
              <w:rPr>
                <w:rFonts w:hint="eastAsia" w:ascii="宋体" w:hAnsi="宋体" w:eastAsia="宋体" w:cs="宋体"/>
                <w:szCs w:val="21"/>
                <w:lang w:val="ru-RU"/>
              </w:rPr>
              <w:t>П</w:t>
            </w:r>
            <w:r>
              <w:rPr>
                <w:rFonts w:eastAsia="宋体" w:cs="宋体"/>
                <w:szCs w:val="21"/>
                <w:lang w:val="ru-RU"/>
              </w:rPr>
              <w:t>овторительный с элементами контроля материала</w:t>
            </w:r>
          </w:p>
          <w:p w14:paraId="052FB1EA">
            <w:pPr>
              <w:adjustRightInd w:val="0"/>
              <w:snapToGrid w:val="0"/>
              <w:rPr>
                <w:rFonts w:eastAsia="宋体" w:cs="宋体"/>
                <w:szCs w:val="21"/>
                <w:lang w:val="ru-RU"/>
              </w:rPr>
            </w:pPr>
          </w:p>
          <w:p w14:paraId="1574B2F1">
            <w:pPr>
              <w:adjustRightInd w:val="0"/>
              <w:snapToGrid w:val="0"/>
              <w:rPr>
                <w:rFonts w:eastAsia="宋体" w:cs="宋体"/>
                <w:szCs w:val="21"/>
                <w:lang w:val="ru-RU"/>
              </w:rPr>
            </w:pPr>
          </w:p>
        </w:tc>
        <w:tc>
          <w:tcPr>
            <w:tcW w:w="440" w:type="pct"/>
            <w:vAlign w:val="center"/>
          </w:tcPr>
          <w:p w14:paraId="37BAA964">
            <w:pPr>
              <w:adjustRightInd w:val="0"/>
              <w:snapToGrid w:val="0"/>
              <w:jc w:val="left"/>
              <w:rPr>
                <w:rFonts w:hint="eastAsia" w:ascii="宋体" w:hAnsi="宋体" w:eastAsia="宋体" w:cs="宋体"/>
                <w:szCs w:val="21"/>
              </w:rPr>
            </w:pPr>
            <w:r>
              <w:rPr>
                <w:rFonts w:hint="eastAsia" w:ascii="宋体" w:hAnsi="宋体" w:eastAsia="宋体" w:cs="宋体"/>
                <w:szCs w:val="21"/>
              </w:rPr>
              <w:t>A3</w:t>
            </w:r>
          </w:p>
        </w:tc>
        <w:tc>
          <w:tcPr>
            <w:tcW w:w="425" w:type="pct"/>
            <w:vAlign w:val="center"/>
          </w:tcPr>
          <w:p w14:paraId="0E7D4F78">
            <w:pPr>
              <w:adjustRightInd w:val="0"/>
              <w:snapToGrid w:val="0"/>
              <w:jc w:val="left"/>
              <w:rPr>
                <w:rFonts w:hint="eastAsia" w:ascii="宋体" w:hAnsi="宋体" w:eastAsia="宋体" w:cs="宋体"/>
                <w:szCs w:val="21"/>
              </w:rPr>
            </w:pPr>
            <w:r>
              <w:rPr>
                <w:rFonts w:hint="eastAsia" w:ascii="宋体" w:hAnsi="宋体" w:eastAsia="宋体" w:cs="宋体"/>
                <w:szCs w:val="21"/>
              </w:rPr>
              <w:t>B4</w:t>
            </w:r>
          </w:p>
        </w:tc>
        <w:tc>
          <w:tcPr>
            <w:tcW w:w="474" w:type="pct"/>
            <w:vAlign w:val="center"/>
          </w:tcPr>
          <w:p w14:paraId="79CD5959">
            <w:pPr>
              <w:adjustRightInd w:val="0"/>
              <w:snapToGrid w:val="0"/>
              <w:rPr>
                <w:rFonts w:hint="eastAsia" w:ascii="宋体" w:hAnsi="宋体" w:eastAsia="宋体" w:cs="宋体"/>
                <w:szCs w:val="21"/>
              </w:rPr>
            </w:pPr>
            <w:r>
              <w:rPr>
                <w:rFonts w:hint="eastAsia" w:ascii="宋体" w:hAnsi="宋体" w:eastAsia="宋体" w:cs="宋体"/>
                <w:szCs w:val="21"/>
              </w:rPr>
              <w:t>C3</w:t>
            </w:r>
          </w:p>
        </w:tc>
        <w:tc>
          <w:tcPr>
            <w:tcW w:w="519" w:type="pct"/>
            <w:vAlign w:val="center"/>
          </w:tcPr>
          <w:p w14:paraId="654008EC">
            <w:pPr>
              <w:adjustRightInd w:val="0"/>
              <w:snapToGrid w:val="0"/>
              <w:jc w:val="center"/>
              <w:rPr>
                <w:rFonts w:hint="eastAsia" w:ascii="宋体" w:hAnsi="宋体" w:eastAsia="宋体" w:cs="宋体"/>
                <w:szCs w:val="21"/>
              </w:rPr>
            </w:pPr>
            <w:r>
              <w:rPr>
                <w:rFonts w:hint="eastAsia" w:ascii="宋体" w:hAnsi="宋体" w:eastAsia="宋体" w:cs="宋体"/>
                <w:szCs w:val="21"/>
              </w:rPr>
              <w:t>D3</w:t>
            </w:r>
          </w:p>
        </w:tc>
        <w:tc>
          <w:tcPr>
            <w:tcW w:w="846" w:type="pct"/>
            <w:vAlign w:val="center"/>
          </w:tcPr>
          <w:p w14:paraId="089FC60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w:t>
            </w:r>
            <w:r>
              <w:rPr>
                <w:rFonts w:hint="eastAsia" w:ascii="宋体" w:hAnsi="宋体" w:cs="宋体"/>
                <w:color w:val="auto"/>
                <w:sz w:val="21"/>
                <w:szCs w:val="21"/>
                <w:highlight w:val="none"/>
                <w:lang w:val="en-US" w:eastAsia="zh-CN"/>
              </w:rPr>
              <w:t>1、2、3、4、6、</w:t>
            </w:r>
          </w:p>
          <w:p w14:paraId="2DCC4E3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w:t>
            </w:r>
            <w:r>
              <w:rPr>
                <w:rFonts w:hint="eastAsia" w:ascii="宋体" w:hAnsi="宋体" w:cs="宋体"/>
                <w:color w:val="auto"/>
                <w:sz w:val="21"/>
                <w:szCs w:val="21"/>
                <w:highlight w:val="none"/>
                <w:lang w:val="en-US" w:eastAsia="zh-CN"/>
              </w:rPr>
              <w:t>1、2、7、8</w:t>
            </w:r>
          </w:p>
          <w:p w14:paraId="18D62947">
            <w:pPr>
              <w:adjustRightInd w:val="0"/>
              <w:snapToGrid w:val="0"/>
              <w:jc w:val="center"/>
              <w:rPr>
                <w:rFonts w:hint="eastAsia" w:ascii="宋体" w:hAnsi="宋体" w:eastAsia="宋体" w:cs="宋体"/>
                <w:sz w:val="24"/>
              </w:rPr>
            </w:pPr>
            <w:r>
              <w:rPr>
                <w:rFonts w:hint="eastAsia" w:ascii="宋体" w:hAnsi="宋体" w:eastAsia="宋体" w:cs="宋体"/>
                <w:color w:val="auto"/>
                <w:sz w:val="21"/>
                <w:szCs w:val="21"/>
                <w:highlight w:val="none"/>
                <w:lang w:val="en-US" w:eastAsia="zh-CN"/>
              </w:rPr>
              <w:t>能力目标</w:t>
            </w:r>
            <w:r>
              <w:rPr>
                <w:rFonts w:hint="eastAsia" w:ascii="宋体" w:hAnsi="宋体" w:cs="宋体"/>
                <w:color w:val="auto"/>
                <w:sz w:val="21"/>
                <w:szCs w:val="21"/>
                <w:highlight w:val="none"/>
                <w:lang w:val="en-US" w:eastAsia="zh-CN"/>
              </w:rPr>
              <w:t>1、2、4、7、8</w:t>
            </w:r>
          </w:p>
        </w:tc>
        <w:tc>
          <w:tcPr>
            <w:tcW w:w="249" w:type="pct"/>
          </w:tcPr>
          <w:p w14:paraId="75944254">
            <w:pPr>
              <w:adjustRightInd w:val="0"/>
              <w:snapToGrid w:val="0"/>
              <w:jc w:val="center"/>
              <w:rPr>
                <w:rFonts w:hint="eastAsia" w:ascii="宋体" w:hAnsi="宋体" w:eastAsia="宋体" w:cs="宋体"/>
                <w:sz w:val="24"/>
              </w:rPr>
            </w:pPr>
          </w:p>
          <w:p w14:paraId="50CA7AC9">
            <w:pPr>
              <w:adjustRightInd w:val="0"/>
              <w:snapToGrid w:val="0"/>
              <w:jc w:val="center"/>
              <w:rPr>
                <w:rFonts w:hint="eastAsia" w:ascii="宋体" w:hAnsi="宋体" w:eastAsia="宋体" w:cs="宋体"/>
                <w:sz w:val="24"/>
              </w:rPr>
            </w:pPr>
          </w:p>
          <w:p w14:paraId="3FD5D0DB">
            <w:pPr>
              <w:adjustRightInd w:val="0"/>
              <w:snapToGrid w:val="0"/>
              <w:jc w:val="center"/>
              <w:rPr>
                <w:rFonts w:eastAsia="宋体" w:cs="宋体"/>
                <w:sz w:val="24"/>
                <w:lang w:val="ru-RU"/>
              </w:rPr>
            </w:pPr>
            <w:r>
              <w:rPr>
                <w:rFonts w:eastAsia="宋体" w:cs="宋体"/>
                <w:sz w:val="24"/>
                <w:lang w:val="ru-RU"/>
              </w:rPr>
              <w:t>6</w:t>
            </w:r>
          </w:p>
        </w:tc>
        <w:tc>
          <w:tcPr>
            <w:tcW w:w="171" w:type="pct"/>
            <w:vAlign w:val="center"/>
          </w:tcPr>
          <w:p w14:paraId="3AA6808D">
            <w:pPr>
              <w:adjustRightInd w:val="0"/>
              <w:snapToGrid w:val="0"/>
              <w:jc w:val="center"/>
              <w:rPr>
                <w:rFonts w:hint="eastAsia" w:ascii="宋体" w:hAnsi="宋体" w:eastAsia="宋体" w:cs="宋体"/>
                <w:sz w:val="24"/>
              </w:rPr>
            </w:pPr>
          </w:p>
        </w:tc>
      </w:tr>
      <w:tr w14:paraId="4598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14:paraId="78BF7A80">
            <w:pPr>
              <w:adjustRightInd w:val="0"/>
              <w:snapToGrid w:val="0"/>
              <w:rPr>
                <w:rFonts w:ascii="Times New Roman" w:hAnsi="Times New Roman" w:eastAsia="宋体" w:cs="Times New Roman"/>
                <w:sz w:val="24"/>
              </w:rPr>
            </w:pPr>
            <w:r>
              <w:rPr>
                <w:rFonts w:ascii="Times New Roman" w:hAnsi="Times New Roman" w:eastAsia="宋体" w:cs="Times New Roman"/>
                <w:sz w:val="24"/>
              </w:rPr>
              <w:t>Урок7</w:t>
            </w:r>
          </w:p>
        </w:tc>
        <w:tc>
          <w:tcPr>
            <w:tcW w:w="1414" w:type="pct"/>
            <w:vAlign w:val="center"/>
          </w:tcPr>
          <w:p w14:paraId="61CBF64E">
            <w:pPr>
              <w:adjustRightInd w:val="0"/>
              <w:snapToGrid w:val="0"/>
              <w:rPr>
                <w:rFonts w:ascii="Times New Roman" w:hAnsi="Times New Roman" w:eastAsia="宋体" w:cs="Times New Roman"/>
                <w:szCs w:val="21"/>
              </w:rPr>
            </w:pPr>
            <w:r>
              <w:rPr>
                <w:rFonts w:ascii="Times New Roman" w:hAnsi="Times New Roman" w:eastAsia="宋体" w:cs="Times New Roman"/>
                <w:szCs w:val="21"/>
              </w:rPr>
              <w:t>Речевые образц句型示例</w:t>
            </w:r>
          </w:p>
          <w:p w14:paraId="267FA56E">
            <w:pPr>
              <w:adjustRightInd w:val="0"/>
              <w:snapToGrid w:val="0"/>
              <w:rPr>
                <w:rFonts w:ascii="Times New Roman" w:hAnsi="Times New Roman" w:eastAsia="宋体" w:cs="Times New Roman"/>
                <w:szCs w:val="21"/>
              </w:rPr>
            </w:pPr>
            <w:r>
              <w:rPr>
                <w:rFonts w:ascii="Times New Roman" w:hAnsi="Times New Roman" w:eastAsia="宋体" w:cs="Times New Roman"/>
                <w:szCs w:val="21"/>
              </w:rPr>
              <w:t>Фонетический</w:t>
            </w:r>
          </w:p>
          <w:p w14:paraId="2D6821F5">
            <w:pPr>
              <w:adjustRightInd w:val="0"/>
              <w:snapToGrid w:val="0"/>
              <w:rPr>
                <w:rFonts w:ascii="Times New Roman" w:hAnsi="Times New Roman" w:eastAsia="宋体" w:cs="Times New Roman"/>
                <w:szCs w:val="21"/>
              </w:rPr>
            </w:pPr>
            <w:r>
              <w:rPr>
                <w:rFonts w:ascii="Times New Roman" w:hAnsi="Times New Roman" w:eastAsia="宋体" w:cs="Times New Roman"/>
                <w:szCs w:val="21"/>
              </w:rPr>
              <w:t>материал语音</w:t>
            </w:r>
          </w:p>
          <w:p w14:paraId="5FB34ED0">
            <w:pPr>
              <w:adjustRightInd w:val="0"/>
              <w:snapToGrid w:val="0"/>
              <w:rPr>
                <w:rFonts w:ascii="Times New Roman" w:hAnsi="Times New Roman" w:eastAsia="宋体" w:cs="Times New Roman"/>
                <w:szCs w:val="21"/>
              </w:rPr>
            </w:pPr>
            <w:r>
              <w:rPr>
                <w:rFonts w:ascii="Times New Roman" w:hAnsi="Times New Roman" w:eastAsia="宋体" w:cs="Times New Roman"/>
                <w:szCs w:val="21"/>
              </w:rPr>
              <w:t>Граматический материал语法</w:t>
            </w:r>
          </w:p>
          <w:p w14:paraId="1AE5F3FF">
            <w:pPr>
              <w:adjustRightInd w:val="0"/>
              <w:snapToGrid w:val="0"/>
              <w:rPr>
                <w:rFonts w:ascii="Times New Roman" w:hAnsi="Times New Roman" w:eastAsia="宋体" w:cs="Times New Roman"/>
                <w:szCs w:val="21"/>
              </w:rPr>
            </w:pPr>
            <w:r>
              <w:rPr>
                <w:rFonts w:ascii="Times New Roman" w:hAnsi="Times New Roman" w:eastAsia="宋体" w:cs="Times New Roman"/>
                <w:szCs w:val="21"/>
                <w:lang w:val="ru-RU"/>
              </w:rPr>
              <w:t>Тексты</w:t>
            </w:r>
            <w:r>
              <w:rPr>
                <w:rFonts w:hint="eastAsia" w:ascii="Times New Roman" w:hAnsi="Times New Roman" w:eastAsia="宋体" w:cs="Times New Roman"/>
                <w:szCs w:val="21"/>
                <w:lang w:val="ru-RU"/>
              </w:rPr>
              <w:t>《</w:t>
            </w:r>
            <w:r>
              <w:rPr>
                <w:rFonts w:ascii="Times New Roman" w:hAnsi="Times New Roman" w:eastAsia="宋体" w:cs="Times New Roman"/>
                <w:szCs w:val="21"/>
                <w:lang w:val="ru-RU"/>
              </w:rPr>
              <w:t>разговоры</w:t>
            </w:r>
            <w:r>
              <w:rPr>
                <w:rFonts w:ascii="Times New Roman" w:hAnsi="Times New Roman" w:eastAsia="宋体" w:cs="Times New Roman"/>
                <w:szCs w:val="21"/>
              </w:rPr>
              <w:t xml:space="preserve"> </w:t>
            </w:r>
            <w:r>
              <w:rPr>
                <w:rFonts w:ascii="Times New Roman" w:hAnsi="Times New Roman" w:eastAsia="宋体" w:cs="Times New Roman"/>
                <w:szCs w:val="21"/>
                <w:lang w:val="ru-RU"/>
              </w:rPr>
              <w:t>в</w:t>
            </w:r>
            <w:r>
              <w:rPr>
                <w:rFonts w:ascii="Times New Roman" w:hAnsi="Times New Roman" w:eastAsia="宋体" w:cs="Times New Roman"/>
                <w:szCs w:val="21"/>
              </w:rPr>
              <w:t xml:space="preserve"> </w:t>
            </w:r>
            <w:bookmarkStart w:id="128" w:name="OLE_LINK2"/>
            <w:r>
              <w:rPr>
                <w:rFonts w:ascii="Times New Roman" w:hAnsi="Times New Roman" w:eastAsia="宋体" w:cs="Times New Roman"/>
                <w:szCs w:val="21"/>
                <w:lang w:val="ru-RU"/>
              </w:rPr>
              <w:t>магазине</w:t>
            </w:r>
            <w:bookmarkEnd w:id="128"/>
            <w:r>
              <w:rPr>
                <w:rFonts w:hint="eastAsia" w:ascii="Times New Roman" w:hAnsi="Times New Roman" w:eastAsia="宋体" w:cs="Times New Roman"/>
                <w:szCs w:val="21"/>
              </w:rPr>
              <w:t>，</w:t>
            </w:r>
            <w:r>
              <w:rPr>
                <w:rFonts w:ascii="Times New Roman" w:hAnsi="Times New Roman" w:eastAsia="宋体" w:cs="Times New Roman"/>
                <w:szCs w:val="21"/>
                <w:lang w:val="ru-RU"/>
              </w:rPr>
              <w:t>в</w:t>
            </w:r>
          </w:p>
          <w:p w14:paraId="583718F1">
            <w:pPr>
              <w:adjustRightInd w:val="0"/>
              <w:snapToGrid w:val="0"/>
              <w:rPr>
                <w:rFonts w:ascii="Times New Roman" w:hAnsi="Times New Roman" w:eastAsia="宋体" w:cs="Times New Roman"/>
                <w:szCs w:val="21"/>
              </w:rPr>
            </w:pPr>
            <w:r>
              <w:rPr>
                <w:rFonts w:ascii="Times New Roman" w:hAnsi="Times New Roman" w:eastAsia="宋体" w:cs="Times New Roman"/>
                <w:szCs w:val="21"/>
                <w:lang w:val="ru-RU"/>
              </w:rPr>
              <w:t>Книжном</w:t>
            </w:r>
            <w:r>
              <w:rPr>
                <w:rFonts w:ascii="Times New Roman" w:hAnsi="Times New Roman" w:eastAsia="宋体" w:cs="Times New Roman"/>
                <w:szCs w:val="21"/>
              </w:rPr>
              <w:t xml:space="preserve"> </w:t>
            </w:r>
            <w:r>
              <w:rPr>
                <w:rFonts w:ascii="Times New Roman" w:hAnsi="Times New Roman" w:eastAsia="宋体" w:cs="Times New Roman"/>
                <w:szCs w:val="21"/>
                <w:lang w:val="ru-RU"/>
              </w:rPr>
              <w:t>киоске</w:t>
            </w:r>
            <w:r>
              <w:rPr>
                <w:rFonts w:ascii="Times New Roman" w:hAnsi="Times New Roman" w:eastAsia="宋体" w:cs="Times New Roman"/>
                <w:szCs w:val="21"/>
              </w:rPr>
              <w:t xml:space="preserve"> </w:t>
            </w:r>
            <w:r>
              <w:rPr>
                <w:rFonts w:hint="eastAsia" w:ascii="Times New Roman" w:hAnsi="Times New Roman" w:eastAsia="宋体" w:cs="Times New Roman"/>
                <w:szCs w:val="21"/>
              </w:rPr>
              <w:t>，</w:t>
            </w:r>
            <w:r>
              <w:rPr>
                <w:rFonts w:ascii="Times New Roman" w:hAnsi="Times New Roman" w:eastAsia="宋体" w:cs="Times New Roman"/>
                <w:szCs w:val="21"/>
                <w:lang w:val="ru-RU"/>
              </w:rPr>
              <w:t>в</w:t>
            </w:r>
            <w:r>
              <w:rPr>
                <w:rFonts w:ascii="Times New Roman" w:hAnsi="Times New Roman" w:eastAsia="宋体" w:cs="Times New Roman"/>
                <w:szCs w:val="21"/>
              </w:rPr>
              <w:t xml:space="preserve"> </w:t>
            </w:r>
            <w:r>
              <w:rPr>
                <w:rFonts w:ascii="Times New Roman" w:hAnsi="Times New Roman" w:eastAsia="宋体" w:cs="Times New Roman"/>
                <w:szCs w:val="21"/>
                <w:lang w:val="ru-RU"/>
              </w:rPr>
              <w:t>библиотеке</w:t>
            </w:r>
            <w:r>
              <w:rPr>
                <w:rFonts w:ascii="Times New Roman" w:hAnsi="Times New Roman" w:eastAsia="宋体" w:cs="Times New Roman"/>
                <w:szCs w:val="21"/>
              </w:rPr>
              <w:t xml:space="preserve"> </w:t>
            </w:r>
            <w:r>
              <w:rPr>
                <w:rFonts w:ascii="Times New Roman" w:hAnsi="Times New Roman" w:eastAsia="宋体" w:cs="Times New Roman"/>
                <w:szCs w:val="21"/>
                <w:lang w:val="ru-RU"/>
              </w:rPr>
              <w:t>в</w:t>
            </w:r>
            <w:r>
              <w:rPr>
                <w:rFonts w:ascii="Times New Roman" w:hAnsi="Times New Roman" w:eastAsia="宋体" w:cs="Times New Roman"/>
                <w:szCs w:val="21"/>
              </w:rPr>
              <w:t xml:space="preserve"> </w:t>
            </w:r>
            <w:r>
              <w:rPr>
                <w:rFonts w:ascii="Times New Roman" w:hAnsi="Times New Roman" w:eastAsia="宋体" w:cs="Times New Roman"/>
                <w:szCs w:val="21"/>
                <w:lang w:val="ru-RU"/>
              </w:rPr>
              <w:t>столовой</w:t>
            </w:r>
            <w:r>
              <w:rPr>
                <w:rFonts w:hint="eastAsia" w:ascii="Times New Roman" w:hAnsi="Times New Roman" w:eastAsia="宋体" w:cs="Times New Roman"/>
                <w:szCs w:val="21"/>
                <w:lang w:val="ru-RU"/>
              </w:rPr>
              <w:t>》《М</w:t>
            </w:r>
            <w:r>
              <w:rPr>
                <w:rFonts w:ascii="Times New Roman" w:hAnsi="Times New Roman" w:eastAsia="宋体" w:cs="Times New Roman"/>
                <w:szCs w:val="21"/>
                <w:lang w:val="ru-RU"/>
              </w:rPr>
              <w:t>осва</w:t>
            </w:r>
            <w:r>
              <w:rPr>
                <w:rFonts w:hint="eastAsia" w:ascii="Times New Roman" w:hAnsi="Times New Roman" w:eastAsia="宋体" w:cs="Times New Roman"/>
                <w:szCs w:val="21"/>
                <w:lang w:val="ru-RU"/>
              </w:rPr>
              <w:t>》课文《在商店，书亭，图书馆，食堂的谈话》《莫斯科》</w:t>
            </w:r>
          </w:p>
          <w:p w14:paraId="280ED8CE">
            <w:pPr>
              <w:adjustRightInd w:val="0"/>
              <w:snapToGrid w:val="0"/>
              <w:rPr>
                <w:rFonts w:ascii="Times New Roman" w:hAnsi="Times New Roman" w:eastAsia="宋体" w:cs="Times New Roman"/>
                <w:szCs w:val="21"/>
              </w:rPr>
            </w:pPr>
            <w:r>
              <w:rPr>
                <w:rFonts w:ascii="Times New Roman" w:hAnsi="Times New Roman" w:eastAsia="宋体" w:cs="Times New Roman"/>
                <w:szCs w:val="21"/>
              </w:rPr>
              <w:t>Диалог по телефону 打电话</w:t>
            </w:r>
          </w:p>
          <w:p w14:paraId="690DE6BD">
            <w:pPr>
              <w:adjustRightInd w:val="0"/>
              <w:snapToGrid w:val="0"/>
              <w:rPr>
                <w:rFonts w:ascii="Times New Roman" w:hAnsi="Times New Roman" w:eastAsia="宋体" w:cs="Times New Roman"/>
                <w:szCs w:val="21"/>
                <w:highlight w:val="yellow"/>
              </w:rPr>
            </w:pPr>
            <w:r>
              <w:rPr>
                <w:rFonts w:ascii="Times New Roman" w:hAnsi="Times New Roman" w:eastAsia="宋体" w:cs="Times New Roman"/>
                <w:szCs w:val="21"/>
              </w:rPr>
              <w:t>Домашнее задание</w:t>
            </w:r>
          </w:p>
        </w:tc>
        <w:tc>
          <w:tcPr>
            <w:tcW w:w="440" w:type="pct"/>
            <w:vAlign w:val="center"/>
          </w:tcPr>
          <w:p w14:paraId="452544BA">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A3</w:t>
            </w:r>
          </w:p>
        </w:tc>
        <w:tc>
          <w:tcPr>
            <w:tcW w:w="425" w:type="pct"/>
            <w:vAlign w:val="center"/>
          </w:tcPr>
          <w:p w14:paraId="65E5E4E8">
            <w:pPr>
              <w:adjustRightInd w:val="0"/>
              <w:snapToGrid w:val="0"/>
              <w:jc w:val="left"/>
              <w:rPr>
                <w:rFonts w:hint="eastAsia" w:ascii="宋体" w:hAnsi="宋体" w:eastAsia="宋体" w:cs="宋体"/>
                <w:szCs w:val="21"/>
              </w:rPr>
            </w:pPr>
            <w:r>
              <w:rPr>
                <w:rFonts w:hint="eastAsia" w:ascii="宋体" w:hAnsi="宋体" w:eastAsia="宋体" w:cs="宋体"/>
                <w:szCs w:val="21"/>
              </w:rPr>
              <w:t>B5</w:t>
            </w:r>
          </w:p>
        </w:tc>
        <w:tc>
          <w:tcPr>
            <w:tcW w:w="474" w:type="pct"/>
            <w:vAlign w:val="center"/>
          </w:tcPr>
          <w:p w14:paraId="3DA23B17">
            <w:pPr>
              <w:adjustRightInd w:val="0"/>
              <w:snapToGrid w:val="0"/>
              <w:jc w:val="left"/>
              <w:rPr>
                <w:rFonts w:hint="eastAsia" w:ascii="宋体" w:hAnsi="宋体" w:eastAsia="宋体" w:cs="宋体"/>
                <w:szCs w:val="21"/>
              </w:rPr>
            </w:pPr>
            <w:r>
              <w:rPr>
                <w:rFonts w:hint="eastAsia" w:ascii="宋体" w:hAnsi="宋体" w:eastAsia="宋体" w:cs="宋体"/>
                <w:szCs w:val="21"/>
              </w:rPr>
              <w:t>C3</w:t>
            </w:r>
          </w:p>
        </w:tc>
        <w:tc>
          <w:tcPr>
            <w:tcW w:w="519" w:type="pct"/>
            <w:vAlign w:val="center"/>
          </w:tcPr>
          <w:p w14:paraId="15F64CCB">
            <w:pPr>
              <w:adjustRightInd w:val="0"/>
              <w:snapToGrid w:val="0"/>
              <w:ind w:firstLine="210" w:firstLineChars="100"/>
              <w:jc w:val="left"/>
              <w:rPr>
                <w:rFonts w:hint="eastAsia" w:ascii="宋体" w:hAnsi="宋体" w:eastAsia="宋体" w:cs="宋体"/>
                <w:szCs w:val="21"/>
              </w:rPr>
            </w:pPr>
            <w:r>
              <w:rPr>
                <w:rFonts w:hint="eastAsia" w:ascii="宋体" w:hAnsi="宋体" w:eastAsia="宋体" w:cs="宋体"/>
                <w:szCs w:val="21"/>
              </w:rPr>
              <w:t>D3</w:t>
            </w:r>
          </w:p>
        </w:tc>
        <w:tc>
          <w:tcPr>
            <w:tcW w:w="846" w:type="pct"/>
            <w:vAlign w:val="center"/>
          </w:tcPr>
          <w:p w14:paraId="3A84A21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w:t>
            </w:r>
            <w:r>
              <w:rPr>
                <w:rFonts w:hint="eastAsia" w:ascii="宋体" w:hAnsi="宋体" w:cs="宋体"/>
                <w:color w:val="auto"/>
                <w:sz w:val="21"/>
                <w:szCs w:val="21"/>
                <w:highlight w:val="none"/>
                <w:lang w:val="en-US" w:eastAsia="zh-CN"/>
              </w:rPr>
              <w:t>1、2、3、4、6、</w:t>
            </w:r>
          </w:p>
          <w:p w14:paraId="490908E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w:t>
            </w:r>
            <w:r>
              <w:rPr>
                <w:rFonts w:hint="eastAsia" w:ascii="宋体" w:hAnsi="宋体" w:cs="宋体"/>
                <w:color w:val="auto"/>
                <w:sz w:val="21"/>
                <w:szCs w:val="21"/>
                <w:highlight w:val="none"/>
                <w:lang w:val="en-US" w:eastAsia="zh-CN"/>
              </w:rPr>
              <w:t>1、2、7、8</w:t>
            </w:r>
          </w:p>
          <w:p w14:paraId="4477BB8C">
            <w:pPr>
              <w:adjustRightInd w:val="0"/>
              <w:snapToGrid w:val="0"/>
              <w:jc w:val="center"/>
              <w:rPr>
                <w:rFonts w:hint="eastAsia" w:ascii="宋体" w:hAnsi="宋体" w:eastAsia="宋体" w:cs="宋体"/>
                <w:sz w:val="24"/>
              </w:rPr>
            </w:pPr>
            <w:r>
              <w:rPr>
                <w:rFonts w:hint="eastAsia" w:ascii="宋体" w:hAnsi="宋体" w:eastAsia="宋体" w:cs="宋体"/>
                <w:color w:val="auto"/>
                <w:sz w:val="21"/>
                <w:szCs w:val="21"/>
                <w:highlight w:val="none"/>
                <w:lang w:val="en-US" w:eastAsia="zh-CN"/>
              </w:rPr>
              <w:t>能力目标</w:t>
            </w:r>
            <w:r>
              <w:rPr>
                <w:rFonts w:hint="eastAsia" w:ascii="宋体" w:hAnsi="宋体" w:cs="宋体"/>
                <w:color w:val="auto"/>
                <w:sz w:val="21"/>
                <w:szCs w:val="21"/>
                <w:highlight w:val="none"/>
                <w:lang w:val="en-US" w:eastAsia="zh-CN"/>
              </w:rPr>
              <w:t>1、2、4、7、8</w:t>
            </w:r>
          </w:p>
        </w:tc>
        <w:tc>
          <w:tcPr>
            <w:tcW w:w="249" w:type="pct"/>
          </w:tcPr>
          <w:p w14:paraId="364F05A6">
            <w:pPr>
              <w:adjustRightInd w:val="0"/>
              <w:snapToGrid w:val="0"/>
              <w:jc w:val="center"/>
              <w:rPr>
                <w:rFonts w:hint="eastAsia" w:ascii="宋体" w:hAnsi="宋体" w:eastAsia="宋体" w:cs="宋体"/>
                <w:sz w:val="24"/>
              </w:rPr>
            </w:pPr>
          </w:p>
          <w:p w14:paraId="45702476">
            <w:pPr>
              <w:adjustRightInd w:val="0"/>
              <w:snapToGrid w:val="0"/>
              <w:jc w:val="center"/>
              <w:rPr>
                <w:rFonts w:hint="eastAsia" w:ascii="宋体" w:hAnsi="宋体" w:eastAsia="宋体" w:cs="宋体"/>
                <w:sz w:val="24"/>
              </w:rPr>
            </w:pPr>
          </w:p>
          <w:p w14:paraId="131F6D65">
            <w:pPr>
              <w:adjustRightInd w:val="0"/>
              <w:snapToGrid w:val="0"/>
              <w:jc w:val="center"/>
              <w:rPr>
                <w:rFonts w:eastAsia="宋体" w:cs="宋体"/>
                <w:sz w:val="24"/>
                <w:highlight w:val="yellow"/>
                <w:lang w:val="ru-RU"/>
              </w:rPr>
            </w:pPr>
            <w:r>
              <w:rPr>
                <w:rFonts w:eastAsia="宋体" w:cs="宋体"/>
                <w:sz w:val="24"/>
                <w:highlight w:val="none"/>
                <w:lang w:val="ru-RU"/>
              </w:rPr>
              <w:t>10</w:t>
            </w:r>
          </w:p>
        </w:tc>
        <w:tc>
          <w:tcPr>
            <w:tcW w:w="171" w:type="pct"/>
            <w:vAlign w:val="center"/>
          </w:tcPr>
          <w:p w14:paraId="6168B69C">
            <w:pPr>
              <w:adjustRightInd w:val="0"/>
              <w:snapToGrid w:val="0"/>
              <w:jc w:val="center"/>
              <w:rPr>
                <w:rFonts w:hint="eastAsia" w:ascii="宋体" w:hAnsi="宋体" w:eastAsia="宋体" w:cs="宋体"/>
                <w:sz w:val="24"/>
                <w:highlight w:val="yellow"/>
              </w:rPr>
            </w:pPr>
          </w:p>
        </w:tc>
      </w:tr>
    </w:tbl>
    <w:p w14:paraId="43CFD91C">
      <w:pPr>
        <w:pStyle w:val="3"/>
        <w:bidi w:val="0"/>
        <w:rPr>
          <w:rFonts w:hint="eastAsia"/>
        </w:rPr>
      </w:pPr>
      <w:r>
        <w:rPr>
          <w:rFonts w:hint="eastAsia"/>
          <w:lang w:val="en-US" w:eastAsia="zh-CN"/>
        </w:rPr>
        <w:t>六、</w:t>
      </w:r>
      <w:r>
        <w:rPr>
          <w:rFonts w:hint="eastAsia"/>
        </w:rPr>
        <w:t>课程考核与评价</w:t>
      </w:r>
    </w:p>
    <w:p w14:paraId="22D51E4F">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1677"/>
        <w:gridCol w:w="1323"/>
        <w:gridCol w:w="4522"/>
      </w:tblGrid>
      <w:tr w14:paraId="05D0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4795660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851" w:type="pct"/>
            <w:tcBorders>
              <w:left w:val="single" w:color="auto" w:sz="4" w:space="0"/>
              <w:right w:val="single" w:color="auto" w:sz="4" w:space="0"/>
            </w:tcBorders>
            <w:vAlign w:val="center"/>
          </w:tcPr>
          <w:p w14:paraId="4B300BB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671" w:type="pct"/>
            <w:tcBorders>
              <w:left w:val="single" w:color="auto" w:sz="4" w:space="0"/>
              <w:right w:val="single" w:color="auto" w:sz="4" w:space="0"/>
            </w:tcBorders>
            <w:vAlign w:val="center"/>
          </w:tcPr>
          <w:p w14:paraId="3DC969D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2294" w:type="pct"/>
            <w:tcBorders>
              <w:left w:val="single" w:color="auto" w:sz="4" w:space="0"/>
              <w:right w:val="single" w:color="auto" w:sz="4" w:space="0"/>
            </w:tcBorders>
            <w:vAlign w:val="center"/>
          </w:tcPr>
          <w:p w14:paraId="42018D3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9D6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163CD1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5CF0790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851" w:type="pct"/>
            <w:tcBorders>
              <w:left w:val="single" w:color="auto" w:sz="4" w:space="0"/>
              <w:right w:val="single" w:color="auto" w:sz="4" w:space="0"/>
            </w:tcBorders>
            <w:vAlign w:val="center"/>
          </w:tcPr>
          <w:p w14:paraId="1FE83401">
            <w:pPr>
              <w:rPr>
                <w:rFonts w:ascii="Arial" w:hAnsi="Arial" w:eastAsia="宋体" w:cs="Arial"/>
                <w:color w:val="FF0000"/>
              </w:rPr>
            </w:pPr>
            <w:r>
              <w:rPr>
                <w:rFonts w:hint="eastAsia" w:ascii="Arial" w:hAnsi="Arial" w:eastAsia="宋体" w:cs="Arial"/>
              </w:rPr>
              <w:t>作业、课堂提问的形式进行</w:t>
            </w:r>
          </w:p>
        </w:tc>
        <w:tc>
          <w:tcPr>
            <w:tcW w:w="671" w:type="pct"/>
            <w:tcBorders>
              <w:left w:val="single" w:color="auto" w:sz="4" w:space="0"/>
              <w:right w:val="single" w:color="auto" w:sz="4" w:space="0"/>
            </w:tcBorders>
            <w:vAlign w:val="center"/>
          </w:tcPr>
          <w:p w14:paraId="5B68922B">
            <w:pPr>
              <w:jc w:val="center"/>
              <w:rPr>
                <w:rFonts w:ascii="Arial" w:hAnsi="Arial" w:eastAsia="宋体" w:cs="Arial"/>
              </w:rPr>
            </w:pPr>
            <w:r>
              <w:rPr>
                <w:rFonts w:hint="eastAsia" w:ascii="Arial" w:hAnsi="Arial" w:eastAsia="宋体" w:cs="Arial"/>
              </w:rPr>
              <w:t>30%</w:t>
            </w:r>
          </w:p>
        </w:tc>
        <w:tc>
          <w:tcPr>
            <w:tcW w:w="2294" w:type="pct"/>
            <w:tcBorders>
              <w:left w:val="single" w:color="auto" w:sz="4" w:space="0"/>
              <w:right w:val="single" w:color="auto" w:sz="4" w:space="0"/>
            </w:tcBorders>
            <w:vAlign w:val="center"/>
          </w:tcPr>
          <w:p w14:paraId="28999BAA">
            <w:pPr>
              <w:numPr>
                <w:ilvl w:val="0"/>
                <w:numId w:val="25"/>
              </w:numPr>
              <w:rPr>
                <w:rFonts w:hint="eastAsia" w:ascii="宋体" w:hAnsi="宋体" w:eastAsia="宋体" w:cs="宋体"/>
                <w:color w:val="auto"/>
                <w:lang w:val="en-US" w:eastAsia="zh-CN"/>
              </w:rPr>
            </w:pPr>
            <w:r>
              <w:rPr>
                <w:rFonts w:hint="eastAsia" w:ascii="宋体" w:hAnsi="宋体" w:eastAsia="宋体" w:cs="宋体"/>
                <w:color w:val="auto"/>
                <w:lang w:val="en-US" w:eastAsia="zh-CN"/>
              </w:rPr>
              <w:t>课堂提问满分</w:t>
            </w:r>
            <w:r>
              <w:rPr>
                <w:rFonts w:hint="eastAsia" w:ascii="宋体" w:hAnsi="宋体" w:cs="宋体"/>
                <w:color w:val="auto"/>
                <w:lang w:val="en-US" w:eastAsia="zh-CN"/>
              </w:rPr>
              <w:t>20</w:t>
            </w:r>
            <w:r>
              <w:rPr>
                <w:rFonts w:hint="eastAsia" w:ascii="宋体" w:hAnsi="宋体" w:eastAsia="宋体" w:cs="宋体"/>
                <w:color w:val="auto"/>
                <w:lang w:val="en-US" w:eastAsia="zh-CN"/>
              </w:rPr>
              <w:t>分</w:t>
            </w:r>
          </w:p>
          <w:p w14:paraId="6C9E5FA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1BC6C866">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58666440">
            <w:p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p w14:paraId="2E609B3A">
            <w:pPr>
              <w:numPr>
                <w:ilvl w:val="0"/>
                <w:numId w:val="0"/>
              </w:numPr>
              <w:rPr>
                <w:rFonts w:hint="eastAsia" w:ascii="宋体" w:hAnsi="宋体" w:eastAsia="宋体" w:cs="宋体"/>
                <w:color w:val="auto"/>
                <w:lang w:val="en-US" w:eastAsia="zh-CN"/>
              </w:rPr>
            </w:pPr>
            <w:r>
              <w:rPr>
                <w:rFonts w:hint="eastAsia" w:ascii="宋体" w:hAnsi="宋体" w:cs="宋体"/>
                <w:color w:val="auto"/>
                <w:lang w:val="en-US" w:eastAsia="zh-CN"/>
              </w:rPr>
              <w:t>5.</w:t>
            </w:r>
            <w:r>
              <w:rPr>
                <w:rFonts w:hint="eastAsia" w:ascii="宋体" w:hAnsi="宋体" w:eastAsia="宋体" w:cs="宋体"/>
                <w:color w:val="auto"/>
                <w:lang w:val="en-US" w:eastAsia="zh-CN"/>
              </w:rPr>
              <w:t>作业满分</w:t>
            </w:r>
            <w:r>
              <w:rPr>
                <w:rFonts w:hint="eastAsia" w:ascii="宋体" w:hAnsi="宋体" w:cs="宋体"/>
                <w:color w:val="auto"/>
                <w:lang w:val="en-US" w:eastAsia="zh-CN"/>
              </w:rPr>
              <w:t>10</w:t>
            </w:r>
            <w:r>
              <w:rPr>
                <w:rFonts w:hint="eastAsia" w:ascii="宋体" w:hAnsi="宋体" w:eastAsia="宋体" w:cs="宋体"/>
                <w:color w:val="auto"/>
                <w:lang w:val="en-US" w:eastAsia="zh-CN"/>
              </w:rPr>
              <w:t>分，有抄袭的酌情扣分</w:t>
            </w:r>
          </w:p>
          <w:p w14:paraId="68C293C2">
            <w:pPr>
              <w:rPr>
                <w:rFonts w:hint="eastAsia" w:ascii="宋体" w:hAnsi="宋体" w:eastAsia="宋体" w:cs="宋体"/>
                <w:szCs w:val="21"/>
              </w:rPr>
            </w:pPr>
            <w:r>
              <w:rPr>
                <w:rFonts w:hint="eastAsia" w:ascii="Times New Roman" w:hAnsi="Times New Roman" w:cs="Times New Roman"/>
                <w:color w:val="auto"/>
                <w:sz w:val="21"/>
                <w:szCs w:val="21"/>
                <w:vertAlign w:val="baseline"/>
                <w:lang w:val="en-US" w:eastAsia="zh-CN"/>
              </w:rPr>
              <w:t>智慧职教平台-作业（100分制）：每1次作业成绩</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60分，计1分</w:t>
            </w:r>
          </w:p>
        </w:tc>
      </w:tr>
      <w:tr w14:paraId="5860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CFAC491">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58D59A4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color w:val="auto"/>
                <w:sz w:val="21"/>
                <w:szCs w:val="21"/>
                <w:lang w:val="en-US" w:eastAsia="zh-CN"/>
              </w:rPr>
              <w:t>出勤评价</w:t>
            </w:r>
          </w:p>
        </w:tc>
        <w:tc>
          <w:tcPr>
            <w:tcW w:w="851" w:type="pct"/>
            <w:tcBorders>
              <w:left w:val="single" w:color="auto" w:sz="4" w:space="0"/>
              <w:right w:val="single" w:color="auto" w:sz="4" w:space="0"/>
            </w:tcBorders>
            <w:vAlign w:val="center"/>
          </w:tcPr>
          <w:p w14:paraId="66307481">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671" w:type="pct"/>
            <w:tcBorders>
              <w:left w:val="single" w:color="auto" w:sz="4" w:space="0"/>
              <w:right w:val="single" w:color="auto" w:sz="4" w:space="0"/>
            </w:tcBorders>
            <w:vAlign w:val="center"/>
          </w:tcPr>
          <w:p w14:paraId="43CB930A">
            <w:pPr>
              <w:jc w:val="center"/>
              <w:rPr>
                <w:rFonts w:hint="eastAsia" w:ascii="宋体" w:hAnsi="宋体" w:eastAsia="宋体" w:cs="宋体"/>
                <w:szCs w:val="21"/>
              </w:rPr>
            </w:pPr>
            <w:r>
              <w:rPr>
                <w:rFonts w:hint="eastAsia" w:ascii="Arial" w:hAnsi="Arial" w:eastAsia="宋体" w:cs="Arial"/>
              </w:rPr>
              <w:t>20%</w:t>
            </w:r>
          </w:p>
        </w:tc>
        <w:tc>
          <w:tcPr>
            <w:tcW w:w="2294" w:type="pct"/>
            <w:tcBorders>
              <w:left w:val="single" w:color="auto" w:sz="4" w:space="0"/>
              <w:right w:val="single" w:color="auto" w:sz="4" w:space="0"/>
            </w:tcBorders>
            <w:vAlign w:val="center"/>
          </w:tcPr>
          <w:p w14:paraId="3BD6D25B">
            <w:pPr>
              <w:keepNext w:val="0"/>
              <w:keepLines w:val="0"/>
              <w:pageBreakBefore w:val="0"/>
              <w:widowControl w:val="0"/>
              <w:numPr>
                <w:ilvl w:val="0"/>
                <w:numId w:val="26"/>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1C8F3A27">
            <w:pPr>
              <w:keepNext w:val="0"/>
              <w:keepLines w:val="0"/>
              <w:pageBreakBefore w:val="0"/>
              <w:widowControl w:val="0"/>
              <w:numPr>
                <w:ilvl w:val="0"/>
                <w:numId w:val="26"/>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772DF096">
            <w:pPr>
              <w:keepNext w:val="0"/>
              <w:keepLines w:val="0"/>
              <w:pageBreakBefore w:val="0"/>
              <w:widowControl w:val="0"/>
              <w:numPr>
                <w:ilvl w:val="0"/>
                <w:numId w:val="26"/>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4D8C3056">
            <w:pPr>
              <w:rPr>
                <w:rFonts w:hint="eastAsia" w:ascii="宋体" w:hAnsi="宋体" w:eastAsia="宋体" w:cs="宋体"/>
                <w:szCs w:val="21"/>
              </w:rPr>
            </w:pPr>
            <w:r>
              <w:rPr>
                <w:rFonts w:hint="eastAsia" w:ascii="Times New Roman" w:hAnsi="Times New Roman" w:cs="Times New Roman"/>
                <w:color w:val="auto"/>
                <w:sz w:val="21"/>
                <w:szCs w:val="21"/>
                <w:vertAlign w:val="baseline"/>
                <w:lang w:val="en-US" w:eastAsia="zh-CN"/>
              </w:rPr>
              <w:t>3.无论何种原因，缺课超过总学时1/3学</w:t>
            </w:r>
          </w:p>
        </w:tc>
      </w:tr>
      <w:tr w14:paraId="1471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D43A7A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851" w:type="pct"/>
            <w:tcBorders>
              <w:left w:val="single" w:color="auto" w:sz="4" w:space="0"/>
              <w:right w:val="single" w:color="auto" w:sz="4" w:space="0"/>
            </w:tcBorders>
            <w:vAlign w:val="center"/>
          </w:tcPr>
          <w:p w14:paraId="4B301119">
            <w:pPr>
              <w:rPr>
                <w:rFonts w:hint="eastAsia" w:ascii="宋体" w:hAnsi="宋体" w:eastAsia="宋体" w:cs="宋体"/>
                <w:color w:val="FF0000"/>
                <w:szCs w:val="21"/>
              </w:rPr>
            </w:pPr>
            <w:r>
              <w:rPr>
                <w:rFonts w:hint="eastAsia" w:ascii="Arial" w:hAnsi="Arial" w:eastAsia="宋体" w:cs="Arial"/>
              </w:rPr>
              <w:t>期末</w:t>
            </w:r>
            <w:r>
              <w:rPr>
                <w:rFonts w:hint="eastAsia" w:ascii="Arial" w:hAnsi="Arial" w:eastAsia="宋体" w:cs="Arial"/>
                <w:lang w:val="en-US" w:eastAsia="zh-CN"/>
              </w:rPr>
              <w:t>闭卷</w:t>
            </w:r>
            <w:r>
              <w:rPr>
                <w:rFonts w:hint="eastAsia" w:ascii="Arial" w:hAnsi="Arial" w:eastAsia="宋体" w:cs="Arial"/>
              </w:rPr>
              <w:t>考试</w:t>
            </w:r>
          </w:p>
        </w:tc>
        <w:tc>
          <w:tcPr>
            <w:tcW w:w="671" w:type="pct"/>
            <w:tcBorders>
              <w:left w:val="single" w:color="auto" w:sz="4" w:space="0"/>
              <w:right w:val="single" w:color="auto" w:sz="4" w:space="0"/>
            </w:tcBorders>
            <w:vAlign w:val="center"/>
          </w:tcPr>
          <w:p w14:paraId="62714D8C">
            <w:pPr>
              <w:jc w:val="center"/>
              <w:rPr>
                <w:rFonts w:hint="eastAsia" w:ascii="宋体" w:hAnsi="宋体" w:eastAsia="宋体" w:cs="宋体"/>
                <w:szCs w:val="21"/>
              </w:rPr>
            </w:pPr>
            <w:r>
              <w:rPr>
                <w:rFonts w:hint="eastAsia" w:ascii="Arial" w:hAnsi="Arial" w:eastAsia="宋体" w:cs="Arial"/>
              </w:rPr>
              <w:t>50%</w:t>
            </w:r>
          </w:p>
        </w:tc>
        <w:tc>
          <w:tcPr>
            <w:tcW w:w="2294" w:type="pct"/>
            <w:tcBorders>
              <w:left w:val="single" w:color="auto" w:sz="4" w:space="0"/>
              <w:right w:val="single" w:color="auto" w:sz="4" w:space="0"/>
            </w:tcBorders>
            <w:vAlign w:val="center"/>
          </w:tcPr>
          <w:p w14:paraId="77E5F3F1">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1B7C8469">
      <w:pPr>
        <w:pStyle w:val="3"/>
        <w:bidi w:val="0"/>
        <w:rPr>
          <w:rFonts w:hint="eastAsia"/>
        </w:rPr>
      </w:pPr>
      <w:r>
        <w:rPr>
          <w:rFonts w:hint="eastAsia"/>
        </w:rPr>
        <w:t>七、课程实施与保障</w:t>
      </w:r>
    </w:p>
    <w:p w14:paraId="04206F5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(一)教学策略</w:t>
      </w:r>
    </w:p>
    <w:p w14:paraId="67D117C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cs="宋体"/>
          <w:sz w:val="24"/>
        </w:rPr>
      </w:pPr>
      <w:r>
        <w:rPr>
          <w:rFonts w:hint="eastAsia" w:ascii="宋体" w:hAnsi="宋体" w:eastAsia="宋体" w:cs="宋体"/>
          <w:sz w:val="24"/>
          <w:szCs w:val="24"/>
          <w:lang w:val="en-US" w:eastAsia="zh-CN"/>
        </w:rPr>
        <w:t>本课程建议采用选用线上线下混合式教学组织形式，建议采用信息化教学法、小组协作等教学方法，选用小组合作等学习方法,依托校内智慧职教、沙拉俄语APP等课程资源和教学平台实施教学。</w:t>
      </w:r>
    </w:p>
    <w:p w14:paraId="5B807C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0B39929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宋体" w:hAnsi="宋体" w:eastAsia="宋体" w:cs="宋体"/>
          <w:sz w:val="24"/>
        </w:rPr>
      </w:pPr>
      <w:r>
        <w:rPr>
          <w:rFonts w:hint="eastAsia" w:ascii="宋体" w:hAnsi="宋体" w:eastAsia="宋体" w:cs="宋体"/>
          <w:sz w:val="24"/>
          <w:lang w:val="en-US" w:eastAsia="zh-CN"/>
        </w:rPr>
        <w:t>课堂教学中</w:t>
      </w:r>
      <w:r>
        <w:rPr>
          <w:rFonts w:hint="eastAsia" w:ascii="宋体" w:hAnsi="宋体" w:eastAsia="宋体" w:cs="宋体"/>
          <w:sz w:val="24"/>
        </w:rPr>
        <w:t>不进行优劣比较，而是引导学生思考：“作为中国青年，我如何向俄罗斯朋友介绍我的祖国？” 这培养了学生的跨文化传播能力和主体文化自信。学习科学相关词汇时，简介罗蒙诺索夫（科学家兼语言学家）等俄罗斯学者的事迹，强调其多方面的贡献。引导学生理解真正的学者往往兼具科学探索的严谨与人文艺术的素养，这与我国“新文科”、“新工科”倡导的融合精神相通。在小组对话、项目合作中，明确设置关于“诚信”（如真实表达个人观点）和“协作”（如积极倾听、分担任务）的评估标准。通过具体交际情境中的行为引导，将社会主义核心价值观个人层面的要求，转化为可观察、可评价的外语交际素养。</w:t>
      </w:r>
    </w:p>
    <w:p w14:paraId="540FA49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07F1B7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76C142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专任教师</w:t>
      </w:r>
      <w:r>
        <w:rPr>
          <w:rFonts w:hint="eastAsia" w:ascii="宋体" w:hAnsi="宋体" w:eastAsia="宋体" w:cs="宋体"/>
          <w:color w:val="000000"/>
          <w:sz w:val="24"/>
          <w:lang w:val="en-US" w:eastAsia="zh-CN"/>
        </w:rPr>
        <w:t>1</w:t>
      </w:r>
      <w:r>
        <w:rPr>
          <w:rFonts w:hint="eastAsia" w:ascii="宋体" w:hAnsi="宋体" w:eastAsia="宋体" w:cs="宋体"/>
          <w:color w:val="000000"/>
          <w:sz w:val="24"/>
        </w:rPr>
        <w:t>-</w:t>
      </w:r>
      <w:r>
        <w:rPr>
          <w:rFonts w:hint="eastAsia" w:ascii="宋体" w:hAnsi="宋体" w:eastAsia="宋体" w:cs="宋体"/>
          <w:color w:val="000000"/>
          <w:sz w:val="24"/>
          <w:lang w:val="en-US" w:eastAsia="zh-CN"/>
        </w:rPr>
        <w:t>2</w:t>
      </w:r>
      <w:r>
        <w:rPr>
          <w:rFonts w:hint="eastAsia" w:ascii="宋体" w:hAnsi="宋体" w:eastAsia="宋体" w:cs="宋体"/>
          <w:color w:val="000000"/>
          <w:sz w:val="24"/>
        </w:rPr>
        <w:t>人，应具备</w:t>
      </w:r>
      <w:r>
        <w:rPr>
          <w:rFonts w:hint="eastAsia" w:ascii="宋体" w:hAnsi="宋体" w:eastAsia="宋体" w:cs="宋体"/>
          <w:color w:val="000000"/>
          <w:sz w:val="24"/>
          <w:lang w:val="en-US" w:eastAsia="zh-CN"/>
        </w:rPr>
        <w:t>俄语</w:t>
      </w:r>
      <w:r>
        <w:rPr>
          <w:rFonts w:hint="eastAsia" w:ascii="宋体" w:hAnsi="宋体" w:eastAsia="宋体" w:cs="宋体"/>
          <w:color w:val="000000"/>
          <w:sz w:val="24"/>
        </w:rPr>
        <w:t>相关专业硕士及以上学历，具备双师素质资格，具有一定的实践经验，应教学效果良好。</w:t>
      </w:r>
    </w:p>
    <w:p w14:paraId="1F46EA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0602CE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4C23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1E415733">
            <w:pPr>
              <w:spacing w:after="156" w:afterLines="50"/>
              <w:rPr>
                <w:rFonts w:hint="eastAsia" w:ascii="宋体" w:hAnsi="宋体"/>
              </w:rPr>
            </w:pPr>
            <w:r>
              <w:rPr>
                <w:rFonts w:hint="eastAsia" w:ascii="宋体" w:hAnsi="宋体"/>
              </w:rPr>
              <w:t>序号</w:t>
            </w:r>
          </w:p>
        </w:tc>
        <w:tc>
          <w:tcPr>
            <w:tcW w:w="532" w:type="pct"/>
            <w:noWrap w:val="0"/>
            <w:vAlign w:val="center"/>
          </w:tcPr>
          <w:p w14:paraId="014F9498">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23EA89CD">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5957BF05">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18412365">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376F55CE">
            <w:pPr>
              <w:spacing w:after="156" w:afterLines="50"/>
              <w:jc w:val="center"/>
              <w:rPr>
                <w:rFonts w:hint="eastAsia" w:ascii="宋体" w:hAnsi="宋体"/>
              </w:rPr>
            </w:pPr>
            <w:r>
              <w:rPr>
                <w:rFonts w:hint="eastAsia" w:ascii="宋体" w:hAnsi="宋体"/>
              </w:rPr>
              <w:t>参考面积</w:t>
            </w:r>
          </w:p>
        </w:tc>
      </w:tr>
      <w:tr w14:paraId="6B4A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8" w:hRule="atLeast"/>
          <w:jc w:val="center"/>
        </w:trPr>
        <w:tc>
          <w:tcPr>
            <w:tcW w:w="405" w:type="pct"/>
            <w:noWrap w:val="0"/>
            <w:vAlign w:val="center"/>
          </w:tcPr>
          <w:p w14:paraId="408FE9A5">
            <w:pPr>
              <w:spacing w:after="156" w:afterLines="50"/>
              <w:ind w:firstLine="420" w:firstLineChars="200"/>
              <w:rPr>
                <w:rFonts w:hint="eastAsia" w:ascii="宋体" w:hAnsi="宋体"/>
                <w:lang w:eastAsia="zh-CN"/>
              </w:rPr>
            </w:pPr>
            <w:r>
              <w:rPr>
                <w:rFonts w:hint="eastAsia" w:ascii="宋体" w:hAnsi="宋体"/>
                <w:lang w:val="en-US" w:eastAsia="zh-CN"/>
              </w:rPr>
              <w:t>1</w:t>
            </w:r>
          </w:p>
        </w:tc>
        <w:tc>
          <w:tcPr>
            <w:tcW w:w="532" w:type="pct"/>
            <w:noWrap w:val="0"/>
            <w:vAlign w:val="center"/>
          </w:tcPr>
          <w:p w14:paraId="457F49AA">
            <w:pPr>
              <w:spacing w:after="156" w:afterLines="50"/>
              <w:rPr>
                <w:rFonts w:hint="eastAsia" w:ascii="宋体" w:hAnsi="宋体"/>
              </w:rPr>
            </w:pPr>
            <w:r>
              <w:rPr>
                <w:rFonts w:hint="eastAsia" w:ascii="宋体" w:hAnsi="宋体"/>
                <w:lang w:val="en-US" w:eastAsia="zh-CN"/>
              </w:rPr>
              <w:t>网络语音室</w:t>
            </w:r>
          </w:p>
        </w:tc>
        <w:tc>
          <w:tcPr>
            <w:tcW w:w="1321" w:type="pct"/>
            <w:noWrap w:val="0"/>
            <w:vAlign w:val="center"/>
          </w:tcPr>
          <w:p w14:paraId="7E112078">
            <w:pPr>
              <w:spacing w:after="156" w:afterLines="50"/>
              <w:rPr>
                <w:rFonts w:hint="eastAsia" w:ascii="宋体" w:hAnsi="宋体" w:eastAsia="宋体" w:cs="宋体"/>
                <w:szCs w:val="24"/>
              </w:rPr>
            </w:pPr>
            <w:r>
              <w:rPr>
                <w:rFonts w:hint="eastAsia" w:ascii="宋体" w:hAnsi="宋体" w:eastAsia="宋体" w:cs="宋体"/>
                <w:szCs w:val="24"/>
              </w:rPr>
              <w:t>配备有广东蓝鸽科技发展有限公司开发的“蓝鸽语言学习网络平台”，可实现课堂教学、自主学习、考试系统、资源库管理、教学管理五大功能。可为</w:t>
            </w:r>
            <w:r>
              <w:rPr>
                <w:rFonts w:hint="eastAsia" w:ascii="宋体" w:hAnsi="宋体" w:eastAsia="宋体" w:cs="宋体"/>
                <w:szCs w:val="24"/>
                <w:lang w:val="en-US" w:eastAsia="zh-CN"/>
              </w:rPr>
              <w:t>外贸英语口语教学俄语教学</w:t>
            </w:r>
            <w:r>
              <w:rPr>
                <w:rFonts w:hint="eastAsia" w:ascii="宋体" w:hAnsi="宋体" w:eastAsia="宋体" w:cs="宋体"/>
                <w:szCs w:val="24"/>
              </w:rPr>
              <w:t>提供一个完整的外语语言网络学习环境和网络服务平台。</w:t>
            </w:r>
          </w:p>
        </w:tc>
        <w:tc>
          <w:tcPr>
            <w:tcW w:w="1103" w:type="pct"/>
            <w:noWrap w:val="0"/>
            <w:vAlign w:val="center"/>
          </w:tcPr>
          <w:p w14:paraId="18AF414D">
            <w:pPr>
              <w:spacing w:after="156" w:afterLines="50"/>
              <w:rPr>
                <w:rFonts w:hint="default" w:ascii="宋体" w:hAnsi="宋体" w:eastAsia="宋体" w:cs="宋体"/>
                <w:szCs w:val="24"/>
                <w:lang w:val="en-US" w:eastAsia="zh-CN"/>
              </w:rPr>
            </w:pPr>
            <w:r>
              <w:rPr>
                <w:rFonts w:hint="eastAsia" w:ascii="宋体" w:hAnsi="宋体" w:eastAsia="宋体" w:cs="宋体"/>
                <w:szCs w:val="24"/>
                <w:lang w:val="en-US" w:eastAsia="zh-CN"/>
              </w:rPr>
              <w:t>俄语、外贸英语口语、跨境电商英语、  商务英语视听说、商务英语、英语听力、英语口语、英语交际综合实训（VSETS 证书）等</w:t>
            </w:r>
            <w:r>
              <w:rPr>
                <w:rFonts w:hint="eastAsia" w:ascii="宋体" w:hAnsi="宋体" w:eastAsia="宋体" w:cs="宋体"/>
                <w:szCs w:val="24"/>
              </w:rPr>
              <w:t>。</w:t>
            </w:r>
          </w:p>
          <w:p w14:paraId="58BE3FCB">
            <w:pPr>
              <w:spacing w:after="156" w:afterLines="50"/>
              <w:rPr>
                <w:rFonts w:hint="default" w:ascii="宋体" w:hAnsi="宋体" w:eastAsia="宋体" w:cs="宋体"/>
                <w:szCs w:val="24"/>
                <w:lang w:val="en-US" w:eastAsia="zh-CN"/>
              </w:rPr>
            </w:pPr>
          </w:p>
        </w:tc>
        <w:tc>
          <w:tcPr>
            <w:tcW w:w="982" w:type="pct"/>
            <w:noWrap w:val="0"/>
            <w:vAlign w:val="center"/>
          </w:tcPr>
          <w:p w14:paraId="6D132487">
            <w:pPr>
              <w:spacing w:after="156" w:afterLines="50"/>
              <w:rPr>
                <w:rFonts w:hint="eastAsia" w:ascii="宋体" w:hAnsi="宋体"/>
              </w:rPr>
            </w:pPr>
            <w:r>
              <w:rPr>
                <w:rFonts w:hint="eastAsia" w:ascii="宋体" w:hAnsi="宋体"/>
                <w:lang w:val="en-US" w:eastAsia="zh-CN"/>
              </w:rPr>
              <w:t>教师主控台</w:t>
            </w:r>
            <w:r>
              <w:rPr>
                <w:rFonts w:hint="eastAsia" w:ascii="宋体" w:hAnsi="宋体"/>
              </w:rPr>
              <w:t>（投影、卡座、实物展台,服务器）、座椅、课桌及台式计算机、互联网接入设备</w:t>
            </w:r>
          </w:p>
        </w:tc>
        <w:tc>
          <w:tcPr>
            <w:tcW w:w="653" w:type="pct"/>
            <w:noWrap w:val="0"/>
            <w:vAlign w:val="center"/>
          </w:tcPr>
          <w:p w14:paraId="4E194E95">
            <w:pPr>
              <w:spacing w:after="156" w:afterLines="50"/>
              <w:rPr>
                <w:rFonts w:hint="default" w:ascii="宋体" w:hAnsi="宋体"/>
                <w:lang w:val="en-US" w:eastAsia="zh-CN"/>
              </w:rPr>
            </w:pPr>
            <w:r>
              <w:rPr>
                <w:rFonts w:hint="eastAsia" w:ascii="宋体" w:hAnsi="宋体"/>
                <w:lang w:val="en-US" w:eastAsia="zh-CN"/>
              </w:rPr>
              <w:t>200平米</w:t>
            </w:r>
          </w:p>
        </w:tc>
      </w:tr>
    </w:tbl>
    <w:p w14:paraId="3829E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rPr>
        <w:t>3.教学资源基本要求</w:t>
      </w:r>
      <w:r>
        <w:rPr>
          <w:rFonts w:hint="eastAsia" w:ascii="宋体" w:hAnsi="宋体" w:eastAsia="宋体" w:cs="宋体"/>
          <w:sz w:val="24"/>
          <w:szCs w:val="24"/>
          <w:lang w:val="en-US" w:eastAsia="zh-CN"/>
        </w:rPr>
        <w:t>）基本教学资源：</w:t>
      </w:r>
    </w:p>
    <w:p w14:paraId="1F9376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69C022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w:t>
      </w:r>
      <w:r>
        <w:rPr>
          <w:rFonts w:hint="eastAsia" w:ascii="宋体" w:hAnsi="宋体" w:eastAsia="宋体" w:cs="宋体"/>
          <w:sz w:val="24"/>
        </w:rPr>
        <w:t>为有效支撑前述教学目标、策略与思政融入方案，需构建一个以立体化教材为核心、数字化平台为支撑、实体环境为保障、教师发展为基础的现代外语教学资源与条件体系</w:t>
      </w:r>
      <w:r>
        <w:rPr>
          <w:rFonts w:hint="eastAsia" w:ascii="宋体" w:hAnsi="宋体" w:eastAsia="宋体" w:cs="宋体"/>
          <w:sz w:val="24"/>
          <w:szCs w:val="24"/>
          <w:lang w:val="en-US" w:eastAsia="zh-CN"/>
        </w:rPr>
        <w:t>教材的内容和语言应具有时代感，要充分利用计算机、多媒体、网络等现代化技术手段。</w:t>
      </w:r>
    </w:p>
    <w:p w14:paraId="142D31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6F87A6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入门级俄汉双解词典：便于学生快速查询，理解词汇释义与基本用法。 基础语法手册：作为教材语法的延伸参考，供学有余力者或教师备课使用。 《俄汉双解词典》、《俄语基础语法精解》。</w:t>
      </w:r>
    </w:p>
    <w:p w14:paraId="32C08D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szCs w:val="24"/>
          <w:lang w:val="en-US" w:eastAsia="zh-CN"/>
        </w:rPr>
        <w:t>（2）数字教学资源：</w:t>
      </w:r>
    </w:p>
    <w:p w14:paraId="476C7C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 xml:space="preserve">综合教学管理平台 </w:t>
      </w:r>
      <w:r>
        <w:rPr>
          <w:rFonts w:hint="eastAsia" w:ascii="宋体" w:hAnsi="宋体" w:eastAsia="宋体" w:cs="宋体"/>
          <w:sz w:val="24"/>
          <w:lang w:eastAsia="zh-CN"/>
        </w:rPr>
        <w:t>“</w:t>
      </w:r>
      <w:r>
        <w:rPr>
          <w:rFonts w:hint="eastAsia" w:ascii="宋体" w:hAnsi="宋体" w:eastAsia="宋体" w:cs="宋体"/>
          <w:sz w:val="24"/>
          <w:lang w:val="en-US" w:eastAsia="zh-CN"/>
        </w:rPr>
        <w:t>智慧职教</w:t>
      </w:r>
      <w:r>
        <w:rPr>
          <w:rFonts w:hint="eastAsia" w:ascii="宋体" w:hAnsi="宋体" w:eastAsia="宋体" w:cs="宋体"/>
          <w:sz w:val="24"/>
        </w:rPr>
        <w:t xml:space="preserve"> </w:t>
      </w:r>
      <w:r>
        <w:rPr>
          <w:rFonts w:hint="eastAsia" w:ascii="宋体" w:hAnsi="宋体" w:eastAsia="宋体" w:cs="宋体"/>
          <w:sz w:val="24"/>
          <w:lang w:eastAsia="zh-CN"/>
        </w:rPr>
        <w:t>”</w:t>
      </w:r>
      <w:r>
        <w:rPr>
          <w:rFonts w:hint="eastAsia" w:ascii="宋体" w:hAnsi="宋体" w:eastAsia="宋体" w:cs="宋体"/>
          <w:sz w:val="24"/>
        </w:rPr>
        <w:t xml:space="preserve">资源中枢：上传所有课件、音视频、拓展阅读材料，实现一站式获取。 • 思政专栏：设立“中俄文化之窗”板块，发布对比文章、纪录片片段，引导学生思考讨论。 </w:t>
      </w:r>
    </w:p>
    <w:p w14:paraId="10CD5E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 交互式语言学习应用 • 语音AI测评：利用“</w:t>
      </w:r>
      <w:r>
        <w:rPr>
          <w:rFonts w:hint="eastAsia" w:ascii="宋体" w:hAnsi="宋体" w:eastAsia="宋体" w:cs="宋体"/>
          <w:sz w:val="24"/>
          <w:lang w:val="en-US" w:eastAsia="zh-CN"/>
        </w:rPr>
        <w:t>沙拉俄语</w:t>
      </w:r>
      <w:r>
        <w:rPr>
          <w:rFonts w:hint="eastAsia" w:ascii="宋体" w:hAnsi="宋体" w:eastAsia="宋体" w:cs="宋体"/>
          <w:sz w:val="24"/>
        </w:rPr>
        <w:t>”等APP，对学生跟读进行实时评分与纠正，强化语音规范性。</w:t>
      </w:r>
    </w:p>
    <w:p w14:paraId="69D59B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 真实语料与多媒体资源库 • 视听素材：集成俄罗斯主流媒体（如俄罗斯第一频道 Первый канал）的简易新闻、文化短片，用于课堂泛听或文化展示。</w:t>
      </w:r>
    </w:p>
    <w:p w14:paraId="657111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以上资源体系构成了一个从课上到课下、从实体到虚拟、从学习到评价的完整支持闭环。其有效运作的核心在于教师的整合设计与引导。教师应根据实际教学进度与学生反馈，动态地从该资源库中选取、组合最合适的材料，使其真正服务于“知识-能力-素养”的综合培养目标。</w:t>
      </w:r>
    </w:p>
    <w:p w14:paraId="49C03E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p>
    <w:p w14:paraId="14DF7C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p>
    <w:p w14:paraId="793159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p>
    <w:p w14:paraId="52B04F64">
      <w:pPr>
        <w:adjustRightInd w:val="0"/>
        <w:snapToGrid w:val="0"/>
        <w:spacing w:line="440" w:lineRule="exact"/>
        <w:ind w:firstLine="480" w:firstLineChars="200"/>
        <w:rPr>
          <w:rFonts w:hint="eastAsia" w:ascii="宋体" w:hAnsi="宋体" w:eastAsia="宋体" w:cs="宋体"/>
          <w:sz w:val="24"/>
        </w:rPr>
      </w:pPr>
    </w:p>
    <w:p w14:paraId="027F947A">
      <w:pPr>
        <w:adjustRightInd w:val="0"/>
        <w:snapToGrid w:val="0"/>
        <w:spacing w:line="440" w:lineRule="exact"/>
        <w:ind w:firstLine="480" w:firstLineChars="200"/>
        <w:rPr>
          <w:rFonts w:hint="eastAsia" w:ascii="宋体" w:hAnsi="宋体" w:eastAsia="宋体" w:cs="宋体"/>
          <w:sz w:val="24"/>
        </w:rPr>
      </w:pPr>
    </w:p>
    <w:p w14:paraId="64B0990F">
      <w:pPr>
        <w:adjustRightInd w:val="0"/>
        <w:snapToGrid w:val="0"/>
        <w:spacing w:line="440" w:lineRule="exact"/>
        <w:ind w:firstLine="480" w:firstLineChars="200"/>
        <w:rPr>
          <w:rFonts w:hint="eastAsia" w:ascii="宋体" w:hAnsi="宋体" w:eastAsia="宋体" w:cs="宋体"/>
          <w:sz w:val="24"/>
        </w:rPr>
      </w:pPr>
    </w:p>
    <w:p w14:paraId="626F5690">
      <w:pPr>
        <w:adjustRightInd w:val="0"/>
        <w:snapToGrid w:val="0"/>
        <w:spacing w:line="440" w:lineRule="exact"/>
        <w:ind w:firstLine="480" w:firstLineChars="200"/>
        <w:rPr>
          <w:rFonts w:hint="eastAsia" w:ascii="宋体" w:hAnsi="宋体" w:eastAsia="宋体" w:cs="宋体"/>
          <w:sz w:val="24"/>
        </w:rPr>
      </w:pPr>
    </w:p>
    <w:p w14:paraId="5FB91C7F">
      <w:pPr>
        <w:adjustRightInd w:val="0"/>
        <w:snapToGrid w:val="0"/>
        <w:spacing w:line="440" w:lineRule="exact"/>
        <w:ind w:firstLine="480" w:firstLineChars="200"/>
        <w:rPr>
          <w:rFonts w:hint="eastAsia" w:ascii="宋体" w:hAnsi="宋体" w:eastAsia="宋体" w:cs="宋体"/>
          <w:sz w:val="24"/>
        </w:rPr>
      </w:pPr>
    </w:p>
    <w:p w14:paraId="4AEADFF7">
      <w:pPr>
        <w:adjustRightInd w:val="0"/>
        <w:snapToGrid w:val="0"/>
        <w:spacing w:line="440" w:lineRule="exact"/>
        <w:ind w:firstLine="480" w:firstLineChars="200"/>
        <w:rPr>
          <w:rFonts w:hint="eastAsia" w:ascii="宋体" w:hAnsi="宋体" w:eastAsia="宋体" w:cs="宋体"/>
          <w:sz w:val="24"/>
        </w:rPr>
      </w:pPr>
    </w:p>
    <w:p w14:paraId="3A082241">
      <w:pPr>
        <w:adjustRightInd w:val="0"/>
        <w:snapToGrid w:val="0"/>
        <w:spacing w:line="440" w:lineRule="exact"/>
        <w:ind w:firstLine="480" w:firstLineChars="200"/>
        <w:rPr>
          <w:rFonts w:hint="eastAsia" w:ascii="宋体" w:hAnsi="宋体" w:eastAsia="宋体" w:cs="宋体"/>
          <w:sz w:val="24"/>
        </w:rPr>
      </w:pPr>
    </w:p>
    <w:p w14:paraId="5BB0FD40">
      <w:pPr>
        <w:adjustRightInd w:val="0"/>
        <w:snapToGrid w:val="0"/>
        <w:spacing w:line="440" w:lineRule="exact"/>
        <w:ind w:firstLine="480" w:firstLineChars="200"/>
        <w:rPr>
          <w:rFonts w:hint="eastAsia" w:ascii="宋体" w:hAnsi="宋体" w:eastAsia="宋体" w:cs="宋体"/>
          <w:sz w:val="24"/>
        </w:rPr>
      </w:pPr>
    </w:p>
    <w:p w14:paraId="17FDDBA8">
      <w:pPr>
        <w:adjustRightInd w:val="0"/>
        <w:snapToGrid w:val="0"/>
        <w:spacing w:line="440" w:lineRule="exact"/>
        <w:ind w:firstLine="480" w:firstLineChars="200"/>
        <w:rPr>
          <w:rFonts w:hint="eastAsia" w:ascii="宋体" w:hAnsi="宋体" w:eastAsia="宋体" w:cs="宋体"/>
          <w:sz w:val="24"/>
        </w:rPr>
      </w:pPr>
    </w:p>
    <w:p w14:paraId="1C5C8D54">
      <w:pPr>
        <w:adjustRightInd w:val="0"/>
        <w:snapToGrid w:val="0"/>
        <w:spacing w:line="440" w:lineRule="exact"/>
        <w:ind w:firstLine="480" w:firstLineChars="200"/>
        <w:rPr>
          <w:rFonts w:hint="eastAsia" w:ascii="宋体" w:hAnsi="宋体" w:eastAsia="宋体" w:cs="宋体"/>
          <w:sz w:val="24"/>
        </w:rPr>
      </w:pPr>
    </w:p>
    <w:p w14:paraId="3FA250A0">
      <w:pPr>
        <w:adjustRightInd w:val="0"/>
        <w:snapToGrid w:val="0"/>
        <w:spacing w:line="440" w:lineRule="exact"/>
        <w:ind w:firstLine="480" w:firstLineChars="200"/>
        <w:rPr>
          <w:rFonts w:hint="eastAsia" w:ascii="宋体" w:hAnsi="宋体" w:eastAsia="宋体" w:cs="宋体"/>
          <w:sz w:val="24"/>
        </w:rPr>
      </w:pPr>
    </w:p>
    <w:p w14:paraId="2009A4EC">
      <w:pPr>
        <w:adjustRightInd w:val="0"/>
        <w:snapToGrid w:val="0"/>
        <w:spacing w:line="440" w:lineRule="exact"/>
        <w:ind w:firstLine="480" w:firstLineChars="200"/>
        <w:rPr>
          <w:rFonts w:hint="eastAsia" w:ascii="宋体" w:hAnsi="宋体" w:eastAsia="宋体" w:cs="宋体"/>
          <w:sz w:val="24"/>
        </w:rPr>
      </w:pPr>
    </w:p>
    <w:p w14:paraId="55658D50">
      <w:pPr>
        <w:adjustRightInd w:val="0"/>
        <w:snapToGrid w:val="0"/>
        <w:spacing w:line="440" w:lineRule="exact"/>
        <w:ind w:firstLine="480" w:firstLineChars="200"/>
        <w:rPr>
          <w:rFonts w:hint="eastAsia" w:ascii="宋体" w:hAnsi="宋体" w:eastAsia="宋体" w:cs="宋体"/>
          <w:sz w:val="24"/>
        </w:rPr>
      </w:pPr>
    </w:p>
    <w:p w14:paraId="31AAAB0C">
      <w:pPr>
        <w:adjustRightInd w:val="0"/>
        <w:snapToGrid w:val="0"/>
        <w:spacing w:line="440" w:lineRule="exact"/>
        <w:ind w:firstLine="480" w:firstLineChars="200"/>
        <w:rPr>
          <w:rFonts w:hint="eastAsia" w:ascii="宋体" w:hAnsi="宋体" w:eastAsia="宋体" w:cs="宋体"/>
          <w:sz w:val="24"/>
        </w:rPr>
      </w:pPr>
    </w:p>
    <w:p w14:paraId="663CDB7C">
      <w:pPr>
        <w:adjustRightInd w:val="0"/>
        <w:snapToGrid w:val="0"/>
        <w:spacing w:line="440" w:lineRule="exact"/>
        <w:ind w:firstLine="480" w:firstLineChars="200"/>
        <w:rPr>
          <w:rFonts w:hint="eastAsia" w:ascii="宋体" w:hAnsi="宋体" w:eastAsia="宋体" w:cs="宋体"/>
          <w:sz w:val="24"/>
        </w:rPr>
      </w:pPr>
    </w:p>
    <w:p w14:paraId="6EE2E514"/>
    <w:p w14:paraId="310AFFA9">
      <w:pPr>
        <w:pStyle w:val="2"/>
        <w:bidi w:val="0"/>
        <w:jc w:val="center"/>
        <w:rPr>
          <w:rFonts w:hint="eastAsia"/>
          <w:highlight w:val="none"/>
          <w:lang w:val="en-US" w:eastAsia="zh-CN"/>
        </w:rPr>
      </w:pPr>
      <w:bookmarkStart w:id="129" w:name="_Toc5052"/>
      <w:bookmarkStart w:id="130" w:name="_Toc21712"/>
      <w:r>
        <w:rPr>
          <w:rFonts w:hint="eastAsia"/>
          <w:highlight w:val="none"/>
          <w:lang w:val="en-US" w:eastAsia="zh-CN"/>
        </w:rPr>
        <w:t>《口才与沟通》课程标准</w:t>
      </w:r>
      <w:bookmarkEnd w:id="126"/>
      <w:bookmarkEnd w:id="129"/>
      <w:bookmarkEnd w:id="130"/>
    </w:p>
    <w:p w14:paraId="765167D0">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57DB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0D80BD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817F423">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口才与沟通</w:t>
            </w:r>
          </w:p>
        </w:tc>
        <w:tc>
          <w:tcPr>
            <w:tcW w:w="534" w:type="pct"/>
            <w:tcBorders>
              <w:top w:val="single" w:color="auto" w:sz="4" w:space="0"/>
              <w:left w:val="single" w:color="auto" w:sz="4" w:space="0"/>
              <w:bottom w:val="single" w:color="auto" w:sz="4" w:space="0"/>
              <w:right w:val="single" w:color="auto" w:sz="4" w:space="0"/>
            </w:tcBorders>
            <w:vAlign w:val="center"/>
          </w:tcPr>
          <w:p w14:paraId="4619F891">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914F5E1">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2"/>
                <w:szCs w:val="22"/>
                <w:highlight w:val="none"/>
                <w:u w:val="none"/>
                <w:shd w:val="clear" w:color="auto" w:fill="auto"/>
                <w:lang w:val="en-US" w:eastAsia="zh-CN" w:bidi="ar"/>
              </w:rPr>
              <w:t>swsy24039</w:t>
            </w:r>
          </w:p>
        </w:tc>
      </w:tr>
      <w:tr w14:paraId="69B7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F073F70">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39C788A0">
            <w:pPr>
              <w:jc w:val="center"/>
              <w:rPr>
                <w:rFonts w:hint="default" w:eastAsiaTheme="minorEastAsia"/>
                <w:lang w:val="en-US" w:eastAsia="zh-CN"/>
              </w:rPr>
            </w:pPr>
            <w:r>
              <w:rPr>
                <w:rFonts w:hint="eastAsia"/>
                <w:lang w:val="en-US" w:eastAsia="zh-CN"/>
              </w:rPr>
              <w:t>30学时</w:t>
            </w:r>
          </w:p>
        </w:tc>
        <w:tc>
          <w:tcPr>
            <w:tcW w:w="874" w:type="pct"/>
            <w:tcBorders>
              <w:top w:val="single" w:color="auto" w:sz="4" w:space="0"/>
              <w:left w:val="single" w:color="auto" w:sz="4" w:space="0"/>
              <w:bottom w:val="single" w:color="auto" w:sz="4" w:space="0"/>
              <w:right w:val="single" w:color="auto" w:sz="4" w:space="0"/>
            </w:tcBorders>
          </w:tcPr>
          <w:p w14:paraId="5DBEDAF1">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73271D53">
            <w:pPr>
              <w:jc w:val="center"/>
              <w:rPr>
                <w:rFonts w:hint="eastAsia"/>
                <w:lang w:val="en-US" w:eastAsia="zh-CN"/>
              </w:rPr>
            </w:pPr>
            <w:r>
              <w:rPr>
                <w:rFonts w:hint="eastAsia"/>
                <w:lang w:val="en-US" w:eastAsia="zh-CN"/>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26A408A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DA6F5AC">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79C0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E0577D9">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4F0A8BF">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38EB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824692D">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19D90885">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D95BA38">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B0A4E68">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3F9D9A2">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28E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8204173">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4A7DD43C">
            <w:pPr>
              <w:pStyle w:val="12"/>
              <w:spacing w:before="0" w:beforeAutospacing="0" w:after="0" w:afterAutospacing="0"/>
              <w:ind w:left="-105" w:leftChars="-50" w:right="-105" w:rightChars="-50"/>
              <w:jc w:val="center"/>
              <w:rPr>
                <w:rFonts w:hint="eastAsia" w:ascii="Arial" w:hAnsi="Arial" w:eastAsia="宋体" w:cs="Arial"/>
                <w:color w:val="auto"/>
                <w:lang w:val="en-US" w:eastAsia="zh-CN"/>
              </w:rPr>
            </w:pPr>
          </w:p>
        </w:tc>
      </w:tr>
      <w:tr w14:paraId="44DA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DCA6FDE">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7EC729D7">
            <w:pPr>
              <w:pStyle w:val="12"/>
              <w:spacing w:before="0" w:beforeAutospacing="0" w:after="0" w:afterAutospacing="0"/>
              <w:jc w:val="center"/>
              <w:rPr>
                <w:rFonts w:hint="default" w:ascii="Arial" w:hAnsi="Arial" w:eastAsia="宋体" w:cs="Arial"/>
                <w:color w:val="auto"/>
                <w:lang w:val="en-US" w:eastAsia="zh-CN"/>
              </w:rPr>
            </w:pPr>
            <w:r>
              <w:rPr>
                <w:rFonts w:hint="eastAsia" w:ascii="宋体" w:hAnsi="宋体" w:eastAsia="宋体"/>
                <w:color w:val="auto"/>
                <w:sz w:val="21"/>
                <w:szCs w:val="21"/>
                <w:lang w:val="en-US" w:eastAsia="zh-CN"/>
              </w:rPr>
              <w:t>客户关系管理、直播运营</w:t>
            </w:r>
          </w:p>
        </w:tc>
      </w:tr>
      <w:tr w14:paraId="0C8A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50B8E68">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3FD8C75F">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演讲与口才</w:t>
            </w:r>
            <w:r>
              <w:rPr>
                <w:rFonts w:ascii="Arial" w:hAnsi="Arial" w:eastAsia="宋体" w:cs="Arial"/>
              </w:rPr>
              <w:t>》（</w:t>
            </w:r>
            <w:r>
              <w:rPr>
                <w:rFonts w:hint="eastAsia" w:ascii="Arial" w:hAnsi="Arial" w:eastAsia="宋体" w:cs="Arial"/>
                <w:lang w:val="en-US" w:eastAsia="zh-CN"/>
              </w:rPr>
              <w:t>作者：赵巧丽</w:t>
            </w:r>
            <w:r>
              <w:rPr>
                <w:rFonts w:hint="eastAsia" w:ascii="Arial" w:hAnsi="Arial" w:eastAsia="宋体" w:cs="Arial"/>
              </w:rPr>
              <w:t>，</w:t>
            </w:r>
            <w:r>
              <w:rPr>
                <w:rFonts w:hint="eastAsia" w:ascii="Arial" w:hAnsi="Arial" w:eastAsia="宋体" w:cs="Arial"/>
                <w:lang w:val="en-US" w:eastAsia="zh-CN"/>
              </w:rPr>
              <w:t>出版社：教育科学出版社，出版年份：2024，ISBN号:978-7-5191-3962-9</w:t>
            </w:r>
            <w:r>
              <w:rPr>
                <w:rFonts w:ascii="Arial" w:hAnsi="Arial" w:eastAsia="宋体" w:cs="Arial"/>
              </w:rPr>
              <w:t>)</w:t>
            </w:r>
          </w:p>
        </w:tc>
      </w:tr>
      <w:tr w14:paraId="2928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39EFD2D">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7408596">
            <w:pPr>
              <w:widowControl/>
              <w:jc w:val="center"/>
              <w:rPr>
                <w:rFonts w:hint="eastAsia" w:eastAsiaTheme="minorEastAsia"/>
                <w:lang w:val="en-US" w:eastAsia="zh-CN"/>
              </w:rPr>
            </w:pPr>
            <w:r>
              <w:rPr>
                <w:rFonts w:hint="eastAsia"/>
                <w:lang w:val="en-US" w:eastAsia="zh-CN"/>
              </w:rPr>
              <w:t>张军师</w:t>
            </w:r>
          </w:p>
        </w:tc>
        <w:tc>
          <w:tcPr>
            <w:tcW w:w="534" w:type="pct"/>
            <w:tcBorders>
              <w:top w:val="single" w:color="auto" w:sz="4" w:space="0"/>
              <w:left w:val="single" w:color="auto" w:sz="4" w:space="0"/>
              <w:bottom w:val="single" w:color="auto" w:sz="4" w:space="0"/>
              <w:right w:val="single" w:color="auto" w:sz="4" w:space="0"/>
            </w:tcBorders>
            <w:vAlign w:val="center"/>
          </w:tcPr>
          <w:p w14:paraId="7BD9FE87">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E35594A">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5CC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5F6F82D">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2F2444B">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17C74565">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715533B">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1CC88C76">
      <w:pPr>
        <w:pStyle w:val="3"/>
        <w:bidi w:val="0"/>
        <w:rPr>
          <w:rFonts w:hint="eastAsia"/>
          <w:lang w:val="en-US" w:eastAsia="zh-CN"/>
        </w:rPr>
      </w:pPr>
      <w:r>
        <w:rPr>
          <w:rFonts w:hint="eastAsia"/>
          <w:lang w:val="en-US" w:eastAsia="zh-CN"/>
        </w:rPr>
        <w:t>二、课程定位</w:t>
      </w:r>
    </w:p>
    <w:p w14:paraId="1445713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英语专业自选课程模块中的专业选修课程，旨在培养学生运用汉语进行有效沟通与表达的核心能力。课程立足于商务英语专业人才培养目标，对接涉外商务服务、外贸业务、跨境电商运营等岗位群对沟通能力的需求，通过系统学习演讲与口才的基础理论、演讲稿撰写、即兴演讲、命题演讲及职场沟通技巧，提升学生的语言组织能力、逻辑思维能力和人际沟通能力。本课程强调“以生为本、能力导向”的教学理念，注重将沟通技巧与商务场景相结合，为后续课程奠定表达与沟通基础，同时支撑学生考取普通话等级证书、参加职业技能大赛等“岗课赛证”融通需求，培养适应数字经济时代的高素质复合型商务英语人才。</w:t>
      </w:r>
    </w:p>
    <w:p w14:paraId="0CB4B21D">
      <w:pPr>
        <w:pStyle w:val="3"/>
        <w:bidi w:val="0"/>
        <w:rPr>
          <w:rFonts w:hint="eastAsia"/>
          <w:lang w:val="en-US" w:eastAsia="zh-CN"/>
        </w:rPr>
      </w:pPr>
      <w:r>
        <w:rPr>
          <w:rFonts w:hint="eastAsia"/>
          <w:lang w:val="en-US" w:eastAsia="zh-CN"/>
        </w:rPr>
        <w:t>三、课程设计思路</w:t>
      </w:r>
    </w:p>
    <w:p w14:paraId="32CBFF4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商务英语专业人才培养方案，围绕"商务翻译、跨境电商运营、外贸业务、涉外商务服务"四大岗位群对沟通能力的要求，构建"基础认知—演讲技能—职场应用"三阶递进式教学内容体系。教学形式上，采用"理论讲授+案例分析+情境模拟"的混合教学模式，理论部分运用多媒体、优秀演讲视频赏析、经典案例研讨等方式，系统讲解演讲与沟通的核心概念与技巧，实践部分通过课堂即兴演讲、演讲稿撰写训练、模拟面试、生活场景沟通演练等活动，强化技能应用。通过教学评价，衡量授课内容是否能够满足学生学习要求、教学形式是否可以获得良好的学习效果，并不断完善课程授课方案，形成持续改进的质量闭环。</w:t>
      </w:r>
    </w:p>
    <w:p w14:paraId="46A7D98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结合OBE教学理念，构建"立德修身、职业素养"的课程思政价值链。融入古今中外优秀演讲案例，培养文化自信与国际视野融入商务沟通中的诚信、尊重、责任等职业品格教育；融入"强国有我"的使命担当，通过演讲训练激发学生表达中国声音、讲好中国故事的意识。</w:t>
      </w:r>
    </w:p>
    <w:p w14:paraId="11B5DF6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建"线上线下混合式"教学模式。创新采用"任务驱动、情境模拟、项目实战"的模块化教学，改革评价方式，强化过程考核，建立"知识+能力+素养"多维度考核评价体系。为适应数字经济时代商务沟通纵深发展，紧扣"岗课赛证"融通的核心要求，精准对接普通话等级考试、演讲类职业技能大赛及商务岗位沟通标准，重构项目化教学内容与评价指标，以培养适应数字经济时代、具备跨文化沟通能力和中国故事讲述能力的高素质复合型技术技能人才为目标，实现课程项目与岗位任务、证书标准、思政要求同频共振。</w:t>
      </w:r>
    </w:p>
    <w:p w14:paraId="1BE30ADE">
      <w:pPr>
        <w:pStyle w:val="3"/>
        <w:bidi w:val="0"/>
        <w:rPr>
          <w:rFonts w:hint="eastAsia"/>
          <w:lang w:val="en-US" w:eastAsia="zh-CN"/>
        </w:rPr>
      </w:pPr>
      <w:r>
        <w:rPr>
          <w:rFonts w:hint="eastAsia"/>
          <w:lang w:val="en-US" w:eastAsia="zh-CN"/>
        </w:rPr>
        <w:t>四、课程目标</w:t>
      </w:r>
    </w:p>
    <w:p w14:paraId="1172DC2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lang w:eastAsia="zh-CN"/>
        </w:rPr>
        <w:t>）</w:t>
      </w:r>
      <w:r>
        <w:rPr>
          <w:rFonts w:hint="eastAsia" w:ascii="宋体" w:hAnsi="宋体" w:eastAsia="宋体" w:cs="宋体"/>
          <w:b/>
          <w:bCs/>
          <w:sz w:val="24"/>
          <w:szCs w:val="24"/>
        </w:rPr>
        <w:t>知识目标</w:t>
      </w:r>
    </w:p>
    <w:p w14:paraId="6118DC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A</w:t>
      </w:r>
      <w:r>
        <w:rPr>
          <w:rFonts w:hint="eastAsia" w:ascii="宋体" w:hAnsi="宋体" w:eastAsia="宋体" w:cs="宋体"/>
          <w:sz w:val="24"/>
          <w:szCs w:val="24"/>
          <w:lang w:val="en-US" w:eastAsia="zh-CN"/>
        </w:rPr>
        <w:t>1.能阐述演讲与口才的核心概念、基本原则和构成要素</w:t>
      </w:r>
    </w:p>
    <w:p w14:paraId="0D5249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A2.</w:t>
      </w:r>
      <w:r>
        <w:rPr>
          <w:rFonts w:hint="eastAsia" w:ascii="宋体" w:hAnsi="宋体" w:eastAsia="宋体" w:cs="宋体"/>
          <w:sz w:val="24"/>
          <w:szCs w:val="24"/>
          <w:lang w:val="en-US" w:eastAsia="zh-CN"/>
        </w:rPr>
        <w:t>能说明演讲稿的结构特点、写作要求和语言技巧</w:t>
      </w:r>
    </w:p>
    <w:p w14:paraId="775CC2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A3.</w:t>
      </w:r>
      <w:r>
        <w:rPr>
          <w:rFonts w:hint="eastAsia" w:ascii="宋体" w:hAnsi="宋体" w:eastAsia="宋体" w:cs="宋体"/>
          <w:sz w:val="24"/>
          <w:szCs w:val="24"/>
          <w:lang w:val="en-US" w:eastAsia="zh-CN"/>
        </w:rPr>
        <w:t>能掌握职场沟通、公众演讲、人际协商等场景的沟通方法</w:t>
      </w:r>
    </w:p>
    <w:p w14:paraId="2B10EA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A4.</w:t>
      </w:r>
      <w:r>
        <w:rPr>
          <w:rFonts w:hint="eastAsia" w:ascii="宋体" w:hAnsi="宋体" w:eastAsia="宋体" w:cs="宋体"/>
          <w:sz w:val="24"/>
          <w:szCs w:val="24"/>
          <w:lang w:val="en-US" w:eastAsia="zh-CN"/>
        </w:rPr>
        <w:t>能解释命题演讲的准备流程、表达技巧及控场方法</w:t>
      </w:r>
    </w:p>
    <w:p w14:paraId="5B8802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A5.</w:t>
      </w:r>
      <w:r>
        <w:rPr>
          <w:rFonts w:hint="eastAsia" w:ascii="宋体" w:hAnsi="宋体" w:eastAsia="宋体" w:cs="宋体"/>
          <w:sz w:val="24"/>
          <w:szCs w:val="24"/>
          <w:lang w:val="en-US" w:eastAsia="zh-CN"/>
        </w:rPr>
        <w:t>能概述求职面试的沟通技巧、常见问题应对策略</w:t>
      </w:r>
    </w:p>
    <w:p w14:paraId="55D471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A6.能复述生活场景中介绍、交谈、赞美、拒绝、安慰、说服等沟通技巧</w:t>
      </w:r>
    </w:p>
    <w:p w14:paraId="1AEFDF7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w:t>
      </w:r>
      <w:r>
        <w:rPr>
          <w:rFonts w:hint="eastAsia" w:ascii="宋体" w:hAnsi="宋体" w:eastAsia="宋体" w:cs="宋体"/>
          <w:b/>
          <w:bCs/>
          <w:sz w:val="24"/>
          <w:szCs w:val="24"/>
        </w:rPr>
        <w:t>能力目标</w:t>
      </w:r>
    </w:p>
    <w:p w14:paraId="036B0F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B</w:t>
      </w:r>
      <w:r>
        <w:rPr>
          <w:rFonts w:hint="eastAsia" w:ascii="宋体" w:hAnsi="宋体" w:eastAsia="宋体" w:cs="宋体"/>
          <w:sz w:val="24"/>
          <w:szCs w:val="24"/>
          <w:lang w:val="en-US" w:eastAsia="zh-CN"/>
        </w:rPr>
        <w:t>1.能独立完成结构完整、逻辑清晰、语言生动的演讲稿撰写</w:t>
      </w:r>
    </w:p>
    <w:p w14:paraId="35E51C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B2.</w:t>
      </w:r>
      <w:r>
        <w:rPr>
          <w:rFonts w:hint="eastAsia" w:ascii="宋体" w:hAnsi="宋体" w:eastAsia="宋体" w:cs="宋体"/>
          <w:sz w:val="24"/>
          <w:szCs w:val="24"/>
          <w:lang w:val="en-US" w:eastAsia="zh-CN"/>
        </w:rPr>
        <w:t>能运用即兴演讲技巧，在规定时间内（3-5分钟）完成有质量的即兴发言</w:t>
      </w:r>
    </w:p>
    <w:p w14:paraId="66498E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B3.</w:t>
      </w:r>
      <w:r>
        <w:rPr>
          <w:rFonts w:hint="eastAsia" w:ascii="宋体" w:hAnsi="宋体" w:eastAsia="宋体" w:cs="宋体"/>
          <w:sz w:val="24"/>
          <w:szCs w:val="24"/>
          <w:lang w:val="en-US" w:eastAsia="zh-CN"/>
        </w:rPr>
        <w:t>能完成5-8分钟的主题演讲，做到观点鲜明、表达流畅、态势得体</w:t>
      </w:r>
    </w:p>
    <w:p w14:paraId="54800C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B4.</w:t>
      </w:r>
      <w:r>
        <w:rPr>
          <w:rFonts w:hint="eastAsia" w:ascii="宋体" w:hAnsi="宋体" w:eastAsia="宋体" w:cs="宋体"/>
          <w:sz w:val="24"/>
          <w:szCs w:val="24"/>
          <w:lang w:val="en-US" w:eastAsia="zh-CN"/>
        </w:rPr>
        <w:t>能运用求职沟通技巧，完成自我介绍和面试常见问题的有效应答</w:t>
      </w:r>
    </w:p>
    <w:p w14:paraId="136A53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B5.</w:t>
      </w:r>
      <w:r>
        <w:rPr>
          <w:rFonts w:hint="eastAsia" w:ascii="宋体" w:hAnsi="宋体" w:eastAsia="宋体" w:cs="宋体"/>
          <w:sz w:val="24"/>
          <w:szCs w:val="24"/>
          <w:lang w:val="en-US" w:eastAsia="zh-CN"/>
        </w:rPr>
        <w:t>能灵活运用生活口才技巧，妥善处理介绍、接待、协商、拒绝等日常沟通场景</w:t>
      </w:r>
    </w:p>
    <w:p w14:paraId="6A8C72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b/>
          <w:bCs/>
          <w:sz w:val="24"/>
          <w:szCs w:val="24"/>
          <w:lang w:val="en-US" w:eastAsia="zh-CN"/>
        </w:rPr>
      </w:pPr>
      <w:r>
        <w:rPr>
          <w:rFonts w:hint="eastAsia" w:ascii="宋体" w:hAnsi="宋体" w:cs="宋体"/>
          <w:sz w:val="24"/>
          <w:szCs w:val="24"/>
          <w:lang w:val="en-US" w:eastAsia="zh-CN"/>
        </w:rPr>
        <w:t>B6.能运用非语言沟通技巧（态势语、眼神、手势等）增强表达效果</w:t>
      </w:r>
    </w:p>
    <w:p w14:paraId="11B4AE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素质</w:t>
      </w:r>
      <w:r>
        <w:rPr>
          <w:rFonts w:hint="eastAsia" w:ascii="宋体" w:hAnsi="宋体" w:eastAsia="宋体" w:cs="宋体"/>
          <w:b/>
          <w:bCs/>
          <w:sz w:val="24"/>
          <w:szCs w:val="24"/>
        </w:rPr>
        <w:t>目标</w:t>
      </w:r>
    </w:p>
    <w:p w14:paraId="330C90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C</w:t>
      </w:r>
      <w:r>
        <w:rPr>
          <w:rFonts w:hint="eastAsia" w:ascii="宋体" w:hAnsi="宋体" w:eastAsia="宋体" w:cs="宋体"/>
          <w:sz w:val="24"/>
          <w:szCs w:val="24"/>
          <w:lang w:val="en-US" w:eastAsia="zh-CN"/>
        </w:rPr>
        <w:t>1.培养自信从容、落落大方的表达气质，克服公众表达焦虑</w:t>
      </w:r>
    </w:p>
    <w:p w14:paraId="349801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C2.</w:t>
      </w:r>
      <w:r>
        <w:rPr>
          <w:rFonts w:hint="eastAsia" w:ascii="宋体" w:hAnsi="宋体" w:eastAsia="宋体" w:cs="宋体"/>
          <w:sz w:val="24"/>
          <w:szCs w:val="24"/>
          <w:lang w:val="en-US" w:eastAsia="zh-CN"/>
        </w:rPr>
        <w:t>培养尊重他人、善于倾听、换位思考的沟通素养</w:t>
      </w:r>
    </w:p>
    <w:p w14:paraId="50D9C2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C3.</w:t>
      </w:r>
      <w:r>
        <w:rPr>
          <w:rFonts w:hint="eastAsia" w:ascii="宋体" w:hAnsi="宋体" w:eastAsia="宋体" w:cs="宋体"/>
          <w:sz w:val="24"/>
          <w:szCs w:val="24"/>
          <w:lang w:val="en-US" w:eastAsia="zh-CN"/>
        </w:rPr>
        <w:t>培养逻辑清晰、条理分明的思维品质</w:t>
      </w:r>
    </w:p>
    <w:p w14:paraId="3C5D80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C4.</w:t>
      </w:r>
      <w:r>
        <w:rPr>
          <w:rFonts w:hint="eastAsia" w:ascii="宋体" w:hAnsi="宋体" w:eastAsia="宋体" w:cs="宋体"/>
          <w:sz w:val="24"/>
          <w:szCs w:val="24"/>
          <w:lang w:val="en-US" w:eastAsia="zh-CN"/>
        </w:rPr>
        <w:t>培养诚信友善、勇于担当的职业品格</w:t>
      </w:r>
    </w:p>
    <w:p w14:paraId="3E0DF9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C5.</w:t>
      </w:r>
      <w:r>
        <w:rPr>
          <w:rFonts w:hint="eastAsia" w:ascii="宋体" w:hAnsi="宋体" w:eastAsia="宋体" w:cs="宋体"/>
          <w:sz w:val="24"/>
          <w:szCs w:val="24"/>
          <w:lang w:val="en-US" w:eastAsia="zh-CN"/>
        </w:rPr>
        <w:t>培养灵活应变、适应不同沟通场景的综合素养</w:t>
      </w:r>
    </w:p>
    <w:p w14:paraId="00C39B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四</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思政</w:t>
      </w:r>
      <w:r>
        <w:rPr>
          <w:rFonts w:hint="eastAsia" w:ascii="宋体" w:hAnsi="宋体" w:eastAsia="宋体" w:cs="宋体"/>
          <w:b/>
          <w:bCs/>
          <w:sz w:val="24"/>
          <w:szCs w:val="24"/>
        </w:rPr>
        <w:t>目标</w:t>
      </w:r>
    </w:p>
    <w:p w14:paraId="17862A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D</w:t>
      </w:r>
      <w:r>
        <w:rPr>
          <w:rFonts w:hint="eastAsia" w:ascii="宋体" w:hAnsi="宋体" w:eastAsia="宋体" w:cs="宋体"/>
          <w:sz w:val="24"/>
          <w:szCs w:val="24"/>
          <w:lang w:val="en-US" w:eastAsia="zh-CN"/>
        </w:rPr>
        <w:t>1.</w:t>
      </w:r>
      <w:r>
        <w:rPr>
          <w:rFonts w:hint="eastAsia" w:ascii="宋体" w:hAnsi="宋体" w:eastAsia="宋体" w:cs="宋体"/>
          <w:sz w:val="24"/>
          <w:szCs w:val="24"/>
        </w:rPr>
        <w:t>树立"爱岗敬业、诚实守信"的职业理念，遵守沟通礼仪规范​</w:t>
      </w:r>
    </w:p>
    <w:p w14:paraId="7B9C2B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D</w:t>
      </w:r>
      <w:r>
        <w:rPr>
          <w:rFonts w:hint="eastAsia" w:ascii="宋体" w:hAnsi="宋体" w:eastAsia="宋体" w:cs="宋体"/>
          <w:sz w:val="24"/>
          <w:szCs w:val="24"/>
          <w:lang w:val="en-US" w:eastAsia="zh-CN"/>
        </w:rPr>
        <w:t>2.</w:t>
      </w:r>
      <w:r>
        <w:rPr>
          <w:rFonts w:hint="eastAsia" w:ascii="宋体" w:hAnsi="宋体" w:eastAsia="宋体" w:cs="宋体"/>
          <w:sz w:val="24"/>
          <w:szCs w:val="24"/>
        </w:rPr>
        <w:t>激发民族自豪感，培养用汉语讲好中国故事、传播中国声音的使命感</w:t>
      </w:r>
    </w:p>
    <w:p w14:paraId="4D785F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D3.</w:t>
      </w:r>
      <w:r>
        <w:rPr>
          <w:rFonts w:hint="eastAsia" w:ascii="宋体" w:hAnsi="宋体" w:eastAsia="宋体" w:cs="宋体"/>
          <w:sz w:val="24"/>
          <w:szCs w:val="24"/>
        </w:rPr>
        <w:t>认同中华优秀传统文化中的沟通智慧，增强文化自信心​</w:t>
      </w:r>
    </w:p>
    <w:p w14:paraId="0715F6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D</w:t>
      </w: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增强依法沟通、合规表达的意识，理解沟通中的责任边界</w:t>
      </w:r>
      <w:r>
        <w:rPr>
          <w:rFonts w:hint="eastAsia" w:ascii="宋体" w:hAnsi="宋体" w:eastAsia="宋体" w:cs="宋体"/>
          <w:sz w:val="24"/>
          <w:szCs w:val="24"/>
        </w:rPr>
        <w:t>​</w:t>
      </w:r>
    </w:p>
    <w:p w14:paraId="52F5E8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D</w:t>
      </w:r>
      <w:r>
        <w:rPr>
          <w:rFonts w:hint="eastAsia" w:ascii="宋体" w:hAnsi="宋体" w:eastAsia="宋体" w:cs="宋体"/>
          <w:sz w:val="24"/>
          <w:szCs w:val="24"/>
          <w:lang w:val="en-US" w:eastAsia="zh-CN"/>
        </w:rPr>
        <w:t>5.</w:t>
      </w:r>
      <w:r>
        <w:rPr>
          <w:rFonts w:hint="eastAsia" w:ascii="宋体" w:hAnsi="宋体" w:eastAsia="宋体" w:cs="宋体"/>
          <w:sz w:val="24"/>
          <w:szCs w:val="24"/>
        </w:rPr>
        <w:t>培育严谨细致、追求卓越的表达态度，精益求精打磨演讲作品</w:t>
      </w:r>
    </w:p>
    <w:p w14:paraId="25D6533E">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3109"/>
        <w:gridCol w:w="1056"/>
        <w:gridCol w:w="856"/>
        <w:gridCol w:w="846"/>
        <w:gridCol w:w="805"/>
        <w:gridCol w:w="1378"/>
        <w:gridCol w:w="436"/>
        <w:gridCol w:w="452"/>
      </w:tblGrid>
      <w:tr w14:paraId="2E55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0" w:type="pct"/>
            <w:noWrap w:val="0"/>
            <w:vAlign w:val="top"/>
          </w:tcPr>
          <w:p w14:paraId="3190F61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1595" w:type="pct"/>
            <w:noWrap w:val="0"/>
            <w:vAlign w:val="top"/>
          </w:tcPr>
          <w:p w14:paraId="30D760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478" w:type="pct"/>
            <w:noWrap w:val="0"/>
            <w:vAlign w:val="top"/>
          </w:tcPr>
          <w:p w14:paraId="119800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p w14:paraId="756050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（A）</w:t>
            </w:r>
          </w:p>
        </w:tc>
        <w:tc>
          <w:tcPr>
            <w:tcW w:w="452" w:type="pct"/>
            <w:noWrap w:val="0"/>
            <w:vAlign w:val="top"/>
          </w:tcPr>
          <w:p w14:paraId="29AD22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p w14:paraId="44A805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(B)</w:t>
            </w:r>
          </w:p>
        </w:tc>
        <w:tc>
          <w:tcPr>
            <w:tcW w:w="362" w:type="pct"/>
            <w:noWrap w:val="0"/>
            <w:vAlign w:val="top"/>
          </w:tcPr>
          <w:p w14:paraId="3E91BE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素质目标（C）</w:t>
            </w:r>
          </w:p>
        </w:tc>
        <w:tc>
          <w:tcPr>
            <w:tcW w:w="426" w:type="pct"/>
            <w:noWrap w:val="0"/>
            <w:vAlign w:val="top"/>
          </w:tcPr>
          <w:p w14:paraId="1670FE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p w14:paraId="7C8852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(D)</w:t>
            </w:r>
          </w:p>
        </w:tc>
        <w:tc>
          <w:tcPr>
            <w:tcW w:w="717" w:type="pct"/>
            <w:noWrap w:val="0"/>
            <w:vAlign w:val="top"/>
          </w:tcPr>
          <w:p w14:paraId="211548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对应培养规格支撑要点</w:t>
            </w:r>
          </w:p>
        </w:tc>
        <w:tc>
          <w:tcPr>
            <w:tcW w:w="239" w:type="pct"/>
            <w:noWrap w:val="0"/>
            <w:vAlign w:val="top"/>
          </w:tcPr>
          <w:p w14:paraId="495597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学时</w:t>
            </w:r>
          </w:p>
        </w:tc>
        <w:tc>
          <w:tcPr>
            <w:tcW w:w="247" w:type="pct"/>
            <w:noWrap w:val="0"/>
            <w:vAlign w:val="top"/>
          </w:tcPr>
          <w:p w14:paraId="72B854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备注</w:t>
            </w:r>
          </w:p>
        </w:tc>
      </w:tr>
      <w:tr w14:paraId="1C14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noWrap w:val="0"/>
            <w:vAlign w:val="center"/>
          </w:tcPr>
          <w:p w14:paraId="647EFF55">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第一章 演讲与口才基础认知</w:t>
            </w:r>
          </w:p>
          <w:p w14:paraId="4B5B4303">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p>
        </w:tc>
        <w:tc>
          <w:tcPr>
            <w:tcW w:w="1595" w:type="pct"/>
            <w:noWrap w:val="0"/>
            <w:vAlign w:val="center"/>
          </w:tcPr>
          <w:p w14:paraId="6E3CD308">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演讲的定义与特点</w:t>
            </w:r>
          </w:p>
          <w:p w14:paraId="21450FB3">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演讲的要素与分类</w:t>
            </w:r>
          </w:p>
          <w:p w14:paraId="37A65D75">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口才的作用</w:t>
            </w:r>
          </w:p>
          <w:p w14:paraId="7BBF59E9">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演讲与口才的关系</w:t>
            </w:r>
          </w:p>
        </w:tc>
        <w:tc>
          <w:tcPr>
            <w:tcW w:w="478" w:type="pct"/>
            <w:noWrap w:val="0"/>
            <w:vAlign w:val="center"/>
          </w:tcPr>
          <w:p w14:paraId="2DA7AB62">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A1A2A3A4</w:t>
            </w:r>
          </w:p>
        </w:tc>
        <w:tc>
          <w:tcPr>
            <w:tcW w:w="452" w:type="pct"/>
            <w:noWrap w:val="0"/>
            <w:vAlign w:val="center"/>
          </w:tcPr>
          <w:p w14:paraId="1D643F6F">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B1B2</w:t>
            </w:r>
          </w:p>
        </w:tc>
        <w:tc>
          <w:tcPr>
            <w:tcW w:w="362" w:type="pct"/>
            <w:noWrap w:val="0"/>
            <w:vAlign w:val="center"/>
          </w:tcPr>
          <w:p w14:paraId="6483D44E">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sz w:val="21"/>
                <w:szCs w:val="21"/>
                <w:lang w:val="en-US" w:eastAsia="zh-CN"/>
              </w:rPr>
              <w:t>C1C2C3</w:t>
            </w:r>
          </w:p>
        </w:tc>
        <w:tc>
          <w:tcPr>
            <w:tcW w:w="426" w:type="pct"/>
            <w:noWrap w:val="0"/>
            <w:vAlign w:val="center"/>
          </w:tcPr>
          <w:p w14:paraId="1CE4B64F">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D1D3</w:t>
            </w:r>
          </w:p>
        </w:tc>
        <w:tc>
          <w:tcPr>
            <w:tcW w:w="717" w:type="pct"/>
            <w:noWrap w:val="0"/>
            <w:vAlign w:val="center"/>
          </w:tcPr>
          <w:p w14:paraId="104C658F">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素质目标3</w:t>
            </w:r>
          </w:p>
          <w:p w14:paraId="1DB7AC42">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知识目标6</w:t>
            </w:r>
          </w:p>
          <w:p w14:paraId="1FE73965">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能力目标2</w:t>
            </w:r>
          </w:p>
        </w:tc>
        <w:tc>
          <w:tcPr>
            <w:tcW w:w="239" w:type="pct"/>
            <w:noWrap w:val="0"/>
            <w:vAlign w:val="center"/>
          </w:tcPr>
          <w:p w14:paraId="01B1BCEF">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247" w:type="pct"/>
            <w:noWrap w:val="0"/>
            <w:vAlign w:val="center"/>
          </w:tcPr>
          <w:p w14:paraId="0E60A196">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p>
        </w:tc>
      </w:tr>
      <w:tr w14:paraId="5CFF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noWrap w:val="0"/>
            <w:vAlign w:val="center"/>
          </w:tcPr>
          <w:p w14:paraId="59B3678F">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第二章 演讲稿撰写</w:t>
            </w:r>
            <w:r>
              <w:rPr>
                <w:rFonts w:hint="eastAsia" w:ascii="宋体" w:hAnsi="宋体" w:eastAsia="宋体" w:cs="宋体"/>
                <w:sz w:val="21"/>
                <w:szCs w:val="21"/>
                <w:lang w:val="en-US" w:eastAsia="zh-CN"/>
              </w:rPr>
              <w:tab/>
            </w:r>
          </w:p>
        </w:tc>
        <w:tc>
          <w:tcPr>
            <w:tcW w:w="1595" w:type="pct"/>
            <w:noWrap w:val="0"/>
            <w:vAlign w:val="center"/>
          </w:tcPr>
          <w:p w14:paraId="1507C3C8">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演讲稿概述与特点</w:t>
            </w:r>
          </w:p>
          <w:p w14:paraId="6DE7E55F">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演讲稿的结构（开头、主体、结尾）</w:t>
            </w:r>
          </w:p>
          <w:p w14:paraId="2095CFF9">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演讲稿的写作技巧</w:t>
            </w:r>
          </w:p>
          <w:p w14:paraId="4BE38CB5">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演讲稿修改完善</w:t>
            </w:r>
          </w:p>
        </w:tc>
        <w:tc>
          <w:tcPr>
            <w:tcW w:w="478" w:type="pct"/>
            <w:noWrap w:val="0"/>
            <w:vAlign w:val="center"/>
          </w:tcPr>
          <w:p w14:paraId="56BA51A9">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A1A2A3A4</w:t>
            </w:r>
          </w:p>
        </w:tc>
        <w:tc>
          <w:tcPr>
            <w:tcW w:w="452" w:type="pct"/>
            <w:noWrap w:val="0"/>
            <w:vAlign w:val="center"/>
          </w:tcPr>
          <w:p w14:paraId="79AF781C">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B1B2B3</w:t>
            </w:r>
          </w:p>
        </w:tc>
        <w:tc>
          <w:tcPr>
            <w:tcW w:w="362" w:type="pct"/>
            <w:noWrap w:val="0"/>
            <w:vAlign w:val="center"/>
          </w:tcPr>
          <w:p w14:paraId="22348F7A">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C3</w:t>
            </w:r>
          </w:p>
        </w:tc>
        <w:tc>
          <w:tcPr>
            <w:tcW w:w="426" w:type="pct"/>
            <w:noWrap w:val="0"/>
            <w:vAlign w:val="center"/>
          </w:tcPr>
          <w:p w14:paraId="35B73848">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D5D2</w:t>
            </w:r>
          </w:p>
        </w:tc>
        <w:tc>
          <w:tcPr>
            <w:tcW w:w="717" w:type="pct"/>
            <w:noWrap w:val="0"/>
            <w:vAlign w:val="center"/>
          </w:tcPr>
          <w:p w14:paraId="74684E20">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素质目标3</w:t>
            </w:r>
          </w:p>
          <w:p w14:paraId="74AD9CA0">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知识目标6</w:t>
            </w:r>
          </w:p>
          <w:p w14:paraId="27D6E640">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能力目标2</w:t>
            </w:r>
          </w:p>
        </w:tc>
        <w:tc>
          <w:tcPr>
            <w:tcW w:w="239" w:type="pct"/>
            <w:noWrap w:val="0"/>
            <w:vAlign w:val="center"/>
          </w:tcPr>
          <w:p w14:paraId="23AD4B9E">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247" w:type="pct"/>
            <w:noWrap w:val="0"/>
            <w:vAlign w:val="center"/>
          </w:tcPr>
          <w:p w14:paraId="7E023199">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p>
        </w:tc>
      </w:tr>
      <w:tr w14:paraId="4CCF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noWrap w:val="0"/>
            <w:vAlign w:val="center"/>
          </w:tcPr>
          <w:p w14:paraId="637A9BCD">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第三章 即兴演讲</w:t>
            </w:r>
            <w:r>
              <w:rPr>
                <w:rFonts w:hint="eastAsia" w:ascii="宋体" w:hAnsi="宋体" w:eastAsia="宋体" w:cs="宋体"/>
                <w:sz w:val="21"/>
                <w:szCs w:val="21"/>
                <w:lang w:val="en-US" w:eastAsia="zh-CN"/>
              </w:rPr>
              <w:tab/>
            </w:r>
          </w:p>
        </w:tc>
        <w:tc>
          <w:tcPr>
            <w:tcW w:w="1595" w:type="pct"/>
            <w:noWrap w:val="0"/>
            <w:vAlign w:val="center"/>
          </w:tcPr>
          <w:p w14:paraId="2D13D40F">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即兴演讲概述与特点</w:t>
            </w:r>
          </w:p>
          <w:p w14:paraId="7726350B">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即兴演讲的准备（预测性准备、现场准备）</w:t>
            </w:r>
          </w:p>
          <w:p w14:paraId="0DE50DDD">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即兴演讲的技巧（开头、构思、表达）</w:t>
            </w:r>
          </w:p>
          <w:p w14:paraId="5B43CE41">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sz w:val="21"/>
                <w:szCs w:val="21"/>
                <w:lang w:val="en-US" w:eastAsia="zh-CN"/>
              </w:rPr>
              <w:t>4. 即兴演讲实录赏析</w:t>
            </w:r>
          </w:p>
        </w:tc>
        <w:tc>
          <w:tcPr>
            <w:tcW w:w="478" w:type="pct"/>
            <w:noWrap w:val="0"/>
            <w:vAlign w:val="center"/>
          </w:tcPr>
          <w:p w14:paraId="16CD8CBE">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A3A4</w:t>
            </w:r>
          </w:p>
          <w:p w14:paraId="3B59DE3B">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00000"/>
                <w:spacing w:val="0"/>
                <w:kern w:val="0"/>
                <w:sz w:val="21"/>
                <w:szCs w:val="21"/>
                <w:lang w:val="en-US" w:eastAsia="zh-CN" w:bidi="ar"/>
              </w:rPr>
            </w:pPr>
          </w:p>
        </w:tc>
        <w:tc>
          <w:tcPr>
            <w:tcW w:w="452" w:type="pct"/>
            <w:noWrap w:val="0"/>
            <w:vAlign w:val="center"/>
          </w:tcPr>
          <w:p w14:paraId="35BFDBF9">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B2B6</w:t>
            </w:r>
          </w:p>
        </w:tc>
        <w:tc>
          <w:tcPr>
            <w:tcW w:w="362" w:type="pct"/>
            <w:noWrap w:val="0"/>
            <w:vAlign w:val="center"/>
          </w:tcPr>
          <w:p w14:paraId="579543A2">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C1C5</w:t>
            </w:r>
          </w:p>
        </w:tc>
        <w:tc>
          <w:tcPr>
            <w:tcW w:w="426" w:type="pct"/>
            <w:noWrap w:val="0"/>
            <w:vAlign w:val="center"/>
          </w:tcPr>
          <w:p w14:paraId="5F84D512">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D1D4</w:t>
            </w:r>
          </w:p>
        </w:tc>
        <w:tc>
          <w:tcPr>
            <w:tcW w:w="717" w:type="pct"/>
            <w:noWrap w:val="0"/>
            <w:vAlign w:val="center"/>
          </w:tcPr>
          <w:p w14:paraId="236C69C6">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素质目标3</w:t>
            </w:r>
          </w:p>
          <w:p w14:paraId="4E67C372">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知识目标6</w:t>
            </w:r>
          </w:p>
          <w:p w14:paraId="419A7163">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能力目标2、8</w:t>
            </w:r>
          </w:p>
        </w:tc>
        <w:tc>
          <w:tcPr>
            <w:tcW w:w="239" w:type="pct"/>
            <w:noWrap w:val="0"/>
            <w:vAlign w:val="center"/>
          </w:tcPr>
          <w:p w14:paraId="70FF08A0">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6</w:t>
            </w:r>
          </w:p>
        </w:tc>
        <w:tc>
          <w:tcPr>
            <w:tcW w:w="247" w:type="pct"/>
            <w:noWrap w:val="0"/>
            <w:vAlign w:val="center"/>
          </w:tcPr>
          <w:p w14:paraId="150F4D2E">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i w:val="0"/>
                <w:iCs w:val="0"/>
                <w:caps w:val="0"/>
                <w:color w:val="000000"/>
                <w:spacing w:val="0"/>
                <w:kern w:val="0"/>
                <w:sz w:val="21"/>
                <w:szCs w:val="21"/>
                <w:lang w:val="en-US" w:eastAsia="zh-CN" w:bidi="ar"/>
              </w:rPr>
            </w:pPr>
          </w:p>
        </w:tc>
      </w:tr>
      <w:tr w14:paraId="0BAC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noWrap w:val="0"/>
            <w:vAlign w:val="center"/>
          </w:tcPr>
          <w:p w14:paraId="209384A7">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第四章 命题演讲</w:t>
            </w:r>
            <w:r>
              <w:rPr>
                <w:rFonts w:hint="eastAsia" w:ascii="宋体" w:hAnsi="宋体" w:eastAsia="宋体" w:cs="宋体"/>
                <w:sz w:val="21"/>
                <w:szCs w:val="21"/>
                <w:lang w:val="en-US" w:eastAsia="zh-CN"/>
              </w:rPr>
              <w:tab/>
            </w:r>
          </w:p>
        </w:tc>
        <w:tc>
          <w:tcPr>
            <w:tcW w:w="1595" w:type="pct"/>
            <w:noWrap w:val="0"/>
            <w:vAlign w:val="center"/>
          </w:tcPr>
          <w:p w14:paraId="594CF1F6">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命题演讲概述与特点</w:t>
            </w:r>
          </w:p>
          <w:p w14:paraId="146FE5F6">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命题演讲的准备（审题、设计、训练）</w:t>
            </w:r>
          </w:p>
          <w:p w14:paraId="230E1290">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命题演讲的技巧（抒情、控场、应变）</w:t>
            </w:r>
          </w:p>
          <w:p w14:paraId="28B3336D">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演讲比赛组织与评判</w:t>
            </w:r>
          </w:p>
        </w:tc>
        <w:tc>
          <w:tcPr>
            <w:tcW w:w="478" w:type="pct"/>
            <w:noWrap w:val="0"/>
            <w:vAlign w:val="center"/>
          </w:tcPr>
          <w:p w14:paraId="55BD6022">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A4</w:t>
            </w:r>
          </w:p>
          <w:p w14:paraId="43A3B762">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p>
        </w:tc>
        <w:tc>
          <w:tcPr>
            <w:tcW w:w="452" w:type="pct"/>
            <w:noWrap w:val="0"/>
            <w:vAlign w:val="center"/>
          </w:tcPr>
          <w:p w14:paraId="5D7E09BA">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B3</w:t>
            </w:r>
          </w:p>
        </w:tc>
        <w:tc>
          <w:tcPr>
            <w:tcW w:w="362" w:type="pct"/>
            <w:noWrap w:val="0"/>
            <w:vAlign w:val="center"/>
          </w:tcPr>
          <w:p w14:paraId="5D76F787">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C1C5</w:t>
            </w:r>
          </w:p>
        </w:tc>
        <w:tc>
          <w:tcPr>
            <w:tcW w:w="426" w:type="pct"/>
            <w:noWrap w:val="0"/>
            <w:vAlign w:val="center"/>
          </w:tcPr>
          <w:p w14:paraId="363BC7F1">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D2D5</w:t>
            </w:r>
          </w:p>
        </w:tc>
        <w:tc>
          <w:tcPr>
            <w:tcW w:w="717" w:type="pct"/>
            <w:noWrap w:val="0"/>
            <w:vAlign w:val="center"/>
          </w:tcPr>
          <w:p w14:paraId="5209A36F">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素质目标3</w:t>
            </w:r>
          </w:p>
          <w:p w14:paraId="25852E39">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知识目标6</w:t>
            </w:r>
          </w:p>
          <w:p w14:paraId="62292049">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能力目标2、8</w:t>
            </w:r>
          </w:p>
        </w:tc>
        <w:tc>
          <w:tcPr>
            <w:tcW w:w="239" w:type="pct"/>
            <w:noWrap w:val="0"/>
            <w:vAlign w:val="center"/>
          </w:tcPr>
          <w:p w14:paraId="0A3FFC9F">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w:t>
            </w:r>
          </w:p>
        </w:tc>
        <w:tc>
          <w:tcPr>
            <w:tcW w:w="247" w:type="pct"/>
            <w:noWrap w:val="0"/>
            <w:vAlign w:val="center"/>
          </w:tcPr>
          <w:p w14:paraId="4C1DC0D9">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p>
        </w:tc>
      </w:tr>
      <w:tr w14:paraId="594E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noWrap w:val="0"/>
            <w:vAlign w:val="center"/>
          </w:tcPr>
          <w:p w14:paraId="2AF03FC4">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第六章 求职口才</w:t>
            </w:r>
          </w:p>
          <w:p w14:paraId="166C99CF">
            <w:pPr>
              <w:jc w:val="left"/>
              <w:rPr>
                <w:rFonts w:hint="eastAsia" w:ascii="宋体" w:hAnsi="宋体" w:eastAsia="宋体" w:cs="宋体"/>
                <w:sz w:val="21"/>
                <w:szCs w:val="21"/>
                <w:lang w:val="en-US" w:eastAsia="zh-CN"/>
              </w:rPr>
            </w:pPr>
          </w:p>
        </w:tc>
        <w:tc>
          <w:tcPr>
            <w:tcW w:w="1595" w:type="pct"/>
            <w:noWrap w:val="0"/>
            <w:vAlign w:val="center"/>
          </w:tcPr>
          <w:p w14:paraId="0EE6E3E4">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求职面试与口才概述</w:t>
            </w:r>
          </w:p>
          <w:p w14:paraId="5A27F052">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求职面试常见问题分析</w:t>
            </w:r>
          </w:p>
          <w:p w14:paraId="4B57D3E4">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求职面试的表达技巧</w:t>
            </w:r>
          </w:p>
          <w:p w14:paraId="66CB187F">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求职面试案例分析</w:t>
            </w:r>
          </w:p>
        </w:tc>
        <w:tc>
          <w:tcPr>
            <w:tcW w:w="478" w:type="pct"/>
            <w:noWrap w:val="0"/>
            <w:vAlign w:val="center"/>
          </w:tcPr>
          <w:p w14:paraId="5DA04C9B">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A5</w:t>
            </w:r>
          </w:p>
        </w:tc>
        <w:tc>
          <w:tcPr>
            <w:tcW w:w="452" w:type="pct"/>
            <w:noWrap w:val="0"/>
            <w:vAlign w:val="center"/>
          </w:tcPr>
          <w:p w14:paraId="05D2C794">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B4</w:t>
            </w:r>
          </w:p>
        </w:tc>
        <w:tc>
          <w:tcPr>
            <w:tcW w:w="362" w:type="pct"/>
            <w:noWrap w:val="0"/>
            <w:vAlign w:val="center"/>
          </w:tcPr>
          <w:p w14:paraId="40FA64FD">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C2C4</w:t>
            </w:r>
          </w:p>
        </w:tc>
        <w:tc>
          <w:tcPr>
            <w:tcW w:w="426" w:type="pct"/>
            <w:noWrap w:val="0"/>
            <w:vAlign w:val="center"/>
          </w:tcPr>
          <w:p w14:paraId="0771FE31">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D1D3</w:t>
            </w:r>
          </w:p>
        </w:tc>
        <w:tc>
          <w:tcPr>
            <w:tcW w:w="717" w:type="pct"/>
            <w:noWrap w:val="0"/>
            <w:vAlign w:val="center"/>
          </w:tcPr>
          <w:p w14:paraId="20EC203C">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w:t>
            </w:r>
          </w:p>
          <w:p w14:paraId="0B288CFD">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知识目标6</w:t>
            </w:r>
          </w:p>
          <w:p w14:paraId="41DFD5E9">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能力目标2、7</w:t>
            </w:r>
          </w:p>
        </w:tc>
        <w:tc>
          <w:tcPr>
            <w:tcW w:w="239" w:type="pct"/>
            <w:noWrap w:val="0"/>
            <w:vAlign w:val="center"/>
          </w:tcPr>
          <w:p w14:paraId="684458F6">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47" w:type="pct"/>
            <w:noWrap w:val="0"/>
            <w:vAlign w:val="center"/>
          </w:tcPr>
          <w:p w14:paraId="4FA81CB9">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p>
        </w:tc>
      </w:tr>
      <w:tr w14:paraId="1FA3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noWrap w:val="0"/>
            <w:vAlign w:val="center"/>
          </w:tcPr>
          <w:p w14:paraId="08EBF6D7">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第八章 生活口才</w:t>
            </w:r>
          </w:p>
          <w:p w14:paraId="401F7FBC">
            <w:pPr>
              <w:jc w:val="left"/>
              <w:rPr>
                <w:rFonts w:hint="eastAsia" w:ascii="宋体" w:hAnsi="宋体" w:eastAsia="宋体" w:cs="宋体"/>
                <w:sz w:val="21"/>
                <w:szCs w:val="21"/>
                <w:lang w:val="en-US" w:eastAsia="zh-CN"/>
              </w:rPr>
            </w:pPr>
          </w:p>
        </w:tc>
        <w:tc>
          <w:tcPr>
            <w:tcW w:w="1595" w:type="pct"/>
            <w:noWrap w:val="0"/>
            <w:vAlign w:val="center"/>
          </w:tcPr>
          <w:p w14:paraId="4ABC31CB">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介绍的口才技巧</w:t>
            </w:r>
          </w:p>
          <w:p w14:paraId="35CE802F">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交谈与寒暄技巧</w:t>
            </w:r>
          </w:p>
          <w:p w14:paraId="091CD732">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赞美与批评的艺术</w:t>
            </w:r>
          </w:p>
          <w:p w14:paraId="154D8624">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拒绝、安慰与说服技巧</w:t>
            </w:r>
          </w:p>
          <w:p w14:paraId="1D7284C2">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 情感沟通技巧</w:t>
            </w:r>
          </w:p>
        </w:tc>
        <w:tc>
          <w:tcPr>
            <w:tcW w:w="478" w:type="pct"/>
            <w:noWrap w:val="0"/>
            <w:vAlign w:val="center"/>
          </w:tcPr>
          <w:p w14:paraId="0817C13F">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A6</w:t>
            </w:r>
            <w:r>
              <w:rPr>
                <w:rFonts w:hint="eastAsia" w:ascii="宋体" w:hAnsi="宋体" w:eastAsia="宋体" w:cs="宋体"/>
                <w:sz w:val="21"/>
                <w:szCs w:val="21"/>
                <w:lang w:val="en-US" w:eastAsia="zh-CN"/>
              </w:rPr>
              <w:tab/>
            </w:r>
          </w:p>
        </w:tc>
        <w:tc>
          <w:tcPr>
            <w:tcW w:w="452" w:type="pct"/>
            <w:noWrap w:val="0"/>
            <w:vAlign w:val="center"/>
          </w:tcPr>
          <w:p w14:paraId="36665464">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B5</w:t>
            </w:r>
          </w:p>
        </w:tc>
        <w:tc>
          <w:tcPr>
            <w:tcW w:w="362" w:type="pct"/>
            <w:noWrap w:val="0"/>
            <w:vAlign w:val="center"/>
          </w:tcPr>
          <w:p w14:paraId="75ABB834">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C2C5</w:t>
            </w:r>
          </w:p>
        </w:tc>
        <w:tc>
          <w:tcPr>
            <w:tcW w:w="426" w:type="pct"/>
            <w:noWrap w:val="0"/>
            <w:vAlign w:val="center"/>
          </w:tcPr>
          <w:p w14:paraId="1F1990DA">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D3D4</w:t>
            </w:r>
          </w:p>
        </w:tc>
        <w:tc>
          <w:tcPr>
            <w:tcW w:w="717" w:type="pct"/>
            <w:noWrap w:val="0"/>
            <w:vAlign w:val="center"/>
          </w:tcPr>
          <w:p w14:paraId="290F6212">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素质目标3</w:t>
            </w:r>
          </w:p>
          <w:p w14:paraId="599396A1">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知识目标6</w:t>
            </w:r>
          </w:p>
          <w:p w14:paraId="7FA38C1A">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能力目标2、8</w:t>
            </w:r>
          </w:p>
        </w:tc>
        <w:tc>
          <w:tcPr>
            <w:tcW w:w="239" w:type="pct"/>
            <w:noWrap w:val="0"/>
            <w:vAlign w:val="center"/>
          </w:tcPr>
          <w:p w14:paraId="7EFC576D">
            <w:pPr>
              <w:keepNext w:val="0"/>
              <w:keepLines w:val="0"/>
              <w:widowControl/>
              <w:suppressLineNumbers w:val="0"/>
              <w:spacing w:before="0" w:beforeAutospacing="0" w:after="0" w:afterAutospacing="0"/>
              <w:ind w:left="0" w:leftChars="0" w:right="0" w:righ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47" w:type="pct"/>
            <w:noWrap w:val="0"/>
            <w:vAlign w:val="center"/>
          </w:tcPr>
          <w:p w14:paraId="03ADA301">
            <w:pPr>
              <w:keepNext w:val="0"/>
              <w:keepLines w:val="0"/>
              <w:widowControl/>
              <w:suppressLineNumbers w:val="0"/>
              <w:spacing w:before="0" w:beforeAutospacing="0" w:after="0" w:afterAutospacing="0"/>
              <w:ind w:left="0" w:leftChars="0" w:right="0" w:rightChars="0" w:firstLine="0" w:firstLineChars="0"/>
              <w:jc w:val="left"/>
              <w:rPr>
                <w:rFonts w:hint="eastAsia" w:ascii="宋体" w:hAnsi="宋体" w:eastAsia="宋体" w:cs="宋体"/>
                <w:sz w:val="21"/>
                <w:szCs w:val="21"/>
                <w:lang w:val="en-US" w:eastAsia="zh-CN"/>
              </w:rPr>
            </w:pPr>
          </w:p>
        </w:tc>
      </w:tr>
    </w:tbl>
    <w:p w14:paraId="652E8E99">
      <w:pPr>
        <w:pStyle w:val="3"/>
        <w:bidi w:val="0"/>
        <w:rPr>
          <w:rFonts w:hint="eastAsia"/>
          <w:lang w:val="en-US" w:eastAsia="zh-CN"/>
        </w:rPr>
      </w:pPr>
      <w:r>
        <w:rPr>
          <w:rFonts w:hint="eastAsia"/>
          <w:lang w:val="en-US" w:eastAsia="zh-CN"/>
        </w:rPr>
        <w:t>六、课程考核与评价</w:t>
      </w:r>
    </w:p>
    <w:p w14:paraId="4F52EF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78"/>
        <w:gridCol w:w="1417"/>
        <w:gridCol w:w="3829"/>
      </w:tblGrid>
      <w:tr w14:paraId="77AC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noWrap w:val="0"/>
            <w:vAlign w:val="center"/>
          </w:tcPr>
          <w:p w14:paraId="22170EA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noWrap w:val="0"/>
            <w:vAlign w:val="center"/>
          </w:tcPr>
          <w:p w14:paraId="7B9728D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noWrap w:val="0"/>
            <w:vAlign w:val="center"/>
          </w:tcPr>
          <w:p w14:paraId="29D743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3" w:type="pct"/>
            <w:tcBorders>
              <w:left w:val="single" w:color="auto" w:sz="4" w:space="0"/>
              <w:right w:val="single" w:color="auto" w:sz="4" w:space="0"/>
            </w:tcBorders>
            <w:noWrap w:val="0"/>
            <w:vAlign w:val="center"/>
          </w:tcPr>
          <w:p w14:paraId="6577404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DD2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noWrap w:val="0"/>
            <w:vAlign w:val="center"/>
          </w:tcPr>
          <w:p w14:paraId="6DF8F2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noWrap w:val="0"/>
            <w:vAlign w:val="center"/>
          </w:tcPr>
          <w:p w14:paraId="05CD63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noWrap w:val="0"/>
            <w:vAlign w:val="center"/>
          </w:tcPr>
          <w:p w14:paraId="67EF472D">
            <w:pPr>
              <w:rPr>
                <w:rFonts w:hint="eastAsia" w:ascii="Arial" w:hAnsi="Arial" w:eastAsia="宋体" w:cs="Arial"/>
                <w:color w:val="auto"/>
                <w:lang w:val="en-US" w:eastAsia="zh-CN"/>
              </w:rPr>
            </w:pPr>
            <w:r>
              <w:rPr>
                <w:rFonts w:hint="eastAsia" w:ascii="Arial" w:hAnsi="Arial" w:eastAsia="宋体" w:cs="Arial"/>
                <w:color w:val="auto"/>
                <w:lang w:val="en-US" w:eastAsia="zh-CN"/>
              </w:rPr>
              <w:t>出勤、课堂互动、小组讨论</w:t>
            </w:r>
          </w:p>
        </w:tc>
        <w:tc>
          <w:tcPr>
            <w:tcW w:w="719" w:type="pct"/>
            <w:tcBorders>
              <w:left w:val="single" w:color="auto" w:sz="4" w:space="0"/>
              <w:right w:val="single" w:color="auto" w:sz="4" w:space="0"/>
            </w:tcBorders>
            <w:noWrap w:val="0"/>
            <w:vAlign w:val="center"/>
          </w:tcPr>
          <w:p w14:paraId="0D1EF4F2">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20%</w:t>
            </w:r>
          </w:p>
        </w:tc>
        <w:tc>
          <w:tcPr>
            <w:tcW w:w="1943" w:type="pct"/>
            <w:tcBorders>
              <w:left w:val="single" w:color="auto" w:sz="4" w:space="0"/>
              <w:right w:val="single" w:color="auto" w:sz="4" w:space="0"/>
            </w:tcBorders>
            <w:noWrap w:val="0"/>
            <w:vAlign w:val="center"/>
          </w:tcPr>
          <w:p w14:paraId="2B3956D9">
            <w:pPr>
              <w:rPr>
                <w:rFonts w:hint="eastAsia" w:ascii="Arial" w:hAnsi="Arial" w:eastAsia="宋体" w:cs="Arial"/>
                <w:color w:val="auto"/>
                <w:lang w:val="en-US" w:eastAsia="zh-CN"/>
              </w:rPr>
            </w:pPr>
            <w:r>
              <w:rPr>
                <w:rFonts w:hint="eastAsia" w:ascii="Arial" w:hAnsi="Arial" w:eastAsia="宋体" w:cs="Arial"/>
                <w:color w:val="auto"/>
                <w:lang w:val="en-US" w:eastAsia="zh-CN"/>
              </w:rPr>
              <w:t>出勤满勤得满分，缺勤按比例扣分；作业完成质量、课堂互动参与度按优/良/中分级计分</w:t>
            </w:r>
          </w:p>
        </w:tc>
      </w:tr>
      <w:tr w14:paraId="65F9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047D121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59BCD8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作业评价</w:t>
            </w:r>
          </w:p>
        </w:tc>
        <w:tc>
          <w:tcPr>
            <w:tcW w:w="1156" w:type="pct"/>
            <w:tcBorders>
              <w:left w:val="single" w:color="auto" w:sz="4" w:space="0"/>
              <w:right w:val="single" w:color="auto" w:sz="4" w:space="0"/>
            </w:tcBorders>
            <w:noWrap w:val="0"/>
            <w:vAlign w:val="center"/>
          </w:tcPr>
          <w:p w14:paraId="4A9688B5">
            <w:pPr>
              <w:rPr>
                <w:rFonts w:hint="eastAsia" w:ascii="Arial" w:hAnsi="Arial" w:eastAsia="宋体" w:cs="Arial"/>
                <w:color w:val="auto"/>
                <w:lang w:val="en-US" w:eastAsia="zh-CN"/>
              </w:rPr>
            </w:pPr>
            <w:r>
              <w:rPr>
                <w:rFonts w:hint="eastAsia"/>
              </w:rPr>
              <w:t>演讲稿撰写、案例分析报告</w:t>
            </w:r>
          </w:p>
        </w:tc>
        <w:tc>
          <w:tcPr>
            <w:tcW w:w="719" w:type="pct"/>
            <w:tcBorders>
              <w:left w:val="single" w:color="auto" w:sz="4" w:space="0"/>
              <w:right w:val="single" w:color="auto" w:sz="4" w:space="0"/>
            </w:tcBorders>
            <w:noWrap w:val="0"/>
            <w:vAlign w:val="center"/>
          </w:tcPr>
          <w:p w14:paraId="5B68BEBA">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2</w:t>
            </w:r>
            <w:r>
              <w:rPr>
                <w:rFonts w:hint="default" w:ascii="Arial" w:hAnsi="Arial" w:eastAsia="宋体" w:cs="Arial"/>
                <w:color w:val="auto"/>
                <w:lang w:val="en-US" w:eastAsia="zh-CN"/>
              </w:rPr>
              <w:t>0%</w:t>
            </w:r>
          </w:p>
        </w:tc>
        <w:tc>
          <w:tcPr>
            <w:tcW w:w="1943" w:type="pct"/>
            <w:tcBorders>
              <w:left w:val="single" w:color="auto" w:sz="4" w:space="0"/>
              <w:right w:val="single" w:color="auto" w:sz="4" w:space="0"/>
            </w:tcBorders>
            <w:noWrap w:val="0"/>
            <w:vAlign w:val="center"/>
          </w:tcPr>
          <w:p w14:paraId="3C634152">
            <w:pPr>
              <w:rPr>
                <w:rFonts w:hint="eastAsia" w:ascii="Arial" w:hAnsi="Arial" w:eastAsia="宋体" w:cs="Arial"/>
                <w:color w:val="auto"/>
                <w:lang w:val="en-US" w:eastAsia="zh-CN"/>
              </w:rPr>
            </w:pPr>
            <w:r>
              <w:rPr>
                <w:rFonts w:hint="default" w:ascii="Arial" w:hAnsi="Arial" w:eastAsia="宋体" w:cs="Arial"/>
                <w:color w:val="auto"/>
                <w:lang w:val="en-US" w:eastAsia="zh-CN"/>
              </w:rPr>
              <w:t>演讲稿结构完整、语言流畅、有感染力；案例分析逻辑清晰、观点明确</w:t>
            </w:r>
          </w:p>
        </w:tc>
      </w:tr>
      <w:tr w14:paraId="1FF1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655E801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47FFDE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技能评价</w:t>
            </w:r>
          </w:p>
        </w:tc>
        <w:tc>
          <w:tcPr>
            <w:tcW w:w="1156" w:type="pct"/>
            <w:tcBorders>
              <w:left w:val="single" w:color="auto" w:sz="4" w:space="0"/>
              <w:right w:val="single" w:color="auto" w:sz="4" w:space="0"/>
            </w:tcBorders>
            <w:noWrap w:val="0"/>
            <w:vAlign w:val="center"/>
          </w:tcPr>
          <w:p w14:paraId="30B6889C">
            <w:pPr>
              <w:rPr>
                <w:rFonts w:hint="eastAsia" w:ascii="Arial" w:hAnsi="Arial" w:eastAsia="宋体" w:cs="Arial"/>
                <w:color w:val="auto"/>
                <w:lang w:val="en-US" w:eastAsia="zh-CN"/>
              </w:rPr>
            </w:pPr>
            <w:r>
              <w:rPr>
                <w:rFonts w:hint="default" w:ascii="Arial" w:hAnsi="Arial" w:eastAsia="宋体" w:cs="Arial"/>
                <w:color w:val="auto"/>
                <w:lang w:val="en-US" w:eastAsia="zh-CN"/>
              </w:rPr>
              <w:t>即兴演讲（1次）、命题演讲（1次）、模拟面试（1次）</w:t>
            </w:r>
          </w:p>
        </w:tc>
        <w:tc>
          <w:tcPr>
            <w:tcW w:w="719" w:type="pct"/>
            <w:tcBorders>
              <w:left w:val="single" w:color="auto" w:sz="4" w:space="0"/>
              <w:right w:val="single" w:color="auto" w:sz="4" w:space="0"/>
            </w:tcBorders>
            <w:noWrap w:val="0"/>
            <w:vAlign w:val="center"/>
          </w:tcPr>
          <w:p w14:paraId="5CB09756">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3</w:t>
            </w:r>
            <w:r>
              <w:rPr>
                <w:rFonts w:hint="default" w:ascii="Arial" w:hAnsi="Arial" w:eastAsia="宋体" w:cs="Arial"/>
                <w:color w:val="auto"/>
                <w:lang w:val="en-US" w:eastAsia="zh-CN"/>
              </w:rPr>
              <w:t>0%</w:t>
            </w:r>
          </w:p>
        </w:tc>
        <w:tc>
          <w:tcPr>
            <w:tcW w:w="1943" w:type="pct"/>
            <w:tcBorders>
              <w:left w:val="single" w:color="auto" w:sz="4" w:space="0"/>
              <w:right w:val="single" w:color="auto" w:sz="4" w:space="0"/>
            </w:tcBorders>
            <w:noWrap w:val="0"/>
            <w:vAlign w:val="center"/>
          </w:tcPr>
          <w:p w14:paraId="23B48206">
            <w:pPr>
              <w:rPr>
                <w:rFonts w:hint="eastAsia" w:ascii="Arial" w:hAnsi="Arial" w:eastAsia="宋体" w:cs="Arial"/>
                <w:color w:val="auto"/>
                <w:lang w:val="en-US" w:eastAsia="zh-CN"/>
              </w:rPr>
            </w:pPr>
            <w:r>
              <w:rPr>
                <w:rFonts w:hint="eastAsia"/>
              </w:rPr>
              <w:t>按演讲内容、语言表达、态势神情、时间控制等维度评分，每项按优/良/中/差分级</w:t>
            </w:r>
          </w:p>
        </w:tc>
      </w:tr>
      <w:tr w14:paraId="2B20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noWrap w:val="0"/>
            <w:vAlign w:val="center"/>
          </w:tcPr>
          <w:p w14:paraId="308AF00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noWrap w:val="0"/>
            <w:vAlign w:val="center"/>
          </w:tcPr>
          <w:p w14:paraId="2B7023DE">
            <w:pPr>
              <w:rPr>
                <w:rFonts w:hint="eastAsia" w:ascii="Arial" w:hAnsi="Arial" w:eastAsia="宋体" w:cs="Arial"/>
                <w:color w:val="auto"/>
                <w:lang w:val="en-US" w:eastAsia="zh-CN"/>
              </w:rPr>
            </w:pPr>
            <w:r>
              <w:rPr>
                <w:rFonts w:hint="eastAsia" w:ascii="Arial" w:hAnsi="Arial" w:eastAsia="宋体" w:cs="Arial"/>
                <w:color w:val="auto"/>
                <w:lang w:val="en-US" w:eastAsia="zh-CN"/>
              </w:rPr>
              <w:t>开卷考试或课程论文（二选一）</w:t>
            </w:r>
          </w:p>
        </w:tc>
        <w:tc>
          <w:tcPr>
            <w:tcW w:w="719" w:type="pct"/>
            <w:tcBorders>
              <w:left w:val="single" w:color="auto" w:sz="4" w:space="0"/>
              <w:right w:val="single" w:color="auto" w:sz="4" w:space="0"/>
            </w:tcBorders>
            <w:noWrap w:val="0"/>
            <w:vAlign w:val="center"/>
          </w:tcPr>
          <w:p w14:paraId="6DE6E4AF">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30%</w:t>
            </w:r>
          </w:p>
        </w:tc>
        <w:tc>
          <w:tcPr>
            <w:tcW w:w="1943" w:type="pct"/>
            <w:tcBorders>
              <w:left w:val="single" w:color="auto" w:sz="4" w:space="0"/>
              <w:right w:val="single" w:color="auto" w:sz="4" w:space="0"/>
            </w:tcBorders>
            <w:noWrap w:val="0"/>
            <w:vAlign w:val="center"/>
          </w:tcPr>
          <w:p w14:paraId="64E64311">
            <w:pPr>
              <w:rPr>
                <w:rFonts w:hint="eastAsia" w:ascii="Arial" w:hAnsi="Arial" w:eastAsia="宋体" w:cs="Arial"/>
                <w:color w:val="auto"/>
                <w:lang w:val="en-US" w:eastAsia="zh-CN"/>
              </w:rPr>
            </w:pPr>
            <w:r>
              <w:rPr>
                <w:rFonts w:hint="eastAsia"/>
              </w:rPr>
              <w:t>考查基本理论知识掌握程度；或提交"我的沟通成长"反思报告（不少于1500字）</w:t>
            </w:r>
          </w:p>
        </w:tc>
      </w:tr>
    </w:tbl>
    <w:p w14:paraId="0977902F">
      <w:pPr>
        <w:pStyle w:val="3"/>
        <w:bidi w:val="0"/>
        <w:rPr>
          <w:rFonts w:hint="eastAsia"/>
          <w:lang w:val="en-US" w:eastAsia="zh-CN"/>
        </w:rPr>
      </w:pPr>
      <w:r>
        <w:rPr>
          <w:rFonts w:hint="eastAsia"/>
          <w:lang w:val="en-US" w:eastAsia="zh-CN"/>
        </w:rPr>
        <w:t>七、课程实施与保障</w:t>
      </w:r>
    </w:p>
    <w:p w14:paraId="7C996D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bookmarkStart w:id="131" w:name="_Toc18061629"/>
      <w:bookmarkStart w:id="132" w:name="_Toc2874"/>
      <w:r>
        <w:rPr>
          <w:rFonts w:hint="eastAsia" w:ascii="宋体" w:hAnsi="宋体" w:eastAsia="宋体" w:cs="宋体"/>
          <w:b/>
          <w:bCs/>
          <w:sz w:val="24"/>
          <w:szCs w:val="24"/>
          <w:lang w:val="en-US" w:eastAsia="zh-CN"/>
        </w:rPr>
        <w:t>(一)教学策略</w:t>
      </w:r>
    </w:p>
    <w:p w14:paraId="210600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探究式、项目式、情景模拟等教学方法，选用线上线下混合式教学组织形式，依托学习通、在线实训平台等信息化教学平台，结合小组协作、角色扮演、职场模拟等学习方法实施教学。以真实职场沟通案例为载体，将知识点拆解为具体的实训任务，引导学生在“学-练-评-改”的闭环中提升能力。针对不同专业学生的职业需求，分层次设计实训任务，满足不同专业的沟通能力培养要求。</w:t>
      </w:r>
    </w:p>
    <w:p w14:paraId="7806C10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49AB8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结合OBE教学理念，构建"立德修身、职业素养"的课程思政价值链，将思政元素全方位融入教学各环节。融入文化自信与国际视野，结合古今中外优秀演讲案例，培养文化自信与国际视野，让学生在对比中感悟中华优秀传统文化的沟通智慧，增强文化自信心。</w:t>
      </w:r>
    </w:p>
    <w:p w14:paraId="05BEBB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融入职业品格教育。 将商务沟通中的诚信、尊重、责任等职业品格教育贯穿教学全过程，树立"爱岗敬业、诚实守信"的职业理念，遵守沟通礼仪规范。</w:t>
      </w:r>
    </w:p>
    <w:p w14:paraId="59FEAC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融入使命担当意识。 融入"强国有我"的使命担当，通过演讲训练激发学生表达中国声音、讲好中国故事的意识，培养用汉语传播中国声音的使命感。</w:t>
      </w:r>
    </w:p>
    <w:p w14:paraId="1AC6B4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融入依法沟通与合规教育。 增强依法沟通、合规表达的意识，理解沟通中的责任边界，提高学生的法治意识和风险防范能力。</w:t>
      </w:r>
    </w:p>
    <w:p w14:paraId="0F3413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 融入精益求精的工匠精神。 培育严谨细致、追求卓越的表达态度，通过演讲稿撰写和演讲演练，引导学生精益求精打磨演讲作品。</w:t>
      </w:r>
    </w:p>
    <w:p w14:paraId="787F5D4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8B59E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8A573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专业教学团队应由2人以上专任教师组成，应具备中文相关专业硕士及以上学历，具备双师素质资格，具有一定的实践经验，应教学效果良好，职称和年龄结构合理。</w:t>
      </w:r>
    </w:p>
    <w:p w14:paraId="1F1C14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BA281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多媒体专业教室（配备音响、麦克风、投影等设备）；沟通与口才实训教室（配备情景模拟道具、录播设备、线上沟通模拟系统）；职场模拟实训室（模拟办公室、会议室等场景）。</w:t>
      </w:r>
    </w:p>
    <w:p w14:paraId="6520EE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86C6B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0B539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配套教材：选用符合高职学生特点、对接职场需求的优质教材；</w:t>
      </w:r>
    </w:p>
    <w:p w14:paraId="5A7083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教辅资料：课程教案、课件、案例库、考核评价标准；</w:t>
      </w:r>
    </w:p>
    <w:p w14:paraId="06E2C9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参考资料：职场沟通类书籍、行业沟通规范文件。</w:t>
      </w:r>
    </w:p>
    <w:p w14:paraId="775C9D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29F16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线上课程资源：智慧职教平台的课程视频、题库、互动习题、案例解析视频；</w:t>
      </w:r>
    </w:p>
    <w:p w14:paraId="2B93D5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实训资源：线上沟通模拟系统、录播复盘系统；</w:t>
      </w:r>
    </w:p>
    <w:p w14:paraId="1A4F66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拓展资源：行业沟通案例库、优秀演讲视频库、跨文化沟通微课等。</w:t>
      </w:r>
    </w:p>
    <w:p w14:paraId="77516628"/>
    <w:p w14:paraId="31CB5130">
      <w:pPr>
        <w:pStyle w:val="2"/>
        <w:bidi w:val="0"/>
        <w:jc w:val="center"/>
        <w:rPr>
          <w:rFonts w:hint="eastAsia"/>
          <w:lang w:val="en-US" w:eastAsia="zh-CN"/>
        </w:rPr>
      </w:pPr>
    </w:p>
    <w:p w14:paraId="5EB0EBE3">
      <w:pPr>
        <w:pStyle w:val="2"/>
        <w:bidi w:val="0"/>
        <w:jc w:val="center"/>
        <w:rPr>
          <w:rFonts w:hint="eastAsia"/>
          <w:lang w:val="en-US" w:eastAsia="zh-CN"/>
        </w:rPr>
      </w:pPr>
    </w:p>
    <w:p w14:paraId="3730C4CC">
      <w:pPr>
        <w:rPr>
          <w:rFonts w:hint="eastAsia"/>
          <w:lang w:val="en-US" w:eastAsia="zh-CN"/>
        </w:rPr>
      </w:pPr>
    </w:p>
    <w:p w14:paraId="51A9B0B8">
      <w:pPr>
        <w:rPr>
          <w:rFonts w:hint="eastAsia"/>
          <w:lang w:val="en-US" w:eastAsia="zh-CN"/>
        </w:rPr>
      </w:pPr>
    </w:p>
    <w:p w14:paraId="1ECF9911">
      <w:pPr>
        <w:rPr>
          <w:rFonts w:hint="eastAsia"/>
          <w:lang w:val="en-US" w:eastAsia="zh-CN"/>
        </w:rPr>
      </w:pPr>
    </w:p>
    <w:p w14:paraId="4DEA9BA9">
      <w:pPr>
        <w:rPr>
          <w:rFonts w:hint="eastAsia"/>
          <w:lang w:val="en-US" w:eastAsia="zh-CN"/>
        </w:rPr>
      </w:pPr>
    </w:p>
    <w:p w14:paraId="0A64CA25">
      <w:pPr>
        <w:rPr>
          <w:rFonts w:hint="eastAsia"/>
          <w:lang w:val="en-US" w:eastAsia="zh-CN"/>
        </w:rPr>
      </w:pPr>
    </w:p>
    <w:p w14:paraId="3B798465">
      <w:pPr>
        <w:rPr>
          <w:rFonts w:hint="eastAsia"/>
          <w:lang w:val="en-US" w:eastAsia="zh-CN"/>
        </w:rPr>
      </w:pPr>
    </w:p>
    <w:p w14:paraId="134A36E0">
      <w:pPr>
        <w:rPr>
          <w:rFonts w:hint="eastAsia"/>
          <w:lang w:val="en-US" w:eastAsia="zh-CN"/>
        </w:rPr>
      </w:pPr>
    </w:p>
    <w:p w14:paraId="3A055A0D">
      <w:pPr>
        <w:rPr>
          <w:rFonts w:hint="eastAsia"/>
          <w:lang w:val="en-US" w:eastAsia="zh-CN"/>
        </w:rPr>
      </w:pPr>
    </w:p>
    <w:p w14:paraId="5BF3E30A">
      <w:pPr>
        <w:rPr>
          <w:rFonts w:hint="eastAsia"/>
          <w:lang w:val="en-US" w:eastAsia="zh-CN"/>
        </w:rPr>
      </w:pPr>
    </w:p>
    <w:p w14:paraId="0AB780CF">
      <w:pPr>
        <w:rPr>
          <w:rFonts w:hint="eastAsia"/>
          <w:lang w:val="en-US" w:eastAsia="zh-CN"/>
        </w:rPr>
      </w:pPr>
    </w:p>
    <w:p w14:paraId="158B0148">
      <w:pPr>
        <w:rPr>
          <w:rFonts w:hint="eastAsia"/>
          <w:lang w:val="en-US" w:eastAsia="zh-CN"/>
        </w:rPr>
      </w:pPr>
    </w:p>
    <w:p w14:paraId="2AA93600">
      <w:pPr>
        <w:rPr>
          <w:rFonts w:hint="eastAsia"/>
          <w:lang w:val="en-US" w:eastAsia="zh-CN"/>
        </w:rPr>
      </w:pPr>
    </w:p>
    <w:p w14:paraId="4CE71598">
      <w:pPr>
        <w:rPr>
          <w:rFonts w:hint="eastAsia"/>
          <w:lang w:val="en-US" w:eastAsia="zh-CN"/>
        </w:rPr>
      </w:pPr>
    </w:p>
    <w:p w14:paraId="14788CFA">
      <w:pPr>
        <w:rPr>
          <w:rFonts w:hint="eastAsia"/>
          <w:lang w:val="en-US" w:eastAsia="zh-CN"/>
        </w:rPr>
      </w:pPr>
    </w:p>
    <w:p w14:paraId="56B2D2D4">
      <w:pPr>
        <w:pStyle w:val="2"/>
        <w:bidi w:val="0"/>
        <w:jc w:val="center"/>
        <w:rPr>
          <w:rFonts w:hint="eastAsia"/>
          <w:lang w:val="en-US" w:eastAsia="zh-CN"/>
        </w:rPr>
      </w:pPr>
      <w:bookmarkStart w:id="133" w:name="_Toc20747"/>
      <w:bookmarkStart w:id="134" w:name="_Toc21138"/>
      <w:r>
        <w:rPr>
          <w:rFonts w:hint="eastAsia"/>
          <w:lang w:val="en-US" w:eastAsia="zh-CN"/>
        </w:rPr>
        <w:t>《实用英语（化工方向）》课程标准</w:t>
      </w:r>
      <w:bookmarkEnd w:id="133"/>
      <w:bookmarkEnd w:id="134"/>
    </w:p>
    <w:p w14:paraId="789A46F3">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A6E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432783E">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F9CEFA3">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实用英语（化工方向）</w:t>
            </w:r>
          </w:p>
        </w:tc>
        <w:tc>
          <w:tcPr>
            <w:tcW w:w="534" w:type="pct"/>
            <w:tcBorders>
              <w:top w:val="single" w:color="auto" w:sz="4" w:space="0"/>
              <w:left w:val="single" w:color="auto" w:sz="4" w:space="0"/>
              <w:bottom w:val="single" w:color="auto" w:sz="4" w:space="0"/>
              <w:right w:val="single" w:color="auto" w:sz="4" w:space="0"/>
            </w:tcBorders>
            <w:vAlign w:val="center"/>
          </w:tcPr>
          <w:p w14:paraId="7AE2E126">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BB0958E">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swsy25003</w:t>
            </w:r>
            <w:r>
              <w:rPr>
                <w:rFonts w:hint="eastAsia" w:ascii="宋体" w:hAnsi="宋体" w:eastAsia="宋体"/>
                <w:color w:val="FF0000"/>
                <w:sz w:val="21"/>
                <w:szCs w:val="21"/>
                <w:lang w:val="en-US" w:eastAsia="zh-CN"/>
              </w:rPr>
              <w:t xml:space="preserve"> </w:t>
            </w:r>
          </w:p>
        </w:tc>
      </w:tr>
      <w:tr w14:paraId="3F37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EF1CA2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3E4C6F42">
            <w:pPr>
              <w:jc w:val="center"/>
              <w:rPr>
                <w:rFonts w:hint="default" w:eastAsiaTheme="minorEastAsia"/>
                <w:lang w:val="en-US" w:eastAsia="zh-CN"/>
              </w:rPr>
            </w:pPr>
            <w:r>
              <w:rPr>
                <w:rFonts w:hint="eastAsia"/>
                <w:lang w:val="en-US" w:eastAsia="zh-CN"/>
              </w:rPr>
              <w:t>32学时</w:t>
            </w:r>
          </w:p>
        </w:tc>
        <w:tc>
          <w:tcPr>
            <w:tcW w:w="875" w:type="pct"/>
            <w:tcBorders>
              <w:top w:val="single" w:color="auto" w:sz="4" w:space="0"/>
              <w:left w:val="single" w:color="auto" w:sz="4" w:space="0"/>
              <w:bottom w:val="single" w:color="auto" w:sz="4" w:space="0"/>
              <w:right w:val="single" w:color="auto" w:sz="4" w:space="0"/>
            </w:tcBorders>
          </w:tcPr>
          <w:p w14:paraId="2C31B19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632B7825">
            <w:pPr>
              <w:jc w:val="center"/>
              <w:rPr>
                <w:rFonts w:hint="eastAsia"/>
                <w:lang w:val="en-US" w:eastAsia="zh-CN"/>
              </w:rPr>
            </w:pPr>
            <w:r>
              <w:rPr>
                <w:rFonts w:hint="eastAsia"/>
                <w:lang w:val="en-US" w:eastAsia="zh-CN"/>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4B38F754">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1383326">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1073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F133E85">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B813F6D">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商务英语、化工类专业</w:t>
            </w:r>
          </w:p>
        </w:tc>
      </w:tr>
      <w:tr w14:paraId="56B9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48FDDBE">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409A5C53">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2167E8F">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6AFC33F">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D2E47E5">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556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C8A8A59">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625D69F5">
            <w:pPr>
              <w:jc w:val="center"/>
              <w:rPr>
                <w:rFonts w:hint="default" w:ascii="Arial" w:hAnsi="Arial" w:eastAsia="宋体" w:cs="Arial"/>
                <w:lang w:val="en-US" w:eastAsia="zh-CN"/>
              </w:rPr>
            </w:pPr>
            <w:r>
              <w:rPr>
                <w:rFonts w:hint="eastAsia" w:ascii="Arial" w:hAnsi="Arial" w:eastAsia="宋体" w:cs="Arial"/>
                <w:lang w:val="en-US" w:eastAsia="zh-CN"/>
              </w:rPr>
              <w:t>英语口语、英语听力、英语阅读、英语写作</w:t>
            </w:r>
          </w:p>
        </w:tc>
      </w:tr>
      <w:tr w14:paraId="05A0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D21F7FA">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0AEAFF29">
            <w:pPr>
              <w:jc w:val="center"/>
              <w:rPr>
                <w:rFonts w:hint="default" w:ascii="Arial" w:hAnsi="Arial" w:eastAsia="宋体" w:cs="Arial"/>
                <w:lang w:val="en-US" w:eastAsia="zh-CN"/>
              </w:rPr>
            </w:pPr>
            <w:r>
              <w:rPr>
                <w:rFonts w:hint="eastAsia" w:ascii="Arial" w:hAnsi="Arial" w:eastAsia="宋体" w:cs="Arial"/>
                <w:lang w:val="en-US" w:eastAsia="zh-CN"/>
              </w:rPr>
              <w:t>商务接待与谈判、岗位实习</w:t>
            </w:r>
          </w:p>
        </w:tc>
      </w:tr>
      <w:tr w14:paraId="6EAA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9ED26B9">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424A339E">
            <w:pPr>
              <w:jc w:val="center"/>
              <w:rPr>
                <w:rFonts w:hint="eastAsia" w:ascii="Arial" w:hAnsi="Arial" w:eastAsia="宋体" w:cs="Arial"/>
                <w:lang w:val="en-US" w:eastAsia="zh-CN"/>
              </w:rPr>
            </w:pPr>
            <w:r>
              <w:rPr>
                <w:rFonts w:hint="eastAsia" w:ascii="Arial" w:hAnsi="Arial" w:eastAsia="宋体" w:cs="Arial"/>
                <w:lang w:val="en-US" w:eastAsia="zh-CN"/>
              </w:rPr>
              <w:t>《实用英语（化工方向）》（孙丽华、纪述、褚淑娟、暴卓凡，化工出版社，出版中)</w:t>
            </w:r>
          </w:p>
        </w:tc>
      </w:tr>
      <w:tr w14:paraId="6570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2B3B64B">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4AE3075">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230C14F5">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F37C880">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F3F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6519B5C">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341A59F0">
            <w:pPr>
              <w:widowControl/>
              <w:jc w:val="center"/>
              <w:rPr>
                <w:rFonts w:hint="eastAsia" w:eastAsiaTheme="minorEastAsia"/>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vAlign w:val="center"/>
          </w:tcPr>
          <w:p w14:paraId="21A7288E">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FF9084E">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2025年8月</w:t>
            </w:r>
          </w:p>
        </w:tc>
      </w:tr>
    </w:tbl>
    <w:p w14:paraId="0333E8AA">
      <w:pPr>
        <w:pStyle w:val="3"/>
        <w:bidi w:val="0"/>
        <w:rPr>
          <w:rFonts w:hint="eastAsia"/>
          <w:lang w:val="en-US" w:eastAsia="zh-CN"/>
        </w:rPr>
      </w:pPr>
      <w:r>
        <w:rPr>
          <w:rFonts w:hint="eastAsia"/>
          <w:lang w:val="en-US" w:eastAsia="zh-CN"/>
        </w:rPr>
        <w:t>二、课程定位</w:t>
      </w:r>
    </w:p>
    <w:p w14:paraId="3CA9FE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本课程是商务英语</w:t>
      </w:r>
      <w:r>
        <w:rPr>
          <w:rFonts w:hint="eastAsia" w:asciiTheme="minorEastAsia" w:hAnsiTheme="minorEastAsia" w:cstheme="minorEastAsia"/>
          <w:sz w:val="24"/>
          <w:szCs w:val="24"/>
          <w:lang w:val="en-US" w:eastAsia="zh-CN"/>
        </w:rPr>
        <w:t>专业</w:t>
      </w:r>
      <w:r>
        <w:rPr>
          <w:rFonts w:hint="eastAsia" w:asciiTheme="minorEastAsia" w:hAnsiTheme="minorEastAsia" w:eastAsiaTheme="minorEastAsia" w:cstheme="minorEastAsia"/>
          <w:sz w:val="24"/>
          <w:szCs w:val="24"/>
          <w:lang w:val="en-US" w:eastAsia="zh-CN"/>
        </w:rPr>
        <w:t>、化工类专业一门专业选修课程，是在《英语口语》《英语听力》《英语阅读》</w:t>
      </w:r>
      <w:r>
        <w:rPr>
          <w:rFonts w:hint="eastAsia" w:asciiTheme="minorEastAsia" w:hAnsiTheme="minorEastAsia" w:cstheme="minorEastAsia"/>
          <w:sz w:val="24"/>
          <w:szCs w:val="24"/>
          <w:lang w:val="en-US" w:eastAsia="zh-CN"/>
        </w:rPr>
        <w:t>《英语写作》</w:t>
      </w:r>
      <w:r>
        <w:rPr>
          <w:rFonts w:hint="eastAsia" w:asciiTheme="minorEastAsia" w:hAnsiTheme="minorEastAsia" w:eastAsiaTheme="minorEastAsia" w:cstheme="minorEastAsia"/>
          <w:sz w:val="24"/>
          <w:szCs w:val="24"/>
          <w:lang w:val="en-US" w:eastAsia="zh-CN"/>
        </w:rPr>
        <w:t>等先修课程基础上开设的一门理论课程。对接</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具备国际视野、熟悉化工行业国际交流规范、精通化工领域英语应用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的专业人才培养目标，面向</w:t>
      </w:r>
      <w:r>
        <w:rPr>
          <w:rFonts w:hint="eastAsia" w:asciiTheme="minorEastAsia" w:hAnsiTheme="minorEastAsia" w:cstheme="minorEastAsia"/>
          <w:sz w:val="24"/>
          <w:szCs w:val="24"/>
          <w:lang w:val="en-US" w:eastAsia="zh-CN"/>
        </w:rPr>
        <w:t>化工企业</w:t>
      </w:r>
      <w:r>
        <w:rPr>
          <w:rFonts w:hint="eastAsia" w:asciiTheme="minorEastAsia" w:hAnsiTheme="minorEastAsia" w:eastAsiaTheme="minorEastAsia" w:cstheme="minorEastAsia"/>
          <w:sz w:val="24"/>
          <w:szCs w:val="24"/>
          <w:lang w:val="en-US" w:eastAsia="zh-CN"/>
        </w:rPr>
        <w:t>商务翻译、化工产品外贸业务</w:t>
      </w:r>
      <w:r>
        <w:rPr>
          <w:rFonts w:hint="eastAsia" w:asciiTheme="minorEastAsia" w:hAnsiTheme="minorEastAsia" w:cstheme="minorEastAsia"/>
          <w:sz w:val="24"/>
          <w:szCs w:val="24"/>
          <w:lang w:val="en-US" w:eastAsia="zh-CN"/>
        </w:rPr>
        <w:t>员</w:t>
      </w:r>
      <w:r>
        <w:rPr>
          <w:rFonts w:hint="eastAsia" w:asciiTheme="minorEastAsia" w:hAnsiTheme="minorEastAsia" w:eastAsiaTheme="minorEastAsia" w:cstheme="minorEastAsia"/>
          <w:sz w:val="24"/>
          <w:szCs w:val="24"/>
          <w:lang w:val="en-US" w:eastAsia="zh-CN"/>
        </w:rPr>
        <w:t>、化工企业海外项目协调等岗位群</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培养学生具备</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尊重差异、诚信守法、精益求精</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的职业素质，具备</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熟练运用英语进行化工领域求职应聘、客户接待、公司介绍、产品展示、工作场所</w:t>
      </w:r>
      <w:r>
        <w:rPr>
          <w:rFonts w:hint="eastAsia" w:asciiTheme="minorEastAsia" w:hAnsiTheme="minorEastAsia" w:cstheme="minorEastAsia"/>
          <w:sz w:val="24"/>
          <w:szCs w:val="24"/>
          <w:lang w:val="en-US" w:eastAsia="zh-CN"/>
        </w:rPr>
        <w:t>介绍</w:t>
      </w:r>
      <w:r>
        <w:rPr>
          <w:rFonts w:hint="eastAsia" w:asciiTheme="minorEastAsia" w:hAnsiTheme="minorEastAsia" w:eastAsiaTheme="minorEastAsia" w:cstheme="minorEastAsia"/>
          <w:sz w:val="24"/>
          <w:szCs w:val="24"/>
          <w:lang w:val="en-US" w:eastAsia="zh-CN"/>
        </w:rPr>
        <w:t>、安全培训及交接班汇报</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综合能力，为后续《商务接待与谈判》《岗位实习》以及从事涉外化工业务奠定基础。同时，将课程思政内容融入课程核心内容体系，帮助学生树立正确的世界观、人生观、价值观，培养兼具国际视野与家国情怀、熟悉化工行业国际规范的高素质复合型技术技能人才。</w:t>
      </w:r>
    </w:p>
    <w:p w14:paraId="228861C4">
      <w:pPr>
        <w:pStyle w:val="3"/>
        <w:bidi w:val="0"/>
        <w:rPr>
          <w:rFonts w:hint="eastAsia"/>
          <w:lang w:val="en-US" w:eastAsia="zh-CN"/>
        </w:rPr>
      </w:pPr>
      <w:r>
        <w:rPr>
          <w:rFonts w:hint="eastAsia"/>
          <w:lang w:val="en-US" w:eastAsia="zh-CN"/>
        </w:rPr>
        <w:t>三、课程设计思路</w:t>
      </w:r>
    </w:p>
    <w:p w14:paraId="6F079D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首先，根据商务英语及化工类专业人才培养方案、涉外化工工作领域岗位能力要求及教材，确定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化工职场场景+英语应用能力</w:t>
      </w:r>
      <w:r>
        <w:rPr>
          <w:rFonts w:hint="eastAsia" w:asciiTheme="minorEastAsia" w:hAnsiTheme="minorEastAsia" w:cstheme="minorEastAsia"/>
          <w:sz w:val="24"/>
          <w:szCs w:val="24"/>
          <w:lang w:val="en-US" w:eastAsia="zh-CN"/>
        </w:rPr>
        <w:t>”双元</w:t>
      </w:r>
      <w:r>
        <w:rPr>
          <w:rFonts w:hint="eastAsia" w:asciiTheme="minorEastAsia" w:hAnsiTheme="minorEastAsia" w:eastAsiaTheme="minorEastAsia" w:cstheme="minorEastAsia"/>
          <w:sz w:val="24"/>
          <w:szCs w:val="24"/>
          <w:lang w:val="en-US" w:eastAsia="zh-CN"/>
        </w:rPr>
        <w:t>教学内容。从岗位能力和职业素养出发，先让学生掌握化工领域求职面试、客户接待等基础职场英语能力；然后，系统学习化工企业公司介绍、产品展示、工作场所</w:t>
      </w:r>
      <w:r>
        <w:rPr>
          <w:rFonts w:hint="eastAsia" w:asciiTheme="minorEastAsia" w:hAnsiTheme="minorEastAsia" w:cstheme="minorEastAsia"/>
          <w:sz w:val="24"/>
          <w:szCs w:val="24"/>
          <w:lang w:val="en-US" w:eastAsia="zh-CN"/>
        </w:rPr>
        <w:t>介绍</w:t>
      </w:r>
      <w:r>
        <w:rPr>
          <w:rFonts w:hint="eastAsia" w:asciiTheme="minorEastAsia" w:hAnsiTheme="minorEastAsia" w:eastAsiaTheme="minorEastAsia" w:cstheme="minorEastAsia"/>
          <w:sz w:val="24"/>
          <w:szCs w:val="24"/>
          <w:lang w:val="en-US" w:eastAsia="zh-CN"/>
        </w:rPr>
        <w:t>等核心职场场景英语表达；最后掌握安全培训、交接班等化工生产特定环节的英语应用，以典型国际化工职场任务为载体，在真实化工商务场景中综合应用英语技能，实现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能在化工企业外贸、技术交流、涉外接待</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等真实情境下规范完成英语沟通的最终能力目标。关于教学形式，理论部分主要通过多媒体、板书、教具等课堂授课，实践部分主要通过情境模拟、角色扮演、小组合作等方式进行授课。通过教学评价，衡量授课内容是否能够满足学生学习要求、教学形式是否可以获得良好的学习效果，并不断完善课程授课方案。通过多元教学评价，衡量授课内容是否满足学生获得</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化工国际商务场景中有效英语应用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这一核心能力的要求，检验教学形式是否真正促成</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二维融合</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的学习效果，并依据反馈数据不断完善课程授课方案，形成持续改进的质量闭环。</w:t>
      </w:r>
    </w:p>
    <w:p w14:paraId="4277C1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基于OBE教学理念，构建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以诚待人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绿色发展</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课程思政价值链，将化工企业国际化人才招聘、海外客户接待、绿色化工产品推介等真实案例引入课堂，在求职面试诚信应答、安全培训生命至上、交接班精益求精等环节融入思政教育，培养兼具国际视野与职业素养的化工英语人才。</w:t>
      </w:r>
    </w:p>
    <w:p w14:paraId="0E430F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化工场景+英语应用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联动教学模式。创新采用"任务驱动、情境沉浸、分层递进"的模块化教学，改革评价方式，强化过程考核，建立多维度考核评价体系。为适应化工产业国际化发展与</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一带一路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纵深发展，紧扣区域化工产业转型升级对</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国际视野＋化工专业英语＋职场沟通技能</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核心要求，精准对接岗位典型任务，重构项目化教学内容与评价指标，以培养"精语言、懂化工、善沟通"的高素质复合型技术技能人才为目标，实现课程项目与岗位任务、证书标准、竞赛评分、思政要求同频共振。</w:t>
      </w:r>
    </w:p>
    <w:p w14:paraId="7C5448F5">
      <w:pPr>
        <w:pStyle w:val="3"/>
        <w:bidi w:val="0"/>
        <w:rPr>
          <w:rFonts w:hint="eastAsia"/>
          <w:lang w:val="en-US" w:eastAsia="zh-CN"/>
        </w:rPr>
      </w:pPr>
      <w:r>
        <w:rPr>
          <w:rFonts w:hint="eastAsia"/>
          <w:lang w:val="en-US" w:eastAsia="zh-CN"/>
        </w:rPr>
        <w:t>四、课程目标</w:t>
      </w:r>
    </w:p>
    <w:p w14:paraId="3D7CF4B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BFD78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A1.掌握英文求职信的写作结构及相关英文表达</w:t>
      </w:r>
    </w:p>
    <w:p w14:paraId="2EDD49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A2.了解不同国家的商务问候礼仪与文化习俗及相关英文表达</w:t>
      </w:r>
    </w:p>
    <w:p w14:paraId="37D26B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A3.掌握公司介绍的核心内容与结构框架及相关英文表达</w:t>
      </w:r>
    </w:p>
    <w:p w14:paraId="1ADBDB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A4.熟悉石化产品专业词汇与产品分类体系</w:t>
      </w:r>
    </w:p>
    <w:p w14:paraId="5340C1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A5.熟悉石油产业链上下游结构及英文专业术语</w:t>
      </w:r>
    </w:p>
    <w:p w14:paraId="40A2FE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A6.掌握个人防护用品（PPE）与心肺复苏（CPR）相关英文专业用语</w:t>
      </w:r>
    </w:p>
    <w:p w14:paraId="6AAE6F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A7.熟悉交接班制度与相关英文专业术语</w:t>
      </w:r>
    </w:p>
    <w:p w14:paraId="686517A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 xml:space="preserve">（二）能力目标  </w:t>
      </w:r>
    </w:p>
    <w:p w14:paraId="06E4F9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B1.能撰写符合规范的英文求职信</w:t>
      </w:r>
    </w:p>
    <w:p w14:paraId="2776DB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B2.能填写英文销售合同</w:t>
      </w:r>
    </w:p>
    <w:p w14:paraId="5705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B3.能用英语展开化工类公司介绍</w:t>
      </w:r>
    </w:p>
    <w:p w14:paraId="2727E5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B4.能用英语展开化工类产品介绍</w:t>
      </w:r>
    </w:p>
    <w:p w14:paraId="69163F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B5.能用英语展开工作场所介绍 </w:t>
      </w:r>
    </w:p>
    <w:p w14:paraId="42C38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B6.能用英语展开安全培训的实操演示</w:t>
      </w:r>
    </w:p>
    <w:p w14:paraId="120B30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 xml:space="preserve">B7.能用英语完成标准化交接班流程与口头汇报 </w:t>
      </w:r>
    </w:p>
    <w:p w14:paraId="230A53B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 xml:space="preserve">（三）素质目标  </w:t>
      </w:r>
    </w:p>
    <w:p w14:paraId="63FF2D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C1. 培养国际商务礼仪与职业形象塑造能力</w:t>
      </w:r>
    </w:p>
    <w:p w14:paraId="4C417F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C2. 培养商务演讲与产品展示能力</w:t>
      </w:r>
    </w:p>
    <w:p w14:paraId="540666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C3. 培养职业安全素养与应急处理能力</w:t>
      </w:r>
    </w:p>
    <w:p w14:paraId="75E976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C4. 培养生产协同与信息精准传递能力</w:t>
      </w:r>
    </w:p>
    <w:p w14:paraId="0C2629B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 xml:space="preserve">（四）思政目标  </w:t>
      </w:r>
    </w:p>
    <w:p w14:paraId="0A7549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D1. 培养家国情怀与国企担当意识</w:t>
      </w:r>
    </w:p>
    <w:p w14:paraId="230F11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D2. 培养文化自信与品牌自信</w:t>
      </w:r>
    </w:p>
    <w:p w14:paraId="058DB0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D3. 培养绿色发展与生态文明理念</w:t>
      </w:r>
    </w:p>
    <w:p w14:paraId="3A8EAA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D4. 培养生命至上与工匠精神</w:t>
      </w:r>
    </w:p>
    <w:p w14:paraId="4A0B99C0">
      <w:pPr>
        <w:pStyle w:val="3"/>
        <w:bidi w:val="0"/>
        <w:rPr>
          <w:rFonts w:hint="eastAsia"/>
          <w:lang w:val="en-US" w:eastAsia="zh-CN"/>
        </w:rPr>
      </w:pPr>
      <w:r>
        <w:rPr>
          <w:rFonts w:hint="eastAsia"/>
          <w:lang w:val="en-US" w:eastAsia="zh-CN"/>
        </w:rPr>
        <w:t>五、课程内容和要求</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1448"/>
        <w:gridCol w:w="1654"/>
        <w:gridCol w:w="1654"/>
        <w:gridCol w:w="1038"/>
        <w:gridCol w:w="1038"/>
        <w:gridCol w:w="730"/>
        <w:gridCol w:w="422"/>
        <w:gridCol w:w="422"/>
      </w:tblGrid>
      <w:tr w14:paraId="2020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5" w:type="pct"/>
            <w:noWrap w:val="0"/>
            <w:vAlign w:val="center"/>
          </w:tcPr>
          <w:p w14:paraId="4BD8A6E5">
            <w:pPr>
              <w:keepNext w:val="0"/>
              <w:keepLines w:val="0"/>
              <w:widowControl/>
              <w:suppressLineNumbers w:val="0"/>
              <w:jc w:val="left"/>
              <w:textAlignment w:val="center"/>
              <w:rPr>
                <w:rFonts w:hint="eastAsia" w:ascii="宋体" w:hAnsi="宋体" w:eastAsia="宋体" w:cs="宋体"/>
                <w:b/>
                <w:bCs/>
                <w:i w:val="0"/>
                <w:iCs w:val="0"/>
                <w:caps w:val="0"/>
                <w:spacing w:val="5"/>
                <w:sz w:val="21"/>
                <w:szCs w:val="21"/>
                <w:shd w:val="clear" w:color="auto" w:fill="FFFFFF"/>
                <w:lang w:val="en-US" w:eastAsia="zh-CN"/>
              </w:rPr>
            </w:pPr>
            <w:r>
              <w:rPr>
                <w:rFonts w:hint="eastAsia" w:ascii="宋体" w:hAnsi="宋体" w:eastAsia="宋体" w:cs="宋体"/>
                <w:b/>
                <w:bCs/>
                <w:i w:val="0"/>
                <w:iCs w:val="0"/>
                <w:caps w:val="0"/>
                <w:spacing w:val="5"/>
                <w:sz w:val="21"/>
                <w:szCs w:val="21"/>
                <w:shd w:val="clear" w:color="auto" w:fill="FFFFFF"/>
                <w:lang w:val="en-US" w:eastAsia="zh-CN"/>
              </w:rPr>
              <w:t>学习情境（章）</w:t>
            </w:r>
          </w:p>
        </w:tc>
        <w:tc>
          <w:tcPr>
            <w:tcW w:w="735" w:type="pct"/>
            <w:noWrap w:val="0"/>
            <w:vAlign w:val="center"/>
          </w:tcPr>
          <w:p w14:paraId="0456EFCA">
            <w:pPr>
              <w:keepNext w:val="0"/>
              <w:keepLines w:val="0"/>
              <w:widowControl/>
              <w:suppressLineNumbers w:val="0"/>
              <w:jc w:val="left"/>
              <w:textAlignment w:val="center"/>
              <w:rPr>
                <w:rFonts w:hint="eastAsia" w:ascii="宋体" w:hAnsi="宋体" w:eastAsia="宋体" w:cs="宋体"/>
                <w:b/>
                <w:bCs/>
                <w:i w:val="0"/>
                <w:iCs w:val="0"/>
                <w:caps w:val="0"/>
                <w:spacing w:val="5"/>
                <w:sz w:val="21"/>
                <w:szCs w:val="21"/>
                <w:shd w:val="clear" w:color="auto" w:fill="FFFFFF"/>
                <w:lang w:val="en-US" w:eastAsia="zh-CN"/>
              </w:rPr>
            </w:pPr>
            <w:r>
              <w:rPr>
                <w:rFonts w:hint="eastAsia" w:ascii="宋体" w:hAnsi="宋体" w:eastAsia="宋体" w:cs="宋体"/>
                <w:b/>
                <w:bCs/>
                <w:i w:val="0"/>
                <w:iCs w:val="0"/>
                <w:caps w:val="0"/>
                <w:spacing w:val="5"/>
                <w:sz w:val="21"/>
                <w:szCs w:val="21"/>
                <w:shd w:val="clear" w:color="auto" w:fill="FFFFFF"/>
                <w:lang w:val="en-US" w:eastAsia="zh-CN"/>
              </w:rPr>
              <w:t>工作任务（节）</w:t>
            </w:r>
          </w:p>
        </w:tc>
        <w:tc>
          <w:tcPr>
            <w:tcW w:w="839" w:type="pct"/>
            <w:noWrap w:val="0"/>
            <w:vAlign w:val="center"/>
          </w:tcPr>
          <w:p w14:paraId="1F503434">
            <w:pPr>
              <w:keepNext w:val="0"/>
              <w:keepLines w:val="0"/>
              <w:widowControl/>
              <w:suppressLineNumbers w:val="0"/>
              <w:jc w:val="left"/>
              <w:textAlignment w:val="center"/>
              <w:rPr>
                <w:rFonts w:hint="eastAsia" w:ascii="宋体" w:hAnsi="宋体" w:eastAsia="宋体" w:cs="宋体"/>
                <w:b/>
                <w:bCs/>
                <w:i w:val="0"/>
                <w:iCs w:val="0"/>
                <w:caps w:val="0"/>
                <w:spacing w:val="5"/>
                <w:sz w:val="21"/>
                <w:szCs w:val="21"/>
                <w:shd w:val="clear" w:color="auto" w:fill="FFFFFF"/>
                <w:lang w:val="en-US" w:eastAsia="zh-CN"/>
              </w:rPr>
            </w:pPr>
            <w:r>
              <w:rPr>
                <w:rFonts w:hint="eastAsia" w:ascii="宋体" w:hAnsi="宋体" w:eastAsia="宋体" w:cs="宋体"/>
                <w:b/>
                <w:bCs/>
                <w:i w:val="0"/>
                <w:iCs w:val="0"/>
                <w:caps w:val="0"/>
                <w:spacing w:val="5"/>
                <w:sz w:val="21"/>
                <w:szCs w:val="21"/>
                <w:shd w:val="clear" w:color="auto" w:fill="FFFFFF"/>
                <w:lang w:val="en-US" w:eastAsia="zh-CN"/>
              </w:rPr>
              <w:t>知识点(A)</w:t>
            </w:r>
          </w:p>
        </w:tc>
        <w:tc>
          <w:tcPr>
            <w:tcW w:w="839" w:type="pct"/>
            <w:noWrap w:val="0"/>
            <w:vAlign w:val="center"/>
          </w:tcPr>
          <w:p w14:paraId="07672D7F">
            <w:pPr>
              <w:keepNext w:val="0"/>
              <w:keepLines w:val="0"/>
              <w:widowControl/>
              <w:suppressLineNumbers w:val="0"/>
              <w:jc w:val="left"/>
              <w:textAlignment w:val="center"/>
              <w:rPr>
                <w:rFonts w:hint="eastAsia" w:ascii="宋体" w:hAnsi="宋体" w:eastAsia="宋体" w:cs="宋体"/>
                <w:b/>
                <w:bCs/>
                <w:i w:val="0"/>
                <w:iCs w:val="0"/>
                <w:caps w:val="0"/>
                <w:spacing w:val="5"/>
                <w:sz w:val="21"/>
                <w:szCs w:val="21"/>
                <w:shd w:val="clear" w:color="auto" w:fill="FFFFFF"/>
                <w:lang w:val="en-US" w:eastAsia="zh-CN"/>
              </w:rPr>
            </w:pPr>
            <w:r>
              <w:rPr>
                <w:rFonts w:hint="eastAsia" w:ascii="宋体" w:hAnsi="宋体" w:eastAsia="宋体" w:cs="宋体"/>
                <w:b/>
                <w:bCs/>
                <w:i w:val="0"/>
                <w:iCs w:val="0"/>
                <w:caps w:val="0"/>
                <w:spacing w:val="5"/>
                <w:sz w:val="21"/>
                <w:szCs w:val="21"/>
                <w:shd w:val="clear" w:color="auto" w:fill="FFFFFF"/>
                <w:lang w:val="en-US" w:eastAsia="zh-CN"/>
              </w:rPr>
              <w:t>技能点(B)</w:t>
            </w:r>
          </w:p>
        </w:tc>
        <w:tc>
          <w:tcPr>
            <w:tcW w:w="526" w:type="pct"/>
            <w:noWrap w:val="0"/>
            <w:vAlign w:val="center"/>
          </w:tcPr>
          <w:p w14:paraId="0740290A">
            <w:pPr>
              <w:keepNext w:val="0"/>
              <w:keepLines w:val="0"/>
              <w:widowControl/>
              <w:suppressLineNumbers w:val="0"/>
              <w:jc w:val="left"/>
              <w:textAlignment w:val="center"/>
              <w:rPr>
                <w:rFonts w:hint="eastAsia" w:ascii="宋体" w:hAnsi="宋体" w:eastAsia="宋体" w:cs="宋体"/>
                <w:b/>
                <w:bCs/>
                <w:i w:val="0"/>
                <w:iCs w:val="0"/>
                <w:caps w:val="0"/>
                <w:spacing w:val="5"/>
                <w:sz w:val="21"/>
                <w:szCs w:val="21"/>
                <w:shd w:val="clear" w:color="auto" w:fill="FFFFFF"/>
                <w:lang w:val="en-US" w:eastAsia="zh-CN"/>
              </w:rPr>
            </w:pPr>
            <w:r>
              <w:rPr>
                <w:rFonts w:hint="eastAsia" w:ascii="宋体" w:hAnsi="宋体" w:eastAsia="宋体" w:cs="宋体"/>
                <w:b/>
                <w:bCs/>
                <w:i w:val="0"/>
                <w:iCs w:val="0"/>
                <w:caps w:val="0"/>
                <w:spacing w:val="5"/>
                <w:sz w:val="21"/>
                <w:szCs w:val="21"/>
                <w:shd w:val="clear" w:color="auto" w:fill="FFFFFF"/>
                <w:lang w:val="en-US" w:eastAsia="zh-CN"/>
              </w:rPr>
              <w:t>素质目标(C)</w:t>
            </w:r>
          </w:p>
        </w:tc>
        <w:tc>
          <w:tcPr>
            <w:tcW w:w="526" w:type="pct"/>
            <w:noWrap w:val="0"/>
            <w:vAlign w:val="center"/>
          </w:tcPr>
          <w:p w14:paraId="6799A3B0">
            <w:pPr>
              <w:keepNext w:val="0"/>
              <w:keepLines w:val="0"/>
              <w:widowControl/>
              <w:suppressLineNumbers w:val="0"/>
              <w:jc w:val="left"/>
              <w:textAlignment w:val="center"/>
              <w:rPr>
                <w:rFonts w:hint="eastAsia" w:ascii="宋体" w:hAnsi="宋体" w:eastAsia="宋体" w:cs="宋体"/>
                <w:b/>
                <w:bCs/>
                <w:i w:val="0"/>
                <w:iCs w:val="0"/>
                <w:caps w:val="0"/>
                <w:spacing w:val="5"/>
                <w:sz w:val="21"/>
                <w:szCs w:val="21"/>
                <w:shd w:val="clear" w:color="auto" w:fill="FFFFFF"/>
                <w:lang w:val="en-US" w:eastAsia="zh-CN"/>
              </w:rPr>
            </w:pPr>
            <w:r>
              <w:rPr>
                <w:rFonts w:hint="eastAsia" w:ascii="宋体" w:hAnsi="宋体" w:eastAsia="宋体" w:cs="宋体"/>
                <w:b/>
                <w:bCs/>
                <w:i w:val="0"/>
                <w:iCs w:val="0"/>
                <w:caps w:val="0"/>
                <w:spacing w:val="5"/>
                <w:sz w:val="21"/>
                <w:szCs w:val="21"/>
                <w:shd w:val="clear" w:color="auto" w:fill="FFFFFF"/>
                <w:lang w:val="en-US" w:eastAsia="zh-CN"/>
              </w:rPr>
              <w:t>思政元素(D)</w:t>
            </w:r>
          </w:p>
        </w:tc>
        <w:tc>
          <w:tcPr>
            <w:tcW w:w="370" w:type="pct"/>
            <w:noWrap w:val="0"/>
            <w:vAlign w:val="center"/>
          </w:tcPr>
          <w:p w14:paraId="2FDC3E97">
            <w:pPr>
              <w:keepNext w:val="0"/>
              <w:keepLines w:val="0"/>
              <w:widowControl/>
              <w:suppressLineNumbers w:val="0"/>
              <w:jc w:val="left"/>
              <w:textAlignment w:val="center"/>
              <w:rPr>
                <w:rFonts w:hint="eastAsia" w:ascii="宋体" w:hAnsi="宋体" w:eastAsia="宋体" w:cs="宋体"/>
                <w:b/>
                <w:bCs/>
                <w:i w:val="0"/>
                <w:iCs w:val="0"/>
                <w:caps w:val="0"/>
                <w:spacing w:val="5"/>
                <w:sz w:val="21"/>
                <w:szCs w:val="21"/>
                <w:shd w:val="clear" w:color="auto" w:fill="FFFFFF"/>
                <w:lang w:val="en-US" w:eastAsia="zh-CN"/>
              </w:rPr>
            </w:pPr>
            <w:r>
              <w:rPr>
                <w:rFonts w:hint="eastAsia" w:ascii="宋体" w:hAnsi="宋体" w:eastAsia="宋体" w:cs="宋体"/>
                <w:b/>
                <w:bCs/>
                <w:i w:val="0"/>
                <w:iCs w:val="0"/>
                <w:caps w:val="0"/>
                <w:spacing w:val="5"/>
                <w:sz w:val="21"/>
                <w:szCs w:val="21"/>
                <w:shd w:val="clear" w:color="auto" w:fill="FFFFFF"/>
                <w:lang w:val="en-US" w:eastAsia="zh-CN"/>
              </w:rPr>
              <w:t>对应培养规格支撑要点</w:t>
            </w:r>
          </w:p>
        </w:tc>
        <w:tc>
          <w:tcPr>
            <w:tcW w:w="213" w:type="pct"/>
            <w:noWrap w:val="0"/>
            <w:vAlign w:val="center"/>
          </w:tcPr>
          <w:p w14:paraId="235FD56A">
            <w:pPr>
              <w:keepNext w:val="0"/>
              <w:keepLines w:val="0"/>
              <w:widowControl/>
              <w:suppressLineNumbers w:val="0"/>
              <w:jc w:val="left"/>
              <w:textAlignment w:val="center"/>
              <w:rPr>
                <w:rFonts w:hint="eastAsia" w:ascii="宋体" w:hAnsi="宋体" w:eastAsia="宋体" w:cs="宋体"/>
                <w:b/>
                <w:bCs/>
                <w:i w:val="0"/>
                <w:iCs w:val="0"/>
                <w:caps w:val="0"/>
                <w:spacing w:val="5"/>
                <w:sz w:val="21"/>
                <w:szCs w:val="21"/>
                <w:shd w:val="clear" w:color="auto" w:fill="FFFFFF"/>
                <w:lang w:val="en-US" w:eastAsia="zh-CN"/>
              </w:rPr>
            </w:pPr>
            <w:r>
              <w:rPr>
                <w:rFonts w:hint="eastAsia" w:ascii="宋体" w:hAnsi="宋体" w:eastAsia="宋体" w:cs="宋体"/>
                <w:b/>
                <w:bCs/>
                <w:i w:val="0"/>
                <w:iCs w:val="0"/>
                <w:caps w:val="0"/>
                <w:spacing w:val="5"/>
                <w:sz w:val="21"/>
                <w:szCs w:val="21"/>
                <w:shd w:val="clear" w:color="auto" w:fill="FFFFFF"/>
                <w:lang w:val="en-US" w:eastAsia="zh-CN"/>
              </w:rPr>
              <w:t>学时</w:t>
            </w:r>
          </w:p>
        </w:tc>
        <w:tc>
          <w:tcPr>
            <w:tcW w:w="213" w:type="pct"/>
            <w:noWrap w:val="0"/>
            <w:vAlign w:val="center"/>
          </w:tcPr>
          <w:p w14:paraId="1B72D17F">
            <w:pPr>
              <w:keepNext w:val="0"/>
              <w:keepLines w:val="0"/>
              <w:widowControl/>
              <w:suppressLineNumbers w:val="0"/>
              <w:jc w:val="left"/>
              <w:textAlignment w:val="center"/>
              <w:rPr>
                <w:rFonts w:hint="eastAsia" w:ascii="宋体" w:hAnsi="宋体" w:eastAsia="宋体" w:cs="宋体"/>
                <w:b/>
                <w:bCs/>
                <w:i w:val="0"/>
                <w:iCs w:val="0"/>
                <w:caps w:val="0"/>
                <w:spacing w:val="5"/>
                <w:sz w:val="21"/>
                <w:szCs w:val="21"/>
                <w:shd w:val="clear" w:color="auto" w:fill="FFFFFF"/>
                <w:lang w:val="en-US" w:eastAsia="zh-CN"/>
              </w:rPr>
            </w:pPr>
            <w:r>
              <w:rPr>
                <w:rFonts w:hint="eastAsia" w:ascii="宋体" w:hAnsi="宋体" w:eastAsia="宋体" w:cs="宋体"/>
                <w:b/>
                <w:bCs/>
                <w:i w:val="0"/>
                <w:iCs w:val="0"/>
                <w:caps w:val="0"/>
                <w:spacing w:val="5"/>
                <w:sz w:val="21"/>
                <w:szCs w:val="21"/>
                <w:shd w:val="clear" w:color="auto" w:fill="FFFFFF"/>
                <w:lang w:val="en-US" w:eastAsia="zh-CN"/>
              </w:rPr>
              <w:t>备注</w:t>
            </w:r>
          </w:p>
        </w:tc>
      </w:tr>
      <w:tr w14:paraId="6329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5" w:type="pct"/>
            <w:shd w:val="clear" w:color="auto" w:fill="auto"/>
            <w:noWrap w:val="0"/>
            <w:vAlign w:val="center"/>
          </w:tcPr>
          <w:p w14:paraId="3B06CCBE">
            <w:pPr>
              <w:keepNext w:val="0"/>
              <w:keepLines w:val="0"/>
              <w:widowControl/>
              <w:numPr>
                <w:ilvl w:val="0"/>
                <w:numId w:val="30"/>
              </w:numPr>
              <w:suppressLineNumbers w:val="0"/>
              <w:jc w:val="left"/>
              <w:textAlignment w:val="center"/>
              <w:rPr>
                <w:rFonts w:hint="eastAsia"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Job Interview</w:t>
            </w:r>
          </w:p>
          <w:p w14:paraId="1F925949">
            <w:pPr>
              <w:keepNext w:val="0"/>
              <w:keepLines w:val="0"/>
              <w:widowControl/>
              <w:numPr>
                <w:ilvl w:val="0"/>
                <w:numId w:val="0"/>
              </w:numPr>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求职面试</w:t>
            </w:r>
          </w:p>
        </w:tc>
        <w:tc>
          <w:tcPr>
            <w:tcW w:w="735" w:type="pct"/>
            <w:shd w:val="clear" w:color="auto" w:fill="auto"/>
            <w:noWrap w:val="0"/>
            <w:vAlign w:val="center"/>
          </w:tcPr>
          <w:p w14:paraId="7FC98C9C">
            <w:pPr>
              <w:keepNext w:val="0"/>
              <w:keepLines w:val="0"/>
              <w:widowControl/>
              <w:numPr>
                <w:ilvl w:val="0"/>
                <w:numId w:val="0"/>
              </w:numPr>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1.Job Interview</w:t>
            </w:r>
          </w:p>
        </w:tc>
        <w:tc>
          <w:tcPr>
            <w:tcW w:w="839" w:type="pct"/>
            <w:noWrap w:val="0"/>
            <w:vAlign w:val="center"/>
          </w:tcPr>
          <w:p w14:paraId="0DDBB05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A1</w:t>
            </w:r>
          </w:p>
        </w:tc>
        <w:tc>
          <w:tcPr>
            <w:tcW w:w="839" w:type="pct"/>
            <w:noWrap w:val="0"/>
            <w:vAlign w:val="center"/>
          </w:tcPr>
          <w:p w14:paraId="6F46A066">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B1</w:t>
            </w:r>
          </w:p>
        </w:tc>
        <w:tc>
          <w:tcPr>
            <w:tcW w:w="526" w:type="pct"/>
            <w:noWrap w:val="0"/>
            <w:vAlign w:val="center"/>
          </w:tcPr>
          <w:p w14:paraId="57E09E75">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C1</w:t>
            </w:r>
          </w:p>
        </w:tc>
        <w:tc>
          <w:tcPr>
            <w:tcW w:w="526" w:type="pct"/>
            <w:noWrap w:val="0"/>
            <w:vAlign w:val="center"/>
          </w:tcPr>
          <w:p w14:paraId="38BA789C">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D1</w:t>
            </w:r>
          </w:p>
        </w:tc>
        <w:tc>
          <w:tcPr>
            <w:tcW w:w="370" w:type="pct"/>
            <w:noWrap w:val="0"/>
            <w:vAlign w:val="center"/>
          </w:tcPr>
          <w:p w14:paraId="0A265F54">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知识</w:t>
            </w:r>
            <w:r>
              <w:rPr>
                <w:rFonts w:hint="eastAsia" w:ascii="宋体" w:hAnsi="宋体" w:cs="宋体"/>
                <w:i w:val="0"/>
                <w:iCs w:val="0"/>
                <w:caps w:val="0"/>
                <w:spacing w:val="5"/>
                <w:sz w:val="21"/>
                <w:szCs w:val="21"/>
                <w:shd w:val="clear" w:color="auto" w:fill="FFFFFF"/>
                <w:lang w:val="en-US" w:eastAsia="zh-CN"/>
              </w:rPr>
              <w:t>目标</w:t>
            </w:r>
            <w:r>
              <w:rPr>
                <w:rFonts w:hint="eastAsia" w:ascii="宋体" w:hAnsi="宋体" w:eastAsia="宋体" w:cs="宋体"/>
                <w:i w:val="0"/>
                <w:iCs w:val="0"/>
                <w:caps w:val="0"/>
                <w:spacing w:val="5"/>
                <w:sz w:val="21"/>
                <w:szCs w:val="21"/>
                <w:shd w:val="clear" w:color="auto" w:fill="FFFFFF"/>
                <w:lang w:val="en-US" w:eastAsia="zh-CN"/>
              </w:rPr>
              <w:t>3</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能力</w:t>
            </w:r>
            <w:r>
              <w:rPr>
                <w:rFonts w:hint="eastAsia" w:ascii="宋体" w:hAnsi="宋体" w:cs="宋体"/>
                <w:i w:val="0"/>
                <w:iCs w:val="0"/>
                <w:caps w:val="0"/>
                <w:spacing w:val="5"/>
                <w:sz w:val="21"/>
                <w:szCs w:val="21"/>
                <w:shd w:val="clear" w:color="auto" w:fill="FFFFFF"/>
                <w:lang w:val="en-US" w:eastAsia="zh-CN"/>
              </w:rPr>
              <w:t>目标</w:t>
            </w:r>
            <w:r>
              <w:rPr>
                <w:rFonts w:hint="eastAsia" w:ascii="宋体" w:hAnsi="宋体" w:eastAsia="宋体" w:cs="宋体"/>
                <w:i w:val="0"/>
                <w:iCs w:val="0"/>
                <w:caps w:val="0"/>
                <w:spacing w:val="5"/>
                <w:sz w:val="21"/>
                <w:szCs w:val="21"/>
                <w:shd w:val="clear" w:color="auto" w:fill="FFFFFF"/>
                <w:lang w:val="en-US" w:eastAsia="zh-CN"/>
              </w:rPr>
              <w:t>2</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7</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素质</w:t>
            </w:r>
            <w:r>
              <w:rPr>
                <w:rFonts w:hint="eastAsia" w:ascii="宋体" w:hAnsi="宋体" w:cs="宋体"/>
                <w:i w:val="0"/>
                <w:iCs w:val="0"/>
                <w:caps w:val="0"/>
                <w:spacing w:val="5"/>
                <w:sz w:val="21"/>
                <w:szCs w:val="21"/>
                <w:shd w:val="clear" w:color="auto" w:fill="FFFFFF"/>
                <w:lang w:val="en-US" w:eastAsia="zh-CN"/>
              </w:rPr>
              <w:t>目标1、2、</w:t>
            </w:r>
            <w:r>
              <w:rPr>
                <w:rFonts w:hint="eastAsia" w:ascii="宋体" w:hAnsi="宋体" w:eastAsia="宋体" w:cs="宋体"/>
                <w:i w:val="0"/>
                <w:iCs w:val="0"/>
                <w:caps w:val="0"/>
                <w:spacing w:val="5"/>
                <w:sz w:val="21"/>
                <w:szCs w:val="21"/>
                <w:shd w:val="clear" w:color="auto" w:fill="FFFFFF"/>
                <w:lang w:val="en-US" w:eastAsia="zh-CN"/>
              </w:rPr>
              <w:t>3</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5</w:t>
            </w:r>
          </w:p>
        </w:tc>
        <w:tc>
          <w:tcPr>
            <w:tcW w:w="213" w:type="pct"/>
            <w:noWrap w:val="0"/>
            <w:vAlign w:val="center"/>
          </w:tcPr>
          <w:p w14:paraId="63563EF5">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4</w:t>
            </w:r>
          </w:p>
        </w:tc>
        <w:tc>
          <w:tcPr>
            <w:tcW w:w="213" w:type="pct"/>
            <w:noWrap w:val="0"/>
            <w:vAlign w:val="center"/>
          </w:tcPr>
          <w:p w14:paraId="2AD410BF">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0C13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5" w:type="pct"/>
            <w:shd w:val="clear" w:color="auto" w:fill="auto"/>
            <w:noWrap w:val="0"/>
            <w:vAlign w:val="center"/>
          </w:tcPr>
          <w:p w14:paraId="44E84CF7">
            <w:pPr>
              <w:keepNext w:val="0"/>
              <w:keepLines w:val="0"/>
              <w:widowControl/>
              <w:numPr>
                <w:ilvl w:val="0"/>
                <w:numId w:val="30"/>
              </w:numPr>
              <w:suppressLineNumbers w:val="0"/>
              <w:ind w:left="0" w:leftChars="0" w:firstLine="0" w:firstLineChars="0"/>
              <w:jc w:val="left"/>
              <w:textAlignment w:val="center"/>
              <w:rPr>
                <w:rFonts w:hint="eastAsia"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Customer Reception客户接待</w:t>
            </w:r>
          </w:p>
        </w:tc>
        <w:tc>
          <w:tcPr>
            <w:tcW w:w="735" w:type="pct"/>
            <w:shd w:val="clear" w:color="auto" w:fill="auto"/>
            <w:noWrap w:val="0"/>
            <w:vAlign w:val="center"/>
          </w:tcPr>
          <w:p w14:paraId="270525A6">
            <w:pPr>
              <w:keepNext w:val="0"/>
              <w:keepLines w:val="0"/>
              <w:widowControl/>
              <w:numPr>
                <w:ilvl w:val="0"/>
                <w:numId w:val="0"/>
              </w:numPr>
              <w:suppressLineNumbers w:val="0"/>
              <w:ind w:left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2.Customer Reception</w:t>
            </w:r>
          </w:p>
        </w:tc>
        <w:tc>
          <w:tcPr>
            <w:tcW w:w="839" w:type="pct"/>
            <w:noWrap w:val="0"/>
            <w:vAlign w:val="center"/>
          </w:tcPr>
          <w:p w14:paraId="780CCEB0">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A2</w:t>
            </w:r>
          </w:p>
        </w:tc>
        <w:tc>
          <w:tcPr>
            <w:tcW w:w="839" w:type="pct"/>
            <w:noWrap w:val="0"/>
            <w:vAlign w:val="center"/>
          </w:tcPr>
          <w:p w14:paraId="66CE0CBC">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B2</w:t>
            </w:r>
          </w:p>
        </w:tc>
        <w:tc>
          <w:tcPr>
            <w:tcW w:w="526" w:type="pct"/>
            <w:noWrap w:val="0"/>
            <w:vAlign w:val="center"/>
          </w:tcPr>
          <w:p w14:paraId="020BD555">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C1</w:t>
            </w:r>
          </w:p>
        </w:tc>
        <w:tc>
          <w:tcPr>
            <w:tcW w:w="526" w:type="pct"/>
            <w:noWrap w:val="0"/>
            <w:vAlign w:val="center"/>
          </w:tcPr>
          <w:p w14:paraId="3E21DC22">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D1D2</w:t>
            </w:r>
          </w:p>
        </w:tc>
        <w:tc>
          <w:tcPr>
            <w:tcW w:w="370" w:type="pct"/>
            <w:noWrap w:val="0"/>
            <w:vAlign w:val="center"/>
          </w:tcPr>
          <w:p w14:paraId="0B0067A8">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知识</w:t>
            </w:r>
            <w:r>
              <w:rPr>
                <w:rFonts w:hint="eastAsia" w:ascii="宋体" w:hAnsi="宋体" w:cs="宋体"/>
                <w:i w:val="0"/>
                <w:iCs w:val="0"/>
                <w:caps w:val="0"/>
                <w:spacing w:val="5"/>
                <w:sz w:val="21"/>
                <w:szCs w:val="21"/>
                <w:shd w:val="clear" w:color="auto" w:fill="FFFFFF"/>
                <w:lang w:val="en-US" w:eastAsia="zh-CN"/>
              </w:rPr>
              <w:t>目标</w:t>
            </w:r>
            <w:r>
              <w:rPr>
                <w:rFonts w:hint="eastAsia" w:ascii="宋体" w:hAnsi="宋体" w:eastAsia="宋体" w:cs="宋体"/>
                <w:i w:val="0"/>
                <w:iCs w:val="0"/>
                <w:caps w:val="0"/>
                <w:spacing w:val="5"/>
                <w:sz w:val="21"/>
                <w:szCs w:val="21"/>
                <w:shd w:val="clear" w:color="auto" w:fill="FFFFFF"/>
                <w:lang w:val="en-US" w:eastAsia="zh-CN"/>
              </w:rPr>
              <w:t>6</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7</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能力</w:t>
            </w:r>
            <w:r>
              <w:rPr>
                <w:rFonts w:hint="eastAsia" w:ascii="宋体" w:hAnsi="宋体" w:cs="宋体"/>
                <w:i w:val="0"/>
                <w:iCs w:val="0"/>
                <w:caps w:val="0"/>
                <w:spacing w:val="5"/>
                <w:sz w:val="21"/>
                <w:szCs w:val="21"/>
                <w:shd w:val="clear" w:color="auto" w:fill="FFFFFF"/>
                <w:lang w:val="en-US" w:eastAsia="zh-CN"/>
              </w:rPr>
              <w:t>目标</w:t>
            </w:r>
            <w:r>
              <w:rPr>
                <w:rFonts w:hint="eastAsia" w:ascii="宋体" w:hAnsi="宋体" w:eastAsia="宋体" w:cs="宋体"/>
                <w:i w:val="0"/>
                <w:iCs w:val="0"/>
                <w:caps w:val="0"/>
                <w:spacing w:val="5"/>
                <w:sz w:val="21"/>
                <w:szCs w:val="21"/>
                <w:shd w:val="clear" w:color="auto" w:fill="FFFFFF"/>
                <w:lang w:val="en-US" w:eastAsia="zh-CN"/>
              </w:rPr>
              <w:t>7</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8</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素质</w:t>
            </w:r>
            <w:r>
              <w:rPr>
                <w:rFonts w:hint="eastAsia" w:ascii="宋体" w:hAnsi="宋体" w:cs="宋体"/>
                <w:i w:val="0"/>
                <w:iCs w:val="0"/>
                <w:caps w:val="0"/>
                <w:spacing w:val="5"/>
                <w:sz w:val="21"/>
                <w:szCs w:val="21"/>
                <w:shd w:val="clear" w:color="auto" w:fill="FFFFFF"/>
                <w:lang w:val="en-US" w:eastAsia="zh-CN"/>
              </w:rPr>
              <w:t>目标1、2、3</w:t>
            </w:r>
          </w:p>
        </w:tc>
        <w:tc>
          <w:tcPr>
            <w:tcW w:w="213" w:type="pct"/>
            <w:noWrap w:val="0"/>
            <w:vAlign w:val="center"/>
          </w:tcPr>
          <w:p w14:paraId="73AB3D8C">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4</w:t>
            </w:r>
          </w:p>
        </w:tc>
        <w:tc>
          <w:tcPr>
            <w:tcW w:w="213" w:type="pct"/>
            <w:noWrap w:val="0"/>
            <w:vAlign w:val="center"/>
          </w:tcPr>
          <w:p w14:paraId="2113A839">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4EEA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5" w:type="pct"/>
            <w:shd w:val="clear" w:color="auto" w:fill="auto"/>
            <w:noWrap w:val="0"/>
            <w:vAlign w:val="center"/>
          </w:tcPr>
          <w:p w14:paraId="0D94478C">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3.Company Presentation公司介绍</w:t>
            </w:r>
          </w:p>
        </w:tc>
        <w:tc>
          <w:tcPr>
            <w:tcW w:w="735" w:type="pct"/>
            <w:shd w:val="clear" w:color="auto" w:fill="auto"/>
            <w:noWrap w:val="0"/>
            <w:vAlign w:val="center"/>
          </w:tcPr>
          <w:p w14:paraId="1F815244">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3.Company Presentation</w:t>
            </w:r>
          </w:p>
        </w:tc>
        <w:tc>
          <w:tcPr>
            <w:tcW w:w="839" w:type="pct"/>
            <w:noWrap w:val="0"/>
            <w:vAlign w:val="center"/>
          </w:tcPr>
          <w:p w14:paraId="42F3348A">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A3</w:t>
            </w:r>
          </w:p>
        </w:tc>
        <w:tc>
          <w:tcPr>
            <w:tcW w:w="839" w:type="pct"/>
            <w:noWrap w:val="0"/>
            <w:vAlign w:val="center"/>
          </w:tcPr>
          <w:p w14:paraId="7227273F">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B3</w:t>
            </w:r>
          </w:p>
        </w:tc>
        <w:tc>
          <w:tcPr>
            <w:tcW w:w="526" w:type="pct"/>
            <w:noWrap w:val="0"/>
            <w:vAlign w:val="center"/>
          </w:tcPr>
          <w:p w14:paraId="0320A170">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C1C2</w:t>
            </w:r>
          </w:p>
        </w:tc>
        <w:tc>
          <w:tcPr>
            <w:tcW w:w="526" w:type="pct"/>
            <w:noWrap w:val="0"/>
            <w:vAlign w:val="center"/>
          </w:tcPr>
          <w:p w14:paraId="0755FD28">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D1</w:t>
            </w:r>
          </w:p>
        </w:tc>
        <w:tc>
          <w:tcPr>
            <w:tcW w:w="370" w:type="pct"/>
            <w:noWrap w:val="0"/>
            <w:vAlign w:val="center"/>
          </w:tcPr>
          <w:p w14:paraId="4B7C6651">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知识</w:t>
            </w:r>
            <w:r>
              <w:rPr>
                <w:rFonts w:hint="eastAsia" w:ascii="宋体" w:hAnsi="宋体" w:cs="宋体"/>
                <w:i w:val="0"/>
                <w:iCs w:val="0"/>
                <w:caps w:val="0"/>
                <w:spacing w:val="5"/>
                <w:sz w:val="21"/>
                <w:szCs w:val="21"/>
                <w:shd w:val="clear" w:color="auto" w:fill="FFFFFF"/>
                <w:lang w:val="en-US" w:eastAsia="zh-CN"/>
              </w:rPr>
              <w:t>目标3、6；</w:t>
            </w:r>
            <w:r>
              <w:rPr>
                <w:rFonts w:hint="eastAsia" w:ascii="宋体" w:hAnsi="宋体" w:eastAsia="宋体" w:cs="宋体"/>
                <w:i w:val="0"/>
                <w:iCs w:val="0"/>
                <w:caps w:val="0"/>
                <w:spacing w:val="5"/>
                <w:sz w:val="21"/>
                <w:szCs w:val="21"/>
                <w:shd w:val="clear" w:color="auto" w:fill="FFFFFF"/>
                <w:lang w:val="en-US" w:eastAsia="zh-CN"/>
              </w:rPr>
              <w:t>能力</w:t>
            </w:r>
            <w:r>
              <w:rPr>
                <w:rFonts w:hint="eastAsia" w:ascii="宋体" w:hAnsi="宋体" w:cs="宋体"/>
                <w:i w:val="0"/>
                <w:iCs w:val="0"/>
                <w:caps w:val="0"/>
                <w:spacing w:val="5"/>
                <w:sz w:val="21"/>
                <w:szCs w:val="21"/>
                <w:shd w:val="clear" w:color="auto" w:fill="FFFFFF"/>
                <w:lang w:val="en-US" w:eastAsia="zh-CN"/>
              </w:rPr>
              <w:t>目标</w:t>
            </w:r>
            <w:r>
              <w:rPr>
                <w:rFonts w:hint="eastAsia" w:ascii="宋体" w:hAnsi="宋体" w:eastAsia="宋体" w:cs="宋体"/>
                <w:i w:val="0"/>
                <w:iCs w:val="0"/>
                <w:caps w:val="0"/>
                <w:spacing w:val="5"/>
                <w:sz w:val="21"/>
                <w:szCs w:val="21"/>
                <w:shd w:val="clear" w:color="auto" w:fill="FFFFFF"/>
                <w:lang w:val="en-US" w:eastAsia="zh-CN"/>
              </w:rPr>
              <w:t>4</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8</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素质</w:t>
            </w:r>
            <w:r>
              <w:rPr>
                <w:rFonts w:hint="eastAsia" w:ascii="宋体" w:hAnsi="宋体" w:cs="宋体"/>
                <w:i w:val="0"/>
                <w:iCs w:val="0"/>
                <w:caps w:val="0"/>
                <w:spacing w:val="5"/>
                <w:sz w:val="21"/>
                <w:szCs w:val="21"/>
                <w:shd w:val="clear" w:color="auto" w:fill="FFFFFF"/>
                <w:lang w:val="en-US" w:eastAsia="zh-CN"/>
              </w:rPr>
              <w:t>目标1、3、7</w:t>
            </w:r>
          </w:p>
        </w:tc>
        <w:tc>
          <w:tcPr>
            <w:tcW w:w="213" w:type="pct"/>
            <w:noWrap w:val="0"/>
            <w:vAlign w:val="center"/>
          </w:tcPr>
          <w:p w14:paraId="2225A878">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4</w:t>
            </w:r>
          </w:p>
        </w:tc>
        <w:tc>
          <w:tcPr>
            <w:tcW w:w="213" w:type="pct"/>
            <w:noWrap w:val="0"/>
            <w:vAlign w:val="center"/>
          </w:tcPr>
          <w:p w14:paraId="342363CA">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0330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5" w:type="pct"/>
            <w:shd w:val="clear" w:color="auto" w:fill="auto"/>
            <w:noWrap w:val="0"/>
            <w:vAlign w:val="center"/>
          </w:tcPr>
          <w:p w14:paraId="16152F4D">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4.Product Presentation产品介绍</w:t>
            </w:r>
          </w:p>
        </w:tc>
        <w:tc>
          <w:tcPr>
            <w:tcW w:w="735" w:type="pct"/>
            <w:shd w:val="clear" w:color="auto" w:fill="auto"/>
            <w:noWrap w:val="0"/>
            <w:vAlign w:val="center"/>
          </w:tcPr>
          <w:p w14:paraId="10AEEB93">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4.Product Presentation</w:t>
            </w:r>
          </w:p>
        </w:tc>
        <w:tc>
          <w:tcPr>
            <w:tcW w:w="839" w:type="pct"/>
            <w:noWrap w:val="0"/>
            <w:vAlign w:val="center"/>
          </w:tcPr>
          <w:p w14:paraId="58A14434">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A4</w:t>
            </w:r>
          </w:p>
        </w:tc>
        <w:tc>
          <w:tcPr>
            <w:tcW w:w="839" w:type="pct"/>
            <w:noWrap w:val="0"/>
            <w:vAlign w:val="center"/>
          </w:tcPr>
          <w:p w14:paraId="58BEA273">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B4</w:t>
            </w:r>
          </w:p>
        </w:tc>
        <w:tc>
          <w:tcPr>
            <w:tcW w:w="526" w:type="pct"/>
            <w:noWrap w:val="0"/>
            <w:vAlign w:val="center"/>
          </w:tcPr>
          <w:p w14:paraId="0ECB6BC1">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C1C2</w:t>
            </w:r>
          </w:p>
        </w:tc>
        <w:tc>
          <w:tcPr>
            <w:tcW w:w="526" w:type="pct"/>
            <w:noWrap w:val="0"/>
            <w:vAlign w:val="center"/>
          </w:tcPr>
          <w:p w14:paraId="340527CB">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D2</w:t>
            </w:r>
          </w:p>
        </w:tc>
        <w:tc>
          <w:tcPr>
            <w:tcW w:w="370" w:type="pct"/>
            <w:noWrap w:val="0"/>
            <w:vAlign w:val="center"/>
          </w:tcPr>
          <w:p w14:paraId="23FCA599">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知识目标</w:t>
            </w:r>
            <w:r>
              <w:rPr>
                <w:rFonts w:hint="eastAsia" w:ascii="宋体" w:hAnsi="宋体" w:eastAsia="宋体" w:cs="宋体"/>
                <w:i w:val="0"/>
                <w:iCs w:val="0"/>
                <w:caps w:val="0"/>
                <w:spacing w:val="5"/>
                <w:sz w:val="21"/>
                <w:szCs w:val="21"/>
                <w:shd w:val="clear" w:color="auto" w:fill="FFFFFF"/>
                <w:lang w:val="en-US" w:eastAsia="zh-CN"/>
              </w:rPr>
              <w:t>3</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6</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能力</w:t>
            </w:r>
            <w:r>
              <w:rPr>
                <w:rFonts w:hint="eastAsia" w:ascii="宋体" w:hAnsi="宋体" w:cs="宋体"/>
                <w:i w:val="0"/>
                <w:iCs w:val="0"/>
                <w:caps w:val="0"/>
                <w:spacing w:val="5"/>
                <w:sz w:val="21"/>
                <w:szCs w:val="21"/>
                <w:shd w:val="clear" w:color="auto" w:fill="FFFFFF"/>
                <w:lang w:val="en-US" w:eastAsia="zh-CN"/>
              </w:rPr>
              <w:t>目标4、8</w:t>
            </w:r>
            <w:r>
              <w:rPr>
                <w:rFonts w:hint="eastAsia" w:ascii="宋体" w:hAnsi="宋体" w:eastAsia="宋体" w:cs="宋体"/>
                <w:i w:val="0"/>
                <w:iCs w:val="0"/>
                <w:caps w:val="0"/>
                <w:spacing w:val="5"/>
                <w:sz w:val="21"/>
                <w:szCs w:val="21"/>
                <w:shd w:val="clear" w:color="auto" w:fill="FFFFFF"/>
                <w:lang w:val="en-US" w:eastAsia="zh-CN"/>
              </w:rPr>
              <w:t>、素质</w:t>
            </w:r>
            <w:r>
              <w:rPr>
                <w:rFonts w:hint="eastAsia" w:ascii="宋体" w:hAnsi="宋体" w:cs="宋体"/>
                <w:i w:val="0"/>
                <w:iCs w:val="0"/>
                <w:caps w:val="0"/>
                <w:spacing w:val="5"/>
                <w:sz w:val="21"/>
                <w:szCs w:val="21"/>
                <w:shd w:val="clear" w:color="auto" w:fill="FFFFFF"/>
                <w:lang w:val="en-US" w:eastAsia="zh-CN"/>
              </w:rPr>
              <w:t>目标1、3、7</w:t>
            </w:r>
          </w:p>
        </w:tc>
        <w:tc>
          <w:tcPr>
            <w:tcW w:w="213" w:type="pct"/>
            <w:noWrap w:val="0"/>
            <w:vAlign w:val="center"/>
          </w:tcPr>
          <w:p w14:paraId="4297DB6E">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4</w:t>
            </w:r>
          </w:p>
        </w:tc>
        <w:tc>
          <w:tcPr>
            <w:tcW w:w="213" w:type="pct"/>
            <w:noWrap w:val="0"/>
            <w:vAlign w:val="center"/>
          </w:tcPr>
          <w:p w14:paraId="7CA3D9C2">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2DAA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5" w:type="pct"/>
            <w:shd w:val="clear" w:color="auto" w:fill="auto"/>
            <w:noWrap w:val="0"/>
            <w:vAlign w:val="center"/>
          </w:tcPr>
          <w:p w14:paraId="108A5D05">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5.Workplace Presentation工作场所介绍</w:t>
            </w:r>
          </w:p>
        </w:tc>
        <w:tc>
          <w:tcPr>
            <w:tcW w:w="735" w:type="pct"/>
            <w:shd w:val="clear" w:color="auto" w:fill="auto"/>
            <w:noWrap w:val="0"/>
            <w:vAlign w:val="center"/>
          </w:tcPr>
          <w:p w14:paraId="487E3CD2">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5.Workplace Presentation</w:t>
            </w:r>
          </w:p>
        </w:tc>
        <w:tc>
          <w:tcPr>
            <w:tcW w:w="839" w:type="pct"/>
            <w:noWrap w:val="0"/>
            <w:vAlign w:val="center"/>
          </w:tcPr>
          <w:p w14:paraId="1CA780E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A5</w:t>
            </w:r>
          </w:p>
        </w:tc>
        <w:tc>
          <w:tcPr>
            <w:tcW w:w="839" w:type="pct"/>
            <w:noWrap w:val="0"/>
            <w:vAlign w:val="center"/>
          </w:tcPr>
          <w:p w14:paraId="65310DE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B5</w:t>
            </w:r>
          </w:p>
        </w:tc>
        <w:tc>
          <w:tcPr>
            <w:tcW w:w="526" w:type="pct"/>
            <w:noWrap w:val="0"/>
            <w:vAlign w:val="center"/>
          </w:tcPr>
          <w:p w14:paraId="59FC0496">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C1C2</w:t>
            </w:r>
          </w:p>
        </w:tc>
        <w:tc>
          <w:tcPr>
            <w:tcW w:w="526" w:type="pct"/>
            <w:noWrap w:val="0"/>
            <w:vAlign w:val="center"/>
          </w:tcPr>
          <w:p w14:paraId="00ACA997">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D3</w:t>
            </w:r>
          </w:p>
        </w:tc>
        <w:tc>
          <w:tcPr>
            <w:tcW w:w="370" w:type="pct"/>
            <w:noWrap w:val="0"/>
            <w:vAlign w:val="center"/>
          </w:tcPr>
          <w:p w14:paraId="28901056">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知识</w:t>
            </w:r>
            <w:r>
              <w:rPr>
                <w:rFonts w:hint="eastAsia" w:ascii="宋体" w:hAnsi="宋体" w:cs="宋体"/>
                <w:i w:val="0"/>
                <w:iCs w:val="0"/>
                <w:caps w:val="0"/>
                <w:spacing w:val="5"/>
                <w:sz w:val="21"/>
                <w:szCs w:val="21"/>
                <w:shd w:val="clear" w:color="auto" w:fill="FFFFFF"/>
                <w:lang w:val="en-US" w:eastAsia="zh-CN"/>
              </w:rPr>
              <w:t>目标2、3；</w:t>
            </w:r>
            <w:r>
              <w:rPr>
                <w:rFonts w:hint="eastAsia" w:ascii="宋体" w:hAnsi="宋体" w:eastAsia="宋体" w:cs="宋体"/>
                <w:i w:val="0"/>
                <w:iCs w:val="0"/>
                <w:caps w:val="0"/>
                <w:spacing w:val="5"/>
                <w:sz w:val="21"/>
                <w:szCs w:val="21"/>
                <w:shd w:val="clear" w:color="auto" w:fill="FFFFFF"/>
                <w:lang w:val="en-US" w:eastAsia="zh-CN"/>
              </w:rPr>
              <w:t>能力</w:t>
            </w:r>
            <w:r>
              <w:rPr>
                <w:rFonts w:hint="eastAsia" w:ascii="宋体" w:hAnsi="宋体" w:cs="宋体"/>
                <w:i w:val="0"/>
                <w:iCs w:val="0"/>
                <w:caps w:val="0"/>
                <w:spacing w:val="5"/>
                <w:sz w:val="21"/>
                <w:szCs w:val="21"/>
                <w:shd w:val="clear" w:color="auto" w:fill="FFFFFF"/>
                <w:lang w:val="en-US" w:eastAsia="zh-CN"/>
              </w:rPr>
              <w:t>目标4、7；</w:t>
            </w:r>
            <w:r>
              <w:rPr>
                <w:rFonts w:hint="eastAsia" w:ascii="宋体" w:hAnsi="宋体" w:eastAsia="宋体" w:cs="宋体"/>
                <w:i w:val="0"/>
                <w:iCs w:val="0"/>
                <w:caps w:val="0"/>
                <w:spacing w:val="5"/>
                <w:sz w:val="21"/>
                <w:szCs w:val="21"/>
                <w:shd w:val="clear" w:color="auto" w:fill="FFFFFF"/>
                <w:lang w:val="en-US" w:eastAsia="zh-CN"/>
              </w:rPr>
              <w:t>素质</w:t>
            </w:r>
            <w:r>
              <w:rPr>
                <w:rFonts w:hint="eastAsia" w:ascii="宋体" w:hAnsi="宋体" w:cs="宋体"/>
                <w:i w:val="0"/>
                <w:iCs w:val="0"/>
                <w:caps w:val="0"/>
                <w:spacing w:val="5"/>
                <w:sz w:val="21"/>
                <w:szCs w:val="21"/>
                <w:shd w:val="clear" w:color="auto" w:fill="FFFFFF"/>
                <w:lang w:val="en-US" w:eastAsia="zh-CN"/>
              </w:rPr>
              <w:t>目标2、3</w:t>
            </w:r>
          </w:p>
        </w:tc>
        <w:tc>
          <w:tcPr>
            <w:tcW w:w="213" w:type="pct"/>
            <w:noWrap w:val="0"/>
            <w:vAlign w:val="center"/>
          </w:tcPr>
          <w:p w14:paraId="2F4710C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4</w:t>
            </w:r>
          </w:p>
        </w:tc>
        <w:tc>
          <w:tcPr>
            <w:tcW w:w="213" w:type="pct"/>
            <w:noWrap w:val="0"/>
            <w:vAlign w:val="center"/>
          </w:tcPr>
          <w:p w14:paraId="338F4F57">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7275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5" w:type="pct"/>
            <w:shd w:val="clear" w:color="auto" w:fill="auto"/>
            <w:noWrap w:val="0"/>
            <w:vAlign w:val="center"/>
          </w:tcPr>
          <w:p w14:paraId="372C45C7">
            <w:pPr>
              <w:keepNext w:val="0"/>
              <w:keepLines w:val="0"/>
              <w:widowControl/>
              <w:numPr>
                <w:ilvl w:val="0"/>
                <w:numId w:val="31"/>
              </w:numPr>
              <w:suppressLineNumbers w:val="0"/>
              <w:jc w:val="left"/>
              <w:textAlignment w:val="center"/>
              <w:rPr>
                <w:rFonts w:hint="eastAsia"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Safety Training</w:t>
            </w:r>
          </w:p>
          <w:p w14:paraId="464AD873">
            <w:pPr>
              <w:keepNext w:val="0"/>
              <w:keepLines w:val="0"/>
              <w:widowControl/>
              <w:numPr>
                <w:ilvl w:val="0"/>
                <w:numId w:val="0"/>
              </w:numPr>
              <w:suppressLineNumbers w:val="0"/>
              <w:jc w:val="left"/>
              <w:textAlignment w:val="center"/>
              <w:rPr>
                <w:rFonts w:hint="default"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安全培训</w:t>
            </w:r>
          </w:p>
        </w:tc>
        <w:tc>
          <w:tcPr>
            <w:tcW w:w="735" w:type="pct"/>
            <w:shd w:val="clear" w:color="auto" w:fill="auto"/>
            <w:noWrap w:val="0"/>
            <w:vAlign w:val="center"/>
          </w:tcPr>
          <w:p w14:paraId="0B0452A6">
            <w:pPr>
              <w:keepNext w:val="0"/>
              <w:keepLines w:val="0"/>
              <w:widowControl/>
              <w:suppressLineNumbers w:val="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6.Safety Training</w:t>
            </w:r>
          </w:p>
        </w:tc>
        <w:tc>
          <w:tcPr>
            <w:tcW w:w="839" w:type="pct"/>
            <w:noWrap w:val="0"/>
            <w:vAlign w:val="center"/>
          </w:tcPr>
          <w:p w14:paraId="17B53144">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A6</w:t>
            </w:r>
          </w:p>
        </w:tc>
        <w:tc>
          <w:tcPr>
            <w:tcW w:w="839" w:type="pct"/>
            <w:noWrap w:val="0"/>
            <w:vAlign w:val="center"/>
          </w:tcPr>
          <w:p w14:paraId="15E86E1E">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B6</w:t>
            </w:r>
          </w:p>
        </w:tc>
        <w:tc>
          <w:tcPr>
            <w:tcW w:w="526" w:type="pct"/>
            <w:noWrap w:val="0"/>
            <w:vAlign w:val="center"/>
          </w:tcPr>
          <w:p w14:paraId="0070019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C2C3</w:t>
            </w:r>
          </w:p>
        </w:tc>
        <w:tc>
          <w:tcPr>
            <w:tcW w:w="526" w:type="pct"/>
            <w:noWrap w:val="0"/>
            <w:vAlign w:val="center"/>
          </w:tcPr>
          <w:p w14:paraId="6B27D48E">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D4</w:t>
            </w:r>
          </w:p>
        </w:tc>
        <w:tc>
          <w:tcPr>
            <w:tcW w:w="370" w:type="pct"/>
            <w:noWrap w:val="0"/>
            <w:vAlign w:val="center"/>
          </w:tcPr>
          <w:p w14:paraId="20EE1614">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知识</w:t>
            </w:r>
            <w:r>
              <w:rPr>
                <w:rFonts w:hint="eastAsia" w:ascii="宋体" w:hAnsi="宋体" w:cs="宋体"/>
                <w:i w:val="0"/>
                <w:iCs w:val="0"/>
                <w:caps w:val="0"/>
                <w:spacing w:val="5"/>
                <w:sz w:val="21"/>
                <w:szCs w:val="21"/>
                <w:shd w:val="clear" w:color="auto" w:fill="FFFFFF"/>
                <w:lang w:val="en-US" w:eastAsia="zh-CN"/>
              </w:rPr>
              <w:t>目标3；</w:t>
            </w:r>
            <w:r>
              <w:rPr>
                <w:rFonts w:hint="eastAsia" w:ascii="宋体" w:hAnsi="宋体" w:eastAsia="宋体" w:cs="宋体"/>
                <w:i w:val="0"/>
                <w:iCs w:val="0"/>
                <w:caps w:val="0"/>
                <w:spacing w:val="5"/>
                <w:sz w:val="21"/>
                <w:szCs w:val="21"/>
                <w:shd w:val="clear" w:color="auto" w:fill="FFFFFF"/>
                <w:lang w:val="en-US" w:eastAsia="zh-CN"/>
              </w:rPr>
              <w:t>能力</w:t>
            </w:r>
            <w:r>
              <w:rPr>
                <w:rFonts w:hint="eastAsia" w:ascii="宋体" w:hAnsi="宋体" w:cs="宋体"/>
                <w:i w:val="0"/>
                <w:iCs w:val="0"/>
                <w:caps w:val="0"/>
                <w:spacing w:val="5"/>
                <w:sz w:val="21"/>
                <w:szCs w:val="21"/>
                <w:shd w:val="clear" w:color="auto" w:fill="FFFFFF"/>
                <w:lang w:val="en-US" w:eastAsia="zh-CN"/>
              </w:rPr>
              <w:t>目标7；</w:t>
            </w:r>
            <w:r>
              <w:rPr>
                <w:rFonts w:hint="eastAsia" w:ascii="宋体" w:hAnsi="宋体" w:eastAsia="宋体" w:cs="宋体"/>
                <w:i w:val="0"/>
                <w:iCs w:val="0"/>
                <w:caps w:val="0"/>
                <w:spacing w:val="5"/>
                <w:sz w:val="21"/>
                <w:szCs w:val="21"/>
                <w:shd w:val="clear" w:color="auto" w:fill="FFFFFF"/>
                <w:lang w:val="en-US" w:eastAsia="zh-CN"/>
              </w:rPr>
              <w:t>素质</w:t>
            </w:r>
            <w:r>
              <w:rPr>
                <w:rFonts w:hint="eastAsia" w:ascii="宋体" w:hAnsi="宋体" w:cs="宋体"/>
                <w:i w:val="0"/>
                <w:iCs w:val="0"/>
                <w:caps w:val="0"/>
                <w:spacing w:val="5"/>
                <w:sz w:val="21"/>
                <w:szCs w:val="21"/>
                <w:shd w:val="clear" w:color="auto" w:fill="FFFFFF"/>
                <w:lang w:val="en-US" w:eastAsia="zh-CN"/>
              </w:rPr>
              <w:t>目标1、2、3、4</w:t>
            </w:r>
          </w:p>
        </w:tc>
        <w:tc>
          <w:tcPr>
            <w:tcW w:w="213" w:type="pct"/>
            <w:noWrap w:val="0"/>
            <w:vAlign w:val="center"/>
          </w:tcPr>
          <w:p w14:paraId="3942C67B">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4</w:t>
            </w:r>
          </w:p>
        </w:tc>
        <w:tc>
          <w:tcPr>
            <w:tcW w:w="213" w:type="pct"/>
            <w:noWrap w:val="0"/>
            <w:vAlign w:val="center"/>
          </w:tcPr>
          <w:p w14:paraId="7EF9266D">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393B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5" w:type="pct"/>
            <w:shd w:val="clear" w:color="auto" w:fill="auto"/>
            <w:noWrap w:val="0"/>
            <w:vAlign w:val="center"/>
          </w:tcPr>
          <w:p w14:paraId="5DE5A0D4">
            <w:pPr>
              <w:keepNext w:val="0"/>
              <w:keepLines w:val="0"/>
              <w:widowControl/>
              <w:numPr>
                <w:ilvl w:val="0"/>
                <w:numId w:val="31"/>
              </w:numPr>
              <w:suppressLineNumbers w:val="0"/>
              <w:ind w:left="0" w:leftChars="0" w:firstLine="0" w:firstLineChars="0"/>
              <w:jc w:val="left"/>
              <w:textAlignment w:val="center"/>
              <w:rPr>
                <w:rFonts w:hint="eastAsia"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Shift Handover</w:t>
            </w:r>
          </w:p>
          <w:p w14:paraId="1E790E30">
            <w:pPr>
              <w:keepNext w:val="0"/>
              <w:keepLines w:val="0"/>
              <w:widowControl/>
              <w:numPr>
                <w:ilvl w:val="0"/>
                <w:numId w:val="0"/>
              </w:numPr>
              <w:suppressLineNumbers w:val="0"/>
              <w:ind w:leftChars="0"/>
              <w:jc w:val="left"/>
              <w:textAlignment w:val="center"/>
              <w:rPr>
                <w:rFonts w:hint="default"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交接班</w:t>
            </w:r>
          </w:p>
        </w:tc>
        <w:tc>
          <w:tcPr>
            <w:tcW w:w="735" w:type="pct"/>
            <w:shd w:val="clear" w:color="auto" w:fill="auto"/>
            <w:noWrap w:val="0"/>
            <w:vAlign w:val="center"/>
          </w:tcPr>
          <w:p w14:paraId="46A6185E">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aps w:val="0"/>
                <w:spacing w:val="5"/>
                <w:kern w:val="2"/>
                <w:sz w:val="21"/>
                <w:szCs w:val="21"/>
                <w:shd w:val="clear" w:color="auto" w:fill="FFFFFF"/>
                <w:lang w:val="en-US" w:eastAsia="zh-CN" w:bidi="ar-SA"/>
              </w:rPr>
            </w:pPr>
            <w:r>
              <w:rPr>
                <w:rFonts w:hint="eastAsia" w:ascii="宋体" w:hAnsi="宋体" w:cs="宋体"/>
                <w:i w:val="0"/>
                <w:iCs w:val="0"/>
                <w:caps w:val="0"/>
                <w:spacing w:val="5"/>
                <w:sz w:val="21"/>
                <w:szCs w:val="21"/>
                <w:shd w:val="clear" w:color="auto" w:fill="FFFFFF"/>
                <w:lang w:val="en-US" w:eastAsia="zh-CN"/>
              </w:rPr>
              <w:t>7.Shift Handover</w:t>
            </w:r>
          </w:p>
        </w:tc>
        <w:tc>
          <w:tcPr>
            <w:tcW w:w="839" w:type="pct"/>
            <w:noWrap w:val="0"/>
            <w:vAlign w:val="center"/>
          </w:tcPr>
          <w:p w14:paraId="6A97950C">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A7</w:t>
            </w:r>
          </w:p>
        </w:tc>
        <w:tc>
          <w:tcPr>
            <w:tcW w:w="839" w:type="pct"/>
            <w:noWrap w:val="0"/>
            <w:vAlign w:val="center"/>
          </w:tcPr>
          <w:p w14:paraId="6DAFD11E">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B7</w:t>
            </w:r>
          </w:p>
        </w:tc>
        <w:tc>
          <w:tcPr>
            <w:tcW w:w="526" w:type="pct"/>
            <w:noWrap w:val="0"/>
            <w:vAlign w:val="center"/>
          </w:tcPr>
          <w:p w14:paraId="320D1F8D">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C4</w:t>
            </w:r>
          </w:p>
        </w:tc>
        <w:tc>
          <w:tcPr>
            <w:tcW w:w="526" w:type="pct"/>
            <w:noWrap w:val="0"/>
            <w:vAlign w:val="center"/>
          </w:tcPr>
          <w:p w14:paraId="23ADC8C6">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D4</w:t>
            </w:r>
          </w:p>
        </w:tc>
        <w:tc>
          <w:tcPr>
            <w:tcW w:w="370" w:type="pct"/>
            <w:noWrap w:val="0"/>
            <w:vAlign w:val="center"/>
          </w:tcPr>
          <w:p w14:paraId="4198DBEF">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知识</w:t>
            </w:r>
            <w:r>
              <w:rPr>
                <w:rFonts w:hint="eastAsia" w:ascii="宋体" w:hAnsi="宋体" w:cs="宋体"/>
                <w:i w:val="0"/>
                <w:iCs w:val="0"/>
                <w:caps w:val="0"/>
                <w:spacing w:val="5"/>
                <w:sz w:val="21"/>
                <w:szCs w:val="21"/>
                <w:shd w:val="clear" w:color="auto" w:fill="FFFFFF"/>
                <w:lang w:val="en-US" w:eastAsia="zh-CN"/>
              </w:rPr>
              <w:t>目标</w:t>
            </w:r>
            <w:r>
              <w:rPr>
                <w:rFonts w:hint="eastAsia" w:ascii="宋体" w:hAnsi="宋体" w:eastAsia="宋体" w:cs="宋体"/>
                <w:i w:val="0"/>
                <w:iCs w:val="0"/>
                <w:caps w:val="0"/>
                <w:spacing w:val="5"/>
                <w:sz w:val="21"/>
                <w:szCs w:val="21"/>
                <w:shd w:val="clear" w:color="auto" w:fill="FFFFFF"/>
                <w:lang w:val="en-US" w:eastAsia="zh-CN"/>
              </w:rPr>
              <w:t>3</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能力</w:t>
            </w:r>
            <w:r>
              <w:rPr>
                <w:rFonts w:hint="eastAsia" w:ascii="宋体" w:hAnsi="宋体" w:cs="宋体"/>
                <w:i w:val="0"/>
                <w:iCs w:val="0"/>
                <w:caps w:val="0"/>
                <w:spacing w:val="5"/>
                <w:sz w:val="21"/>
                <w:szCs w:val="21"/>
                <w:shd w:val="clear" w:color="auto" w:fill="FFFFFF"/>
                <w:lang w:val="en-US" w:eastAsia="zh-CN"/>
              </w:rPr>
              <w:t>目标7；</w:t>
            </w:r>
            <w:r>
              <w:rPr>
                <w:rFonts w:hint="eastAsia" w:ascii="宋体" w:hAnsi="宋体" w:eastAsia="宋体" w:cs="宋体"/>
                <w:i w:val="0"/>
                <w:iCs w:val="0"/>
                <w:caps w:val="0"/>
                <w:spacing w:val="5"/>
                <w:sz w:val="21"/>
                <w:szCs w:val="21"/>
                <w:shd w:val="clear" w:color="auto" w:fill="FFFFFF"/>
                <w:lang w:val="en-US" w:eastAsia="zh-CN"/>
              </w:rPr>
              <w:t>素质</w:t>
            </w:r>
            <w:r>
              <w:rPr>
                <w:rFonts w:hint="eastAsia" w:ascii="宋体" w:hAnsi="宋体" w:cs="宋体"/>
                <w:i w:val="0"/>
                <w:iCs w:val="0"/>
                <w:caps w:val="0"/>
                <w:spacing w:val="5"/>
                <w:sz w:val="21"/>
                <w:szCs w:val="21"/>
                <w:shd w:val="clear" w:color="auto" w:fill="FFFFFF"/>
                <w:lang w:val="en-US" w:eastAsia="zh-CN"/>
              </w:rPr>
              <w:t>目标1、2、3、4</w:t>
            </w:r>
          </w:p>
        </w:tc>
        <w:tc>
          <w:tcPr>
            <w:tcW w:w="213" w:type="pct"/>
            <w:noWrap w:val="0"/>
            <w:vAlign w:val="center"/>
          </w:tcPr>
          <w:p w14:paraId="12868DD0">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4</w:t>
            </w:r>
          </w:p>
        </w:tc>
        <w:tc>
          <w:tcPr>
            <w:tcW w:w="213" w:type="pct"/>
            <w:noWrap w:val="0"/>
            <w:vAlign w:val="center"/>
          </w:tcPr>
          <w:p w14:paraId="16F640CF">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r w14:paraId="2E90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5" w:type="pct"/>
            <w:shd w:val="clear" w:color="auto" w:fill="auto"/>
            <w:noWrap w:val="0"/>
            <w:vAlign w:val="center"/>
          </w:tcPr>
          <w:p w14:paraId="751A756D">
            <w:pPr>
              <w:keepNext w:val="0"/>
              <w:keepLines w:val="0"/>
              <w:widowControl/>
              <w:numPr>
                <w:ilvl w:val="0"/>
                <w:numId w:val="31"/>
              </w:numPr>
              <w:suppressLineNumbers w:val="0"/>
              <w:ind w:left="0" w:leftChars="0" w:firstLine="0" w:firstLineChars="0"/>
              <w:jc w:val="left"/>
              <w:textAlignment w:val="center"/>
              <w:rPr>
                <w:rFonts w:hint="default"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Scenario Presentation综合情景展示</w:t>
            </w:r>
          </w:p>
        </w:tc>
        <w:tc>
          <w:tcPr>
            <w:tcW w:w="735" w:type="pct"/>
            <w:shd w:val="clear" w:color="auto" w:fill="auto"/>
            <w:noWrap w:val="0"/>
            <w:vAlign w:val="center"/>
          </w:tcPr>
          <w:p w14:paraId="5F6F3FB2">
            <w:pPr>
              <w:keepNext w:val="0"/>
              <w:keepLines w:val="0"/>
              <w:widowControl/>
              <w:numPr>
                <w:ilvl w:val="0"/>
                <w:numId w:val="0"/>
              </w:numPr>
              <w:suppressLineNumbers w:val="0"/>
              <w:ind w:leftChars="0"/>
              <w:jc w:val="left"/>
              <w:textAlignment w:val="center"/>
              <w:rPr>
                <w:rFonts w:hint="default"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8.Scenario Presentation</w:t>
            </w:r>
          </w:p>
        </w:tc>
        <w:tc>
          <w:tcPr>
            <w:tcW w:w="839" w:type="pct"/>
            <w:noWrap w:val="0"/>
            <w:vAlign w:val="center"/>
          </w:tcPr>
          <w:p w14:paraId="0078E441">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A1A2A3A4A5A6A7</w:t>
            </w:r>
          </w:p>
        </w:tc>
        <w:tc>
          <w:tcPr>
            <w:tcW w:w="839" w:type="pct"/>
            <w:noWrap w:val="0"/>
            <w:vAlign w:val="center"/>
          </w:tcPr>
          <w:p w14:paraId="40D5881B">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B1B2B3B4B5B6B7</w:t>
            </w:r>
          </w:p>
        </w:tc>
        <w:tc>
          <w:tcPr>
            <w:tcW w:w="526" w:type="pct"/>
            <w:noWrap w:val="0"/>
            <w:vAlign w:val="center"/>
          </w:tcPr>
          <w:p w14:paraId="02726352">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C1C2C3C4</w:t>
            </w:r>
          </w:p>
        </w:tc>
        <w:tc>
          <w:tcPr>
            <w:tcW w:w="526" w:type="pct"/>
            <w:noWrap w:val="0"/>
            <w:vAlign w:val="center"/>
          </w:tcPr>
          <w:p w14:paraId="767176D7">
            <w:pPr>
              <w:keepNext w:val="0"/>
              <w:keepLines w:val="0"/>
              <w:widowControl/>
              <w:suppressLineNumbers w:val="0"/>
              <w:jc w:val="left"/>
              <w:textAlignment w:val="center"/>
              <w:rPr>
                <w:rFonts w:hint="default" w:ascii="宋体" w:hAnsi="宋体" w:eastAsia="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D1D2D3D4</w:t>
            </w:r>
          </w:p>
        </w:tc>
        <w:tc>
          <w:tcPr>
            <w:tcW w:w="370" w:type="pct"/>
            <w:noWrap w:val="0"/>
            <w:vAlign w:val="center"/>
          </w:tcPr>
          <w:p w14:paraId="00110889">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r>
              <w:rPr>
                <w:rFonts w:hint="eastAsia" w:ascii="宋体" w:hAnsi="宋体" w:eastAsia="宋体" w:cs="宋体"/>
                <w:i w:val="0"/>
                <w:iCs w:val="0"/>
                <w:caps w:val="0"/>
                <w:spacing w:val="5"/>
                <w:sz w:val="21"/>
                <w:szCs w:val="21"/>
                <w:shd w:val="clear" w:color="auto" w:fill="FFFFFF"/>
                <w:lang w:val="en-US" w:eastAsia="zh-CN"/>
              </w:rPr>
              <w:t>知识</w:t>
            </w:r>
            <w:r>
              <w:rPr>
                <w:rFonts w:hint="eastAsia" w:ascii="宋体" w:hAnsi="宋体" w:cs="宋体"/>
                <w:i w:val="0"/>
                <w:iCs w:val="0"/>
                <w:caps w:val="0"/>
                <w:spacing w:val="5"/>
                <w:sz w:val="21"/>
                <w:szCs w:val="21"/>
                <w:shd w:val="clear" w:color="auto" w:fill="FFFFFF"/>
                <w:lang w:val="en-US" w:eastAsia="zh-CN"/>
              </w:rPr>
              <w:t>目标</w:t>
            </w:r>
            <w:r>
              <w:rPr>
                <w:rFonts w:hint="eastAsia" w:ascii="宋体" w:hAnsi="宋体" w:eastAsia="宋体" w:cs="宋体"/>
                <w:i w:val="0"/>
                <w:iCs w:val="0"/>
                <w:caps w:val="0"/>
                <w:spacing w:val="5"/>
                <w:sz w:val="21"/>
                <w:szCs w:val="21"/>
                <w:shd w:val="clear" w:color="auto" w:fill="FFFFFF"/>
                <w:lang w:val="en-US" w:eastAsia="zh-CN"/>
              </w:rPr>
              <w:t>1-8</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能力</w:t>
            </w:r>
            <w:r>
              <w:rPr>
                <w:rFonts w:hint="eastAsia" w:ascii="宋体" w:hAnsi="宋体" w:cs="宋体"/>
                <w:i w:val="0"/>
                <w:iCs w:val="0"/>
                <w:caps w:val="0"/>
                <w:spacing w:val="5"/>
                <w:sz w:val="21"/>
                <w:szCs w:val="21"/>
                <w:shd w:val="clear" w:color="auto" w:fill="FFFFFF"/>
                <w:lang w:val="en-US" w:eastAsia="zh-CN"/>
              </w:rPr>
              <w:t>目标</w:t>
            </w:r>
            <w:r>
              <w:rPr>
                <w:rFonts w:hint="eastAsia" w:ascii="宋体" w:hAnsi="宋体" w:eastAsia="宋体" w:cs="宋体"/>
                <w:i w:val="0"/>
                <w:iCs w:val="0"/>
                <w:caps w:val="0"/>
                <w:spacing w:val="5"/>
                <w:sz w:val="21"/>
                <w:szCs w:val="21"/>
                <w:shd w:val="clear" w:color="auto" w:fill="FFFFFF"/>
                <w:lang w:val="en-US" w:eastAsia="zh-CN"/>
              </w:rPr>
              <w:t>1-8</w:t>
            </w:r>
            <w:r>
              <w:rPr>
                <w:rFonts w:hint="eastAsia" w:ascii="宋体" w:hAnsi="宋体" w:cs="宋体"/>
                <w:i w:val="0"/>
                <w:iCs w:val="0"/>
                <w:caps w:val="0"/>
                <w:spacing w:val="5"/>
                <w:sz w:val="21"/>
                <w:szCs w:val="21"/>
                <w:shd w:val="clear" w:color="auto" w:fill="FFFFFF"/>
                <w:lang w:val="en-US" w:eastAsia="zh-CN"/>
              </w:rPr>
              <w:t>；</w:t>
            </w:r>
            <w:r>
              <w:rPr>
                <w:rFonts w:hint="eastAsia" w:ascii="宋体" w:hAnsi="宋体" w:eastAsia="宋体" w:cs="宋体"/>
                <w:i w:val="0"/>
                <w:iCs w:val="0"/>
                <w:caps w:val="0"/>
                <w:spacing w:val="5"/>
                <w:sz w:val="21"/>
                <w:szCs w:val="21"/>
                <w:shd w:val="clear" w:color="auto" w:fill="FFFFFF"/>
                <w:lang w:val="en-US" w:eastAsia="zh-CN"/>
              </w:rPr>
              <w:t>素质</w:t>
            </w:r>
            <w:r>
              <w:rPr>
                <w:rFonts w:hint="eastAsia" w:ascii="宋体" w:hAnsi="宋体" w:cs="宋体"/>
                <w:i w:val="0"/>
                <w:iCs w:val="0"/>
                <w:caps w:val="0"/>
                <w:spacing w:val="5"/>
                <w:sz w:val="21"/>
                <w:szCs w:val="21"/>
                <w:shd w:val="clear" w:color="auto" w:fill="FFFFFF"/>
                <w:lang w:val="en-US" w:eastAsia="zh-CN"/>
              </w:rPr>
              <w:t>目标</w:t>
            </w:r>
            <w:r>
              <w:rPr>
                <w:rFonts w:hint="eastAsia" w:ascii="宋体" w:hAnsi="宋体" w:eastAsia="宋体" w:cs="宋体"/>
                <w:i w:val="0"/>
                <w:iCs w:val="0"/>
                <w:caps w:val="0"/>
                <w:spacing w:val="5"/>
                <w:sz w:val="21"/>
                <w:szCs w:val="21"/>
                <w:shd w:val="clear" w:color="auto" w:fill="FFFFFF"/>
                <w:lang w:val="en-US" w:eastAsia="zh-CN"/>
              </w:rPr>
              <w:t>1-7</w:t>
            </w:r>
          </w:p>
        </w:tc>
        <w:tc>
          <w:tcPr>
            <w:tcW w:w="213" w:type="pct"/>
            <w:noWrap w:val="0"/>
            <w:vAlign w:val="center"/>
          </w:tcPr>
          <w:p w14:paraId="7BE38ABC">
            <w:pPr>
              <w:keepNext w:val="0"/>
              <w:keepLines w:val="0"/>
              <w:widowControl/>
              <w:suppressLineNumbers w:val="0"/>
              <w:jc w:val="left"/>
              <w:textAlignment w:val="center"/>
              <w:rPr>
                <w:rFonts w:hint="default" w:ascii="宋体" w:hAnsi="宋体" w:cs="宋体"/>
                <w:i w:val="0"/>
                <w:iCs w:val="0"/>
                <w:caps w:val="0"/>
                <w:spacing w:val="5"/>
                <w:sz w:val="21"/>
                <w:szCs w:val="21"/>
                <w:shd w:val="clear" w:color="auto" w:fill="FFFFFF"/>
                <w:lang w:val="en-US" w:eastAsia="zh-CN"/>
              </w:rPr>
            </w:pPr>
            <w:r>
              <w:rPr>
                <w:rFonts w:hint="eastAsia" w:ascii="宋体" w:hAnsi="宋体" w:cs="宋体"/>
                <w:i w:val="0"/>
                <w:iCs w:val="0"/>
                <w:caps w:val="0"/>
                <w:spacing w:val="5"/>
                <w:sz w:val="21"/>
                <w:szCs w:val="21"/>
                <w:shd w:val="clear" w:color="auto" w:fill="FFFFFF"/>
                <w:lang w:val="en-US" w:eastAsia="zh-CN"/>
              </w:rPr>
              <w:t>4</w:t>
            </w:r>
          </w:p>
        </w:tc>
        <w:tc>
          <w:tcPr>
            <w:tcW w:w="213" w:type="pct"/>
            <w:noWrap w:val="0"/>
            <w:vAlign w:val="center"/>
          </w:tcPr>
          <w:p w14:paraId="45EB3DC7">
            <w:pPr>
              <w:keepNext w:val="0"/>
              <w:keepLines w:val="0"/>
              <w:widowControl/>
              <w:suppressLineNumbers w:val="0"/>
              <w:jc w:val="left"/>
              <w:textAlignment w:val="center"/>
              <w:rPr>
                <w:rFonts w:hint="eastAsia" w:ascii="宋体" w:hAnsi="宋体" w:eastAsia="宋体" w:cs="宋体"/>
                <w:i w:val="0"/>
                <w:iCs w:val="0"/>
                <w:caps w:val="0"/>
                <w:spacing w:val="5"/>
                <w:sz w:val="21"/>
                <w:szCs w:val="21"/>
                <w:shd w:val="clear" w:color="auto" w:fill="FFFFFF"/>
                <w:lang w:val="en-US" w:eastAsia="zh-CN"/>
              </w:rPr>
            </w:pPr>
          </w:p>
        </w:tc>
      </w:tr>
    </w:tbl>
    <w:p w14:paraId="2DE53C16">
      <w:pPr>
        <w:pStyle w:val="3"/>
        <w:bidi w:val="0"/>
        <w:rPr>
          <w:rFonts w:hint="eastAsia"/>
          <w:lang w:val="en-US" w:eastAsia="zh-CN"/>
        </w:rPr>
      </w:pPr>
      <w:r>
        <w:rPr>
          <w:rFonts w:hint="eastAsia"/>
          <w:lang w:val="en-US" w:eastAsia="zh-CN"/>
        </w:rPr>
        <w:t>六、课程考核与评价</w:t>
      </w:r>
    </w:p>
    <w:p w14:paraId="0C65A6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r>
        <w:rPr>
          <w:rFonts w:hint="eastAsia" w:asciiTheme="minorEastAsia" w:hAnsiTheme="minorEastAsia" w:cstheme="minorEastAsia"/>
          <w:sz w:val="24"/>
          <w:szCs w:val="24"/>
          <w:lang w:val="en-US" w:eastAsia="zh-CN"/>
        </w:rPr>
        <w:t xml:space="preserve"> </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1399"/>
        <w:gridCol w:w="1090"/>
        <w:gridCol w:w="5033"/>
      </w:tblGrid>
      <w:tr w14:paraId="7D8E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noWrap w:val="0"/>
            <w:vAlign w:val="center"/>
          </w:tcPr>
          <w:p w14:paraId="7066E38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710" w:type="pct"/>
            <w:tcBorders>
              <w:left w:val="single" w:color="auto" w:sz="4" w:space="0"/>
              <w:right w:val="single" w:color="auto" w:sz="4" w:space="0"/>
            </w:tcBorders>
            <w:noWrap w:val="0"/>
            <w:vAlign w:val="center"/>
          </w:tcPr>
          <w:p w14:paraId="0FDF1644">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553" w:type="pct"/>
            <w:tcBorders>
              <w:left w:val="single" w:color="auto" w:sz="4" w:space="0"/>
              <w:right w:val="single" w:color="auto" w:sz="4" w:space="0"/>
            </w:tcBorders>
            <w:noWrap w:val="0"/>
            <w:vAlign w:val="center"/>
          </w:tcPr>
          <w:p w14:paraId="24E442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2554" w:type="pct"/>
            <w:tcBorders>
              <w:left w:val="single" w:color="auto" w:sz="4" w:space="0"/>
              <w:right w:val="single" w:color="auto" w:sz="4" w:space="0"/>
            </w:tcBorders>
            <w:noWrap w:val="0"/>
            <w:vAlign w:val="center"/>
          </w:tcPr>
          <w:p w14:paraId="74C6B96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4E2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noWrap w:val="0"/>
            <w:vAlign w:val="center"/>
          </w:tcPr>
          <w:p w14:paraId="732D43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3" w:type="pct"/>
            <w:tcBorders>
              <w:left w:val="single" w:color="auto" w:sz="4" w:space="0"/>
              <w:right w:val="single" w:color="auto" w:sz="4" w:space="0"/>
            </w:tcBorders>
            <w:noWrap w:val="0"/>
            <w:vAlign w:val="center"/>
          </w:tcPr>
          <w:p w14:paraId="39B189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710" w:type="pct"/>
            <w:tcBorders>
              <w:left w:val="single" w:color="auto" w:sz="4" w:space="0"/>
              <w:right w:val="single" w:color="auto" w:sz="4" w:space="0"/>
            </w:tcBorders>
            <w:noWrap w:val="0"/>
            <w:vAlign w:val="center"/>
          </w:tcPr>
          <w:p w14:paraId="55EFF4FB">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553" w:type="pct"/>
            <w:tcBorders>
              <w:left w:val="single" w:color="auto" w:sz="4" w:space="0"/>
              <w:right w:val="single" w:color="auto" w:sz="4" w:space="0"/>
            </w:tcBorders>
            <w:noWrap w:val="0"/>
            <w:vAlign w:val="center"/>
          </w:tcPr>
          <w:p w14:paraId="18F2FF35">
            <w:pPr>
              <w:jc w:val="center"/>
              <w:rPr>
                <w:rFonts w:hint="default" w:ascii="Arial" w:hAnsi="Arial" w:eastAsia="宋体" w:cs="Arial"/>
                <w:color w:val="auto"/>
                <w:kern w:val="2"/>
                <w:sz w:val="21"/>
                <w:szCs w:val="24"/>
                <w:lang w:val="en-US" w:eastAsia="zh-CN" w:bidi="ar-SA"/>
              </w:rPr>
            </w:pPr>
            <w:r>
              <w:rPr>
                <w:rFonts w:hint="eastAsia" w:ascii="Arial" w:hAnsi="Arial" w:cs="Arial"/>
                <w:color w:val="auto"/>
                <w:lang w:val="en-US" w:eastAsia="zh-CN"/>
              </w:rPr>
              <w:t>2</w:t>
            </w:r>
            <w:r>
              <w:rPr>
                <w:rFonts w:hint="eastAsia" w:ascii="Arial" w:hAnsi="Arial" w:eastAsia="宋体" w:cs="Arial"/>
                <w:color w:val="auto"/>
                <w:lang w:val="en-US" w:eastAsia="zh-CN"/>
              </w:rPr>
              <w:t>0%</w:t>
            </w:r>
          </w:p>
        </w:tc>
        <w:tc>
          <w:tcPr>
            <w:tcW w:w="2554" w:type="pct"/>
            <w:tcBorders>
              <w:left w:val="single" w:color="auto" w:sz="4" w:space="0"/>
              <w:right w:val="single" w:color="auto" w:sz="4" w:space="0"/>
            </w:tcBorders>
            <w:noWrap w:val="0"/>
            <w:vAlign w:val="center"/>
          </w:tcPr>
          <w:p w14:paraId="5B980031">
            <w:pP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1. 出勤：满勤得满分，缺勤超三分之一为0分；</w:t>
            </w:r>
          </w:p>
          <w:p w14:paraId="4FEC50FA">
            <w:pPr>
              <w:rPr>
                <w:rFonts w:hint="default" w:ascii="Segoe UI" w:hAnsi="Segoe UI" w:eastAsia="Segoe UI" w:cs="Segoe UI"/>
                <w:i w:val="0"/>
                <w:iCs w:val="0"/>
                <w:color w:val="auto"/>
                <w:kern w:val="0"/>
                <w:sz w:val="21"/>
                <w:szCs w:val="21"/>
                <w:u w:val="none"/>
                <w:lang w:val="en-US" w:eastAsia="zh-CN" w:bidi="ar"/>
              </w:rPr>
            </w:pPr>
            <w:r>
              <w:rPr>
                <w:rFonts w:hint="default" w:ascii="Segoe UI" w:hAnsi="Segoe UI" w:eastAsia="Segoe UI" w:cs="Segoe UI"/>
                <w:i w:val="0"/>
                <w:iCs w:val="0"/>
                <w:color w:val="auto"/>
                <w:kern w:val="0"/>
                <w:sz w:val="21"/>
                <w:szCs w:val="21"/>
                <w:u w:val="none"/>
                <w:lang w:val="en-US" w:eastAsia="zh-CN" w:bidi="ar"/>
              </w:rPr>
              <w:t>2. 作业：按时完成且质量达标得满分，迟交扣30%，未交得0分；</w:t>
            </w:r>
          </w:p>
          <w:p w14:paraId="7A80F299">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3. 课堂互动：主动参与、应答准确得满分，被动参与酌情扣分</w:t>
            </w:r>
          </w:p>
        </w:tc>
      </w:tr>
      <w:tr w14:paraId="62F0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3D72D57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noWrap w:val="0"/>
            <w:vAlign w:val="center"/>
          </w:tcPr>
          <w:p w14:paraId="78AA262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710" w:type="pct"/>
            <w:tcBorders>
              <w:left w:val="single" w:color="auto" w:sz="4" w:space="0"/>
              <w:right w:val="single" w:color="auto" w:sz="4" w:space="0"/>
            </w:tcBorders>
            <w:noWrap w:val="0"/>
            <w:vAlign w:val="center"/>
          </w:tcPr>
          <w:p w14:paraId="043C195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553" w:type="pct"/>
            <w:tcBorders>
              <w:left w:val="single" w:color="auto" w:sz="4" w:space="0"/>
              <w:right w:val="single" w:color="auto" w:sz="4" w:space="0"/>
            </w:tcBorders>
            <w:noWrap w:val="0"/>
            <w:vAlign w:val="center"/>
          </w:tcPr>
          <w:p w14:paraId="04C005F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554" w:type="pct"/>
            <w:tcBorders>
              <w:left w:val="single" w:color="auto" w:sz="4" w:space="0"/>
              <w:right w:val="single" w:color="auto" w:sz="4" w:space="0"/>
            </w:tcBorders>
            <w:noWrap w:val="0"/>
            <w:vAlign w:val="center"/>
          </w:tcPr>
          <w:p w14:paraId="3D5A942D">
            <w:pPr>
              <w:rPr>
                <w:rFonts w:hint="eastAsia" w:ascii="宋体" w:hAnsi="宋体" w:eastAsia="宋体" w:cs="宋体"/>
                <w:color w:val="auto"/>
                <w:sz w:val="21"/>
                <w:szCs w:val="21"/>
                <w:lang w:val="en-US" w:eastAsia="zh-CN"/>
              </w:rPr>
            </w:pPr>
            <w:r>
              <w:rPr>
                <w:rFonts w:hint="default" w:ascii="Segoe UI" w:hAnsi="Segoe UI" w:eastAsia="Segoe UI" w:cs="Segoe UI"/>
                <w:i w:val="0"/>
                <w:iCs w:val="0"/>
                <w:color w:val="auto"/>
                <w:kern w:val="0"/>
                <w:sz w:val="21"/>
                <w:szCs w:val="21"/>
                <w:u w:val="none"/>
                <w:lang w:val="en-US" w:eastAsia="zh-CN" w:bidi="ar"/>
              </w:rPr>
              <w:t>围绕各学习情境的知识点与技能点进行考核，达标即得分，未达标可补测1次</w:t>
            </w:r>
          </w:p>
        </w:tc>
      </w:tr>
      <w:tr w14:paraId="428A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7057CF8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noWrap w:val="0"/>
            <w:vAlign w:val="center"/>
          </w:tcPr>
          <w:p w14:paraId="2AA738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710" w:type="pct"/>
            <w:tcBorders>
              <w:left w:val="single" w:color="auto" w:sz="4" w:space="0"/>
              <w:right w:val="single" w:color="auto" w:sz="4" w:space="0"/>
            </w:tcBorders>
            <w:noWrap w:val="0"/>
            <w:vAlign w:val="center"/>
          </w:tcPr>
          <w:p w14:paraId="755C5BE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553" w:type="pct"/>
            <w:tcBorders>
              <w:left w:val="single" w:color="auto" w:sz="4" w:space="0"/>
              <w:right w:val="single" w:color="auto" w:sz="4" w:space="0"/>
            </w:tcBorders>
            <w:noWrap w:val="0"/>
            <w:vAlign w:val="center"/>
          </w:tcPr>
          <w:p w14:paraId="361E8DB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554" w:type="pct"/>
            <w:tcBorders>
              <w:left w:val="single" w:color="auto" w:sz="4" w:space="0"/>
              <w:right w:val="single" w:color="auto" w:sz="4" w:space="0"/>
            </w:tcBorders>
            <w:noWrap w:val="0"/>
            <w:vAlign w:val="center"/>
          </w:tcPr>
          <w:p w14:paraId="5729E4B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情境学习阶段性考核，重点考察求职面试、客户接待、公司介绍等半学期知识技能掌握情况</w:t>
            </w:r>
          </w:p>
        </w:tc>
      </w:tr>
      <w:tr w14:paraId="5F4A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5D26DB6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noWrap w:val="0"/>
            <w:vAlign w:val="center"/>
          </w:tcPr>
          <w:p w14:paraId="44488A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710" w:type="pct"/>
            <w:tcBorders>
              <w:left w:val="single" w:color="auto" w:sz="4" w:space="0"/>
              <w:right w:val="single" w:color="auto" w:sz="4" w:space="0"/>
            </w:tcBorders>
            <w:noWrap w:val="0"/>
            <w:vAlign w:val="center"/>
          </w:tcPr>
          <w:p w14:paraId="0DA05E4A">
            <w:pPr>
              <w:jc w:val="cente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商务情境实操</w:t>
            </w:r>
          </w:p>
        </w:tc>
        <w:tc>
          <w:tcPr>
            <w:tcW w:w="553" w:type="pct"/>
            <w:tcBorders>
              <w:left w:val="single" w:color="auto" w:sz="4" w:space="0"/>
              <w:right w:val="single" w:color="auto" w:sz="4" w:space="0"/>
            </w:tcBorders>
            <w:noWrap w:val="0"/>
            <w:vAlign w:val="center"/>
          </w:tcPr>
          <w:p w14:paraId="0E775C3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2554" w:type="pct"/>
            <w:tcBorders>
              <w:left w:val="single" w:color="auto" w:sz="4" w:space="0"/>
              <w:right w:val="single" w:color="auto" w:sz="4" w:space="0"/>
            </w:tcBorders>
            <w:noWrap w:val="0"/>
            <w:vAlign w:val="center"/>
          </w:tcPr>
          <w:p w14:paraId="4D1023F9">
            <w:pPr>
              <w:rPr>
                <w:rFonts w:hint="default" w:ascii="Segoe UI" w:hAnsi="Segoe UI" w:eastAsia="Segoe UI" w:cs="Segoe UI"/>
                <w:i w:val="0"/>
                <w:iCs w:val="0"/>
                <w:color w:val="000000"/>
                <w:kern w:val="0"/>
                <w:sz w:val="21"/>
                <w:szCs w:val="21"/>
                <w:u w:val="none"/>
                <w:lang w:val="en-US" w:eastAsia="zh-CN" w:bidi="ar"/>
              </w:rPr>
            </w:pPr>
            <w:r>
              <w:rPr>
                <w:rFonts w:hint="default" w:ascii="Segoe UI" w:hAnsi="Segoe UI" w:eastAsia="Segoe UI" w:cs="Segoe UI"/>
                <w:i w:val="0"/>
                <w:iCs w:val="0"/>
                <w:color w:val="000000"/>
                <w:kern w:val="0"/>
                <w:sz w:val="21"/>
                <w:szCs w:val="21"/>
                <w:u w:val="none"/>
                <w:lang w:val="en-US" w:eastAsia="zh-CN" w:bidi="ar"/>
              </w:rPr>
              <w:t>1. 实操能力（60%）：化工职场英语语言规范性、专业术语运用准确性、商务礼仪得体性、语言表达准确性；</w:t>
            </w:r>
          </w:p>
          <w:p w14:paraId="66CD10BC">
            <w:pPr>
              <w:rPr>
                <w:rFonts w:hint="eastAsia" w:ascii="宋体" w:hAnsi="宋体" w:eastAsia="宋体" w:cs="宋体"/>
                <w:color w:val="FF0000"/>
                <w:sz w:val="21"/>
                <w:szCs w:val="21"/>
                <w:lang w:val="en-US" w:eastAsia="zh-CN"/>
              </w:rPr>
            </w:pPr>
            <w:r>
              <w:rPr>
                <w:rFonts w:hint="default" w:ascii="Segoe UI" w:hAnsi="Segoe UI" w:eastAsia="Segoe UI" w:cs="Segoe UI"/>
                <w:i w:val="0"/>
                <w:iCs w:val="0"/>
                <w:color w:val="000000"/>
                <w:kern w:val="0"/>
                <w:sz w:val="21"/>
                <w:szCs w:val="21"/>
                <w:u w:val="none"/>
                <w:lang w:val="en-US" w:eastAsia="zh-CN" w:bidi="ar"/>
              </w:rPr>
              <w:t>2. 团队协作（40%）：情境角色分工配合、团队沟通效率、责任担当意识</w:t>
            </w:r>
          </w:p>
        </w:tc>
      </w:tr>
      <w:tr w14:paraId="76F6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noWrap w:val="0"/>
            <w:vAlign w:val="center"/>
          </w:tcPr>
          <w:p w14:paraId="332739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710" w:type="pct"/>
            <w:tcBorders>
              <w:left w:val="single" w:color="auto" w:sz="4" w:space="0"/>
              <w:right w:val="single" w:color="auto" w:sz="4" w:space="0"/>
            </w:tcBorders>
            <w:noWrap w:val="0"/>
            <w:vAlign w:val="center"/>
          </w:tcPr>
          <w:p w14:paraId="2291794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553" w:type="pct"/>
            <w:tcBorders>
              <w:left w:val="single" w:color="auto" w:sz="4" w:space="0"/>
              <w:right w:val="single" w:color="auto" w:sz="4" w:space="0"/>
            </w:tcBorders>
            <w:noWrap w:val="0"/>
            <w:vAlign w:val="center"/>
          </w:tcPr>
          <w:p w14:paraId="0F90BF0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2554" w:type="pct"/>
            <w:tcBorders>
              <w:left w:val="single" w:color="auto" w:sz="4" w:space="0"/>
              <w:right w:val="single" w:color="auto" w:sz="4" w:space="0"/>
            </w:tcBorders>
            <w:noWrap w:val="0"/>
            <w:vAlign w:val="center"/>
          </w:tcPr>
          <w:p w14:paraId="03CA40A1">
            <w:pPr>
              <w:rPr>
                <w:rFonts w:hint="eastAsia" w:ascii="Segoe UI" w:hAnsi="Segoe UI" w:eastAsia="Segoe UI" w:cs="Segoe UI"/>
                <w:i w:val="0"/>
                <w:iCs w:val="0"/>
                <w:color w:val="000000"/>
                <w:kern w:val="0"/>
                <w:sz w:val="21"/>
                <w:szCs w:val="21"/>
                <w:u w:val="none"/>
                <w:lang w:val="en-US" w:eastAsia="zh-CN" w:bidi="ar"/>
              </w:rPr>
            </w:pPr>
            <w:r>
              <w:rPr>
                <w:rFonts w:hint="eastAsia" w:ascii="Segoe UI" w:hAnsi="Segoe UI" w:eastAsia="Segoe UI" w:cs="Segoe UI"/>
                <w:i w:val="0"/>
                <w:iCs w:val="0"/>
                <w:color w:val="000000"/>
                <w:kern w:val="0"/>
                <w:sz w:val="21"/>
                <w:szCs w:val="21"/>
                <w:u w:val="none"/>
                <w:lang w:val="en-US" w:eastAsia="zh-CN" w:bidi="ar"/>
              </w:rPr>
              <w:t>1. 知识维度（30%）：各学习情境核心知识点及专业英语词汇；</w:t>
            </w:r>
          </w:p>
          <w:p w14:paraId="6EB2F8E2">
            <w:pPr>
              <w:rPr>
                <w:rFonts w:hint="eastAsia" w:ascii="Segoe UI" w:hAnsi="Segoe UI" w:eastAsia="Segoe UI" w:cs="Segoe UI"/>
                <w:i w:val="0"/>
                <w:iCs w:val="0"/>
                <w:color w:val="000000"/>
                <w:kern w:val="0"/>
                <w:sz w:val="21"/>
                <w:szCs w:val="21"/>
                <w:u w:val="none"/>
                <w:lang w:val="en-US" w:eastAsia="zh-CN" w:bidi="ar"/>
              </w:rPr>
            </w:pPr>
            <w:r>
              <w:rPr>
                <w:rFonts w:hint="eastAsia" w:ascii="Segoe UI" w:hAnsi="Segoe UI" w:eastAsia="Segoe UI" w:cs="Segoe UI"/>
                <w:i w:val="0"/>
                <w:iCs w:val="0"/>
                <w:color w:val="000000"/>
                <w:kern w:val="0"/>
                <w:sz w:val="21"/>
                <w:szCs w:val="21"/>
                <w:u w:val="none"/>
                <w:lang w:val="en-US" w:eastAsia="zh-CN" w:bidi="ar"/>
              </w:rPr>
              <w:t>2. 技能维度（50%）：化工职场场景分析、英语沟通策略选择与运用、专业英语应用、合同条款阅读与填写；</w:t>
            </w:r>
          </w:p>
          <w:p w14:paraId="2158973A">
            <w:pPr>
              <w:rPr>
                <w:rFonts w:hint="eastAsia" w:ascii="宋体" w:hAnsi="宋体" w:eastAsia="宋体" w:cs="宋体"/>
                <w:color w:val="FF0000"/>
                <w:sz w:val="21"/>
                <w:szCs w:val="21"/>
                <w:lang w:val="en-US" w:eastAsia="zh-CN"/>
              </w:rPr>
            </w:pPr>
            <w:r>
              <w:rPr>
                <w:rFonts w:hint="eastAsia" w:ascii="Segoe UI" w:hAnsi="Segoe UI" w:eastAsia="Segoe UI" w:cs="Segoe UI"/>
                <w:i w:val="0"/>
                <w:iCs w:val="0"/>
                <w:color w:val="000000"/>
                <w:kern w:val="0"/>
                <w:sz w:val="21"/>
                <w:szCs w:val="21"/>
                <w:u w:val="none"/>
                <w:lang w:val="en-US" w:eastAsia="zh-CN" w:bidi="ar"/>
              </w:rPr>
              <w:t>3. 思政素养维度（20%）：诚信经营意识、契约精神、绿色发展理念、生命至上意识、大国化工产业自信</w:t>
            </w:r>
          </w:p>
        </w:tc>
      </w:tr>
    </w:tbl>
    <w:p w14:paraId="52D4E011">
      <w:pPr>
        <w:keepNext w:val="0"/>
        <w:keepLines w:val="0"/>
        <w:pageBreakBefore w:val="0"/>
        <w:widowControl w:val="0"/>
        <w:kinsoku/>
        <w:wordWrap/>
        <w:overflowPunct/>
        <w:topLinePunct w:val="0"/>
        <w:autoSpaceDE/>
        <w:autoSpaceDN/>
        <w:bidi w:val="0"/>
        <w:spacing w:line="440" w:lineRule="exact"/>
        <w:textAlignment w:val="auto"/>
        <w:rPr>
          <w:rFonts w:hint="eastAsia" w:ascii="黑体" w:hAnsi="黑体" w:eastAsia="黑体" w:cs="黑体"/>
          <w:sz w:val="28"/>
          <w:szCs w:val="28"/>
          <w:lang w:val="en-US" w:eastAsia="zh-CN"/>
        </w:rPr>
      </w:pPr>
    </w:p>
    <w:p w14:paraId="5CE91804">
      <w:pPr>
        <w:rPr>
          <w:rFonts w:hint="eastAsia"/>
          <w:lang w:val="en-US" w:eastAsia="zh-CN"/>
        </w:rPr>
      </w:pPr>
      <w:r>
        <w:rPr>
          <w:rFonts w:hint="eastAsia"/>
          <w:lang w:val="en-US" w:eastAsia="zh-CN"/>
        </w:rPr>
        <w:br w:type="page"/>
      </w:r>
    </w:p>
    <w:p w14:paraId="2840F39B">
      <w:pPr>
        <w:pStyle w:val="3"/>
        <w:bidi w:val="0"/>
        <w:rPr>
          <w:rFonts w:hint="eastAsia"/>
          <w:lang w:val="en-US" w:eastAsia="zh-CN"/>
        </w:rPr>
      </w:pPr>
      <w:r>
        <w:rPr>
          <w:rFonts w:hint="eastAsia"/>
          <w:lang w:val="en-US" w:eastAsia="zh-CN"/>
        </w:rPr>
        <w:t>七、课程实施与保障</w:t>
      </w:r>
    </w:p>
    <w:p w14:paraId="7180A54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C1115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情境模拟、角色扮演、小组研讨等方法，采用项目驱动、任务载体等方式，依托智慧职教等工具，实现“化工职场场景+英语应用能力”双元目标落地。</w:t>
      </w:r>
    </w:p>
    <w:p w14:paraId="0BE2798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(二)课程思政融入</w:t>
      </w:r>
    </w:p>
    <w:p w14:paraId="3FC30C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以诚待人”“绿色发展”的课程思政价值链，结合“一带一路”上中国化工企业国际化发展的典型案例、中国化工技术海外输出的真实经历，将尊重差异、诚信守法、精益求精、生命至上、绿色发展的价值观传递给学生，促使化工职场英语专业知识与思政教育水乳交融；融入不同国家化工商务文化包容互鉴的鲜活事例，强化学生开放包容的全球视野与合作共赢意识，培养学生对中国化工产业技术实力的自信心和自豪感。</w:t>
      </w:r>
    </w:p>
    <w:p w14:paraId="4F1AACB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DF58C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1.教学团队基本要求</w:t>
      </w:r>
    </w:p>
    <w:p w14:paraId="1A6FD8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业教学团队应由4人左右专任教师组成，专任教师2-3人，来自企业的兼职教师1-2人。专任教师应具备英语相关专业硕士及以上学历，具备双师素质资格，具有一定的实践经验，应教学效果良好；企业教师应具有一定的化工涉外业务或化工技术英语实践经验具。职称和年龄结构合理。</w:t>
      </w:r>
    </w:p>
    <w:p w14:paraId="730A57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ADA48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实施课程教学，校内具备以下实训条件：多媒体专业教室、教学做一体化实训室和相关实训设备。</w:t>
      </w:r>
    </w:p>
    <w:p w14:paraId="3CF7BE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（1）多媒体专业教室</w:t>
      </w:r>
    </w:p>
    <w:p w14:paraId="148093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100006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（2）教学做一体化实训室</w:t>
      </w:r>
    </w:p>
    <w:p w14:paraId="36E13C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校内实践教学条件按照完成专业学习领域核心课程的学习情境教学要求配置，每个场地满足一次性容纳40名学生进行基于产出导向的理论实践一体化教学的需要。专业课程的实践条件配置与要求如下表所示。</w:t>
      </w:r>
    </w:p>
    <w:p w14:paraId="7EEBB7DC">
      <w:pPr>
        <w:rPr>
          <w:rFonts w:hint="eastAsia" w:ascii="宋体" w:hAnsi="宋体"/>
          <w:lang w:val="en-US" w:eastAsia="zh-CN"/>
        </w:rPr>
      </w:pPr>
      <w:r>
        <w:rPr>
          <w:rFonts w:hint="eastAsia" w:ascii="宋体" w:hAnsi="宋体"/>
          <w:lang w:val="en-US" w:eastAsia="zh-CN"/>
        </w:rPr>
        <w:br w:type="page"/>
      </w:r>
    </w:p>
    <w:p w14:paraId="26D1C6B7">
      <w:pPr>
        <w:spacing w:after="156" w:afterLines="50"/>
        <w:ind w:firstLine="3150" w:firstLineChars="1500"/>
        <w:rPr>
          <w:rFonts w:hint="eastAsia" w:ascii="宋体" w:hAnsi="宋体"/>
        </w:rPr>
      </w:pPr>
      <w:r>
        <w:rPr>
          <w:rFonts w:hint="eastAsia" w:ascii="宋体" w:hAnsi="宋体"/>
          <w:lang w:val="en-US" w:eastAsia="zh-CN"/>
        </w:rPr>
        <w:t>网络语音室</w:t>
      </w:r>
      <w:r>
        <w:rPr>
          <w:rFonts w:hint="eastAsia" w:ascii="宋体" w:hAnsi="宋体"/>
        </w:rPr>
        <w:t>校内实训</w:t>
      </w:r>
      <w:r>
        <w:rPr>
          <w:rFonts w:hint="eastAsia" w:ascii="宋体" w:hAnsi="宋体"/>
          <w:lang w:val="en-US" w:eastAsia="zh-CN"/>
        </w:rPr>
        <w:t>室</w:t>
      </w:r>
      <w:r>
        <w:rPr>
          <w:rFonts w:hint="eastAsia" w:ascii="宋体" w:hAnsi="宋体"/>
        </w:rPr>
        <w:t>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61CE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694A71F">
            <w:pPr>
              <w:spacing w:after="156" w:afterLines="50"/>
              <w:rPr>
                <w:rFonts w:hint="eastAsia" w:ascii="宋体" w:hAnsi="宋体"/>
              </w:rPr>
            </w:pPr>
            <w:r>
              <w:rPr>
                <w:rFonts w:hint="eastAsia" w:ascii="宋体" w:hAnsi="宋体"/>
              </w:rPr>
              <w:t>序号</w:t>
            </w:r>
          </w:p>
        </w:tc>
        <w:tc>
          <w:tcPr>
            <w:tcW w:w="532" w:type="pct"/>
            <w:noWrap w:val="0"/>
            <w:vAlign w:val="center"/>
          </w:tcPr>
          <w:p w14:paraId="1843AE09">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29BEE946">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41AABDF4">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3E757111">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4289DF33">
            <w:pPr>
              <w:spacing w:after="156" w:afterLines="50"/>
              <w:jc w:val="center"/>
              <w:rPr>
                <w:rFonts w:hint="eastAsia" w:ascii="宋体" w:hAnsi="宋体"/>
              </w:rPr>
            </w:pPr>
            <w:r>
              <w:rPr>
                <w:rFonts w:hint="eastAsia" w:ascii="宋体" w:hAnsi="宋体"/>
              </w:rPr>
              <w:t>参考面积</w:t>
            </w:r>
          </w:p>
        </w:tc>
      </w:tr>
      <w:tr w14:paraId="5E19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05" w:type="pct"/>
            <w:noWrap w:val="0"/>
            <w:vAlign w:val="center"/>
          </w:tcPr>
          <w:p w14:paraId="20189318">
            <w:pPr>
              <w:spacing w:after="156" w:afterLines="50"/>
              <w:ind w:firstLine="420" w:firstLineChars="200"/>
              <w:rPr>
                <w:rFonts w:hint="eastAsia" w:ascii="宋体" w:hAnsi="宋体"/>
                <w:lang w:eastAsia="zh-CN"/>
              </w:rPr>
            </w:pPr>
            <w:r>
              <w:rPr>
                <w:rFonts w:hint="eastAsia" w:ascii="宋体" w:hAnsi="宋体"/>
                <w:lang w:val="en-US" w:eastAsia="zh-CN"/>
              </w:rPr>
              <w:t>1</w:t>
            </w:r>
          </w:p>
        </w:tc>
        <w:tc>
          <w:tcPr>
            <w:tcW w:w="532" w:type="pct"/>
            <w:noWrap w:val="0"/>
            <w:vAlign w:val="center"/>
          </w:tcPr>
          <w:p w14:paraId="300816CF">
            <w:pPr>
              <w:spacing w:after="156" w:afterLines="50"/>
              <w:rPr>
                <w:rFonts w:hint="eastAsia" w:ascii="宋体" w:hAnsi="宋体"/>
              </w:rPr>
            </w:pPr>
            <w:r>
              <w:rPr>
                <w:rFonts w:hint="eastAsia" w:ascii="宋体" w:hAnsi="宋体"/>
                <w:lang w:val="en-US" w:eastAsia="zh-CN"/>
              </w:rPr>
              <w:t>网络语音室</w:t>
            </w:r>
          </w:p>
        </w:tc>
        <w:tc>
          <w:tcPr>
            <w:tcW w:w="1321" w:type="pct"/>
            <w:noWrap w:val="0"/>
            <w:vAlign w:val="center"/>
          </w:tcPr>
          <w:p w14:paraId="185F12AD">
            <w:pPr>
              <w:spacing w:after="156" w:afterLines="50"/>
              <w:rPr>
                <w:rFonts w:hint="eastAsia" w:ascii="宋体" w:hAnsi="宋体" w:eastAsia="宋体" w:cs="宋体"/>
                <w:szCs w:val="24"/>
              </w:rPr>
            </w:pPr>
            <w:r>
              <w:rPr>
                <w:rFonts w:hint="eastAsia" w:ascii="宋体" w:hAnsi="宋体" w:eastAsia="宋体" w:cs="宋体"/>
                <w:szCs w:val="24"/>
              </w:rPr>
              <w:t>配备有广东蓝鸽科技发展有限公司开发的“蓝鸽语言学习网络平台”，可实现课堂教学、自主学习、考试系统、资源库管理、教学管理五大功能。可提供一个完整的外语语言网络学习环境和网络服务平台。</w:t>
            </w:r>
          </w:p>
        </w:tc>
        <w:tc>
          <w:tcPr>
            <w:tcW w:w="1103" w:type="pct"/>
            <w:noWrap w:val="0"/>
            <w:vAlign w:val="center"/>
          </w:tcPr>
          <w:p w14:paraId="6C309D0F">
            <w:pPr>
              <w:spacing w:after="156" w:afterLines="50"/>
              <w:rPr>
                <w:rFonts w:hint="default" w:ascii="宋体" w:hAnsi="宋体" w:eastAsia="宋体" w:cs="宋体"/>
                <w:szCs w:val="24"/>
                <w:lang w:val="en-US" w:eastAsia="zh-CN"/>
              </w:rPr>
            </w:pPr>
            <w:r>
              <w:rPr>
                <w:rFonts w:hint="eastAsia" w:ascii="宋体" w:hAnsi="宋体" w:eastAsia="宋体" w:cs="宋体"/>
                <w:szCs w:val="24"/>
                <w:lang w:val="en-US" w:eastAsia="zh-CN"/>
              </w:rPr>
              <w:t xml:space="preserve"> 商务英语视听说、商务英语、英语听力、英语口语、英语交际综合实训（VSETS 证书）商务英语综合实训（一级证书）、商务英语综合实训（中级证书）、跨文化商务交际、商务接待与谈判、实用英语（化工方向）等</w:t>
            </w:r>
          </w:p>
        </w:tc>
        <w:tc>
          <w:tcPr>
            <w:tcW w:w="982" w:type="pct"/>
            <w:noWrap w:val="0"/>
            <w:vAlign w:val="center"/>
          </w:tcPr>
          <w:p w14:paraId="7098AB24">
            <w:pPr>
              <w:spacing w:after="156" w:afterLines="50"/>
              <w:rPr>
                <w:rFonts w:hint="eastAsia" w:ascii="宋体" w:hAnsi="宋体"/>
              </w:rPr>
            </w:pPr>
            <w:r>
              <w:rPr>
                <w:rFonts w:hint="eastAsia" w:ascii="宋体" w:hAnsi="宋体"/>
                <w:lang w:val="en-US" w:eastAsia="zh-CN"/>
              </w:rPr>
              <w:t>教师主控台</w:t>
            </w:r>
            <w:r>
              <w:rPr>
                <w:rFonts w:hint="eastAsia" w:ascii="宋体" w:hAnsi="宋体"/>
              </w:rPr>
              <w:t>（投影、卡座、实物展台,服务器）、座椅、课桌及台式计算机、互联网接入设备</w:t>
            </w:r>
          </w:p>
        </w:tc>
        <w:tc>
          <w:tcPr>
            <w:tcW w:w="653" w:type="pct"/>
            <w:noWrap w:val="0"/>
            <w:vAlign w:val="center"/>
          </w:tcPr>
          <w:p w14:paraId="6086321B">
            <w:pPr>
              <w:spacing w:after="156" w:afterLines="50"/>
              <w:rPr>
                <w:rFonts w:hint="default" w:ascii="宋体" w:hAnsi="宋体"/>
                <w:lang w:val="en-US" w:eastAsia="zh-CN"/>
              </w:rPr>
            </w:pPr>
            <w:r>
              <w:rPr>
                <w:rFonts w:hint="eastAsia" w:ascii="宋体" w:hAnsi="宋体"/>
                <w:lang w:val="en-US" w:eastAsia="zh-CN"/>
              </w:rPr>
              <w:t>200平米</w:t>
            </w:r>
          </w:p>
        </w:tc>
      </w:tr>
    </w:tbl>
    <w:p w14:paraId="4981B6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（3）支持信息化教学方面的基本要求</w:t>
      </w:r>
    </w:p>
    <w:p w14:paraId="034B42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7B09AA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1889B8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43B6175">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教材选用基本要求</w:t>
      </w:r>
    </w:p>
    <w:p w14:paraId="2E2546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特色英语教材，可优先选用获得省部级以上奖项及国家级规划教材。教材的内容和语言应具有时代感，要充分利用计算机、多媒体、网络等现代化技术手段。</w:t>
      </w:r>
    </w:p>
    <w:p w14:paraId="3648B67C">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图书文献配备基本要求</w:t>
      </w:r>
    </w:p>
    <w:p w14:paraId="324826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商务英语听说读写译技能类图书、化工行业政策法规、化工行业标准、国际惯例图书、化工技术英语类图书和实务案例类图书、5种以上英语语言类和化工类专业学术期刊。</w:t>
      </w:r>
    </w:p>
    <w:p w14:paraId="184AE9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B24CDD0">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04347F69">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网络共享课程：智慧职教、学习通平台（http://lnpc.zhiye.chaoxing.com/）</w:t>
      </w:r>
    </w:p>
    <w:p w14:paraId="5D70E883">
      <w:pPr>
        <w:rPr>
          <w:rFonts w:hint="eastAsia" w:ascii="宋体" w:hAnsi="宋体" w:eastAsia="宋体" w:cs="宋体"/>
          <w:sz w:val="24"/>
          <w:szCs w:val="24"/>
          <w:lang w:val="en-US" w:eastAsia="zh-CN"/>
        </w:rPr>
      </w:pPr>
    </w:p>
    <w:bookmarkEnd w:id="131"/>
    <w:p w14:paraId="14ED5284">
      <w:pPr>
        <w:bidi w:val="0"/>
        <w:rPr>
          <w:rFonts w:hint="eastAsia" w:ascii="黑体" w:hAnsi="黑体" w:eastAsia="黑体" w:cs="黑体"/>
          <w:sz w:val="28"/>
          <w:szCs w:val="28"/>
          <w:highlight w:val="none"/>
        </w:rPr>
      </w:pPr>
    </w:p>
    <w:p w14:paraId="67E31098">
      <w:pPr>
        <w:pStyle w:val="2"/>
        <w:bidi w:val="0"/>
        <w:rPr>
          <w:rFonts w:hint="eastAsia"/>
        </w:rPr>
      </w:pPr>
      <w:bookmarkStart w:id="135" w:name="_Toc15512"/>
      <w:r>
        <w:rPr>
          <w:rFonts w:hint="eastAsia"/>
        </w:rPr>
        <w:t>《</w:t>
      </w:r>
      <w:r>
        <w:rPr>
          <w:rFonts w:hint="eastAsia"/>
          <w:lang w:val="en-US" w:eastAsia="zh-CN"/>
        </w:rPr>
        <w:t>英语交际综合实训</w:t>
      </w:r>
      <w:r>
        <w:rPr>
          <w:rFonts w:hint="eastAsia"/>
        </w:rPr>
        <w:t>》课程标准</w:t>
      </w:r>
      <w:bookmarkEnd w:id="135"/>
    </w:p>
    <w:p w14:paraId="319F74A5">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265"/>
        <w:gridCol w:w="1813"/>
        <w:gridCol w:w="1042"/>
        <w:gridCol w:w="1052"/>
        <w:gridCol w:w="3301"/>
      </w:tblGrid>
      <w:tr w14:paraId="1AA4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op w:val="single" w:color="auto" w:sz="4" w:space="0"/>
              <w:left w:val="single" w:color="auto" w:sz="4" w:space="0"/>
              <w:bottom w:val="single" w:color="auto" w:sz="4" w:space="0"/>
              <w:right w:val="single" w:color="auto" w:sz="4" w:space="0"/>
            </w:tcBorders>
            <w:vAlign w:val="center"/>
          </w:tcPr>
          <w:p w14:paraId="4B9D9E07">
            <w:pPr>
              <w:pStyle w:val="12"/>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课程名称</w:t>
            </w:r>
          </w:p>
        </w:tc>
        <w:tc>
          <w:tcPr>
            <w:tcW w:w="2091" w:type="pct"/>
            <w:gridSpan w:val="3"/>
            <w:tcBorders>
              <w:top w:val="single" w:color="auto" w:sz="4" w:space="0"/>
              <w:left w:val="single" w:color="auto" w:sz="4" w:space="0"/>
              <w:bottom w:val="single" w:color="auto" w:sz="4" w:space="0"/>
              <w:right w:val="single" w:color="auto" w:sz="4" w:space="0"/>
            </w:tcBorders>
            <w:vAlign w:val="center"/>
          </w:tcPr>
          <w:p w14:paraId="6F26B333">
            <w:pPr>
              <w:pStyle w:val="12"/>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英语交际综合实训</w:t>
            </w:r>
          </w:p>
        </w:tc>
        <w:tc>
          <w:tcPr>
            <w:tcW w:w="534" w:type="pct"/>
            <w:tcBorders>
              <w:top w:val="single" w:color="auto" w:sz="4" w:space="0"/>
              <w:left w:val="single" w:color="auto" w:sz="4" w:space="0"/>
              <w:bottom w:val="single" w:color="auto" w:sz="4" w:space="0"/>
              <w:right w:val="single" w:color="auto" w:sz="4" w:space="0"/>
            </w:tcBorders>
            <w:vAlign w:val="center"/>
          </w:tcPr>
          <w:p w14:paraId="354969C9">
            <w:pPr>
              <w:pStyle w:val="12"/>
              <w:spacing w:before="0" w:beforeAutospacing="0" w:after="0" w:afterAutospacing="0"/>
              <w:ind w:right="-117"/>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34129DE8">
            <w:pPr>
              <w:pStyle w:val="12"/>
              <w:spacing w:before="0" w:beforeAutospacing="0" w:after="0" w:afterAutospacing="0"/>
              <w:ind w:right="-145"/>
              <w:jc w:val="center"/>
              <w:rPr>
                <w:rFonts w:hint="default" w:ascii="宋体" w:hAnsi="宋体" w:eastAsia="宋体"/>
                <w:color w:val="FF0000"/>
                <w:sz w:val="21"/>
                <w:szCs w:val="21"/>
                <w:highlight w:val="none"/>
                <w:lang w:val="en-US" w:eastAsia="zh-CN"/>
              </w:rPr>
            </w:pPr>
            <w:r>
              <w:rPr>
                <w:rFonts w:hint="eastAsia" w:ascii="宋体" w:hAnsi="宋体" w:eastAsia="宋体" w:cs="宋体"/>
                <w:i w:val="0"/>
                <w:iCs w:val="0"/>
                <w:snapToGrid w:val="0"/>
                <w:color w:val="auto"/>
                <w:kern w:val="0"/>
                <w:sz w:val="22"/>
                <w:szCs w:val="22"/>
                <w:highlight w:val="none"/>
                <w:u w:val="none"/>
                <w:lang w:val="en-US" w:eastAsia="zh-CN" w:bidi="ar"/>
              </w:rPr>
              <w:t>swsy24029</w:t>
            </w:r>
          </w:p>
        </w:tc>
      </w:tr>
      <w:tr w14:paraId="708B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op w:val="single" w:color="auto" w:sz="4" w:space="0"/>
              <w:left w:val="single" w:color="auto" w:sz="4" w:space="0"/>
              <w:bottom w:val="single" w:color="auto" w:sz="4" w:space="0"/>
              <w:right w:val="single" w:color="auto" w:sz="4" w:space="0"/>
            </w:tcBorders>
          </w:tcPr>
          <w:p w14:paraId="7EC86C3E">
            <w:pPr>
              <w:pStyle w:val="12"/>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建议</w:t>
            </w:r>
            <w:r>
              <w:rPr>
                <w:rFonts w:hint="eastAsia" w:ascii="宋体" w:hAnsi="宋体" w:eastAsia="宋体"/>
                <w:b/>
                <w:bCs/>
                <w:color w:val="auto"/>
                <w:sz w:val="21"/>
                <w:szCs w:val="21"/>
                <w:highlight w:val="none"/>
              </w:rPr>
              <w:t>学时</w:t>
            </w:r>
          </w:p>
        </w:tc>
        <w:tc>
          <w:tcPr>
            <w:tcW w:w="642" w:type="pct"/>
            <w:tcBorders>
              <w:top w:val="single" w:color="auto" w:sz="4" w:space="0"/>
              <w:left w:val="single" w:color="auto" w:sz="4" w:space="0"/>
              <w:bottom w:val="single" w:color="auto" w:sz="4" w:space="0"/>
              <w:right w:val="single" w:color="auto" w:sz="4" w:space="0"/>
            </w:tcBorders>
          </w:tcPr>
          <w:p w14:paraId="51D14477">
            <w:pPr>
              <w:jc w:val="center"/>
              <w:rPr>
                <w:rFonts w:hint="default" w:eastAsiaTheme="minorEastAsia"/>
                <w:highlight w:val="none"/>
                <w:lang w:val="en-US" w:eastAsia="zh-CN"/>
              </w:rPr>
            </w:pPr>
            <w:r>
              <w:rPr>
                <w:rFonts w:hint="eastAsia"/>
                <w:highlight w:val="none"/>
                <w:lang w:val="en-US" w:eastAsia="zh-CN"/>
              </w:rPr>
              <w:t>26学时</w:t>
            </w:r>
          </w:p>
        </w:tc>
        <w:tc>
          <w:tcPr>
            <w:tcW w:w="920" w:type="pct"/>
            <w:tcBorders>
              <w:top w:val="single" w:color="auto" w:sz="4" w:space="0"/>
              <w:left w:val="single" w:color="auto" w:sz="4" w:space="0"/>
              <w:bottom w:val="single" w:color="auto" w:sz="4" w:space="0"/>
              <w:right w:val="single" w:color="auto" w:sz="4" w:space="0"/>
            </w:tcBorders>
          </w:tcPr>
          <w:p w14:paraId="03304DAD">
            <w:pPr>
              <w:jc w:val="both"/>
              <w:rPr>
                <w:rFonts w:hint="eastAsia"/>
                <w:highlight w:val="none"/>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528" w:type="pct"/>
            <w:tcBorders>
              <w:top w:val="single" w:color="auto" w:sz="4" w:space="0"/>
              <w:left w:val="single" w:color="auto" w:sz="4" w:space="0"/>
              <w:bottom w:val="single" w:color="auto" w:sz="4" w:space="0"/>
              <w:right w:val="single" w:color="auto" w:sz="4" w:space="0"/>
            </w:tcBorders>
          </w:tcPr>
          <w:p w14:paraId="1CCD2613">
            <w:pPr>
              <w:jc w:val="center"/>
              <w:rPr>
                <w:rFonts w:hint="eastAsia"/>
                <w:highlight w:val="none"/>
                <w:lang w:val="en-US" w:eastAsia="zh-CN"/>
              </w:rPr>
            </w:pPr>
            <w:r>
              <w:rPr>
                <w:rFonts w:hint="eastAsia"/>
                <w:highlight w:val="none"/>
                <w:lang w:val="en-US" w:eastAsia="zh-CN"/>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17DB1DFD">
            <w:pPr>
              <w:pStyle w:val="12"/>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E5A5A3B">
            <w:pPr>
              <w:pStyle w:val="12"/>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Theme="minorHAnsi" w:hAnsiTheme="minorHAnsi" w:eastAsiaTheme="minorEastAsia" w:cstheme="minorBidi"/>
                <w:color w:val="auto"/>
                <w:kern w:val="2"/>
                <w:sz w:val="21"/>
                <w:szCs w:val="24"/>
                <w:highlight w:val="none"/>
                <w:lang w:val="en-US" w:eastAsia="zh-CN" w:bidi="ar-SA"/>
              </w:rPr>
              <w:t>1学分</w:t>
            </w:r>
          </w:p>
        </w:tc>
      </w:tr>
      <w:tr w14:paraId="1A1E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op w:val="single" w:color="auto" w:sz="4" w:space="0"/>
              <w:left w:val="single" w:color="auto" w:sz="4" w:space="0"/>
              <w:bottom w:val="single" w:color="auto" w:sz="4" w:space="0"/>
              <w:right w:val="single" w:color="auto" w:sz="4" w:space="0"/>
            </w:tcBorders>
          </w:tcPr>
          <w:p w14:paraId="6BABDEA2">
            <w:pPr>
              <w:pStyle w:val="12"/>
              <w:spacing w:before="0" w:beforeAutospacing="0" w:after="0" w:afterAutospacing="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适用专业</w:t>
            </w:r>
          </w:p>
        </w:tc>
        <w:tc>
          <w:tcPr>
            <w:tcW w:w="4300" w:type="pct"/>
            <w:gridSpan w:val="5"/>
            <w:tcBorders>
              <w:top w:val="single" w:color="auto" w:sz="4" w:space="0"/>
              <w:left w:val="single" w:color="auto" w:sz="4" w:space="0"/>
              <w:bottom w:val="single" w:color="auto" w:sz="4" w:space="0"/>
              <w:right w:val="single" w:color="auto" w:sz="4" w:space="0"/>
            </w:tcBorders>
          </w:tcPr>
          <w:p w14:paraId="2E8DBE58">
            <w:pPr>
              <w:pStyle w:val="12"/>
              <w:spacing w:before="0" w:beforeAutospacing="0" w:after="0" w:afterAutospacing="0"/>
              <w:jc w:val="center"/>
              <w:rPr>
                <w:rFonts w:hint="default" w:asciiTheme="minorHAnsi" w:hAnsiTheme="minorHAnsi" w:eastAsiaTheme="minorEastAsia" w:cstheme="minorBidi"/>
                <w:color w:val="auto"/>
                <w:kern w:val="2"/>
                <w:sz w:val="21"/>
                <w:szCs w:val="24"/>
                <w:highlight w:val="none"/>
                <w:lang w:val="en-US" w:eastAsia="zh-CN" w:bidi="ar-SA"/>
              </w:rPr>
            </w:pPr>
            <w:r>
              <w:rPr>
                <w:rFonts w:hint="eastAsia" w:asciiTheme="minorHAnsi" w:hAnsiTheme="minorHAnsi" w:eastAsiaTheme="minorEastAsia" w:cstheme="minorBidi"/>
                <w:color w:val="auto"/>
                <w:kern w:val="2"/>
                <w:sz w:val="21"/>
                <w:szCs w:val="24"/>
                <w:highlight w:val="none"/>
                <w:lang w:val="en-US" w:eastAsia="zh-CN" w:bidi="ar-SA"/>
              </w:rPr>
              <w:t>商务英语专业</w:t>
            </w:r>
          </w:p>
        </w:tc>
      </w:tr>
      <w:tr w14:paraId="3932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op w:val="single" w:color="auto" w:sz="4" w:space="0"/>
              <w:left w:val="single" w:color="auto" w:sz="4" w:space="0"/>
              <w:right w:val="single" w:color="auto" w:sz="4" w:space="0"/>
            </w:tcBorders>
            <w:vAlign w:val="center"/>
          </w:tcPr>
          <w:p w14:paraId="7ED1F7B9">
            <w:pPr>
              <w:pStyle w:val="12"/>
              <w:spacing w:before="0" w:beforeAutospacing="0" w:after="0" w:afterAutospacing="0"/>
              <w:jc w:val="center"/>
              <w:rPr>
                <w:rFonts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rPr>
              <w:t>课程类型</w:t>
            </w:r>
          </w:p>
        </w:tc>
        <w:tc>
          <w:tcPr>
            <w:tcW w:w="2091" w:type="pct"/>
            <w:gridSpan w:val="3"/>
            <w:tcBorders>
              <w:top w:val="single" w:color="auto" w:sz="4" w:space="0"/>
              <w:left w:val="single" w:color="auto" w:sz="4" w:space="0"/>
              <w:right w:val="single" w:color="auto" w:sz="4" w:space="0"/>
            </w:tcBorders>
            <w:vAlign w:val="top"/>
          </w:tcPr>
          <w:p w14:paraId="2DE96653">
            <w:pPr>
              <w:widowControl/>
              <w:jc w:val="left"/>
              <w:rPr>
                <w:rFonts w:hint="default" w:asciiTheme="minorHAnsi" w:hAnsiTheme="minorHAnsi" w:eastAsiaTheme="minorEastAsia" w:cstheme="minorBidi"/>
                <w:kern w:val="2"/>
                <w:sz w:val="21"/>
                <w:szCs w:val="24"/>
                <w:highlight w:val="none"/>
                <w:lang w:val="en-US" w:eastAsia="zh-CN" w:bidi="ar-SA"/>
              </w:rPr>
            </w:pPr>
            <w:r>
              <w:rPr>
                <w:rFonts w:ascii="Arial" w:hAnsi="Arial" w:eastAsia="宋体" w:cs="Arial"/>
                <w:highlight w:val="none"/>
              </w:rPr>
              <w:fldChar w:fldCharType="begin"/>
            </w:r>
            <w:r>
              <w:rPr>
                <w:rFonts w:ascii="Arial" w:hAnsi="Arial" w:eastAsia="宋体" w:cs="Arial"/>
                <w:highlight w:val="none"/>
              </w:rPr>
              <w:instrText xml:space="preserve"> EQ \o\ac(</w:instrText>
            </w:r>
            <w:r>
              <w:rPr>
                <w:rFonts w:hint="eastAsia" w:ascii="Arial" w:hAnsi="Arial" w:eastAsia="宋体" w:cs="Arial"/>
                <w:highlight w:val="none"/>
              </w:rPr>
              <w:instrText xml:space="preserve">□</w:instrText>
            </w:r>
            <w:r>
              <w:rPr>
                <w:rFonts w:ascii="Arial" w:hAnsi="Arial" w:eastAsia="宋体" w:cs="Arial"/>
                <w:highlight w:val="none"/>
              </w:rPr>
              <w:instrText xml:space="preserve">)</w:instrText>
            </w:r>
            <w:r>
              <w:rPr>
                <w:rFonts w:ascii="Arial" w:hAnsi="Arial" w:eastAsia="宋体" w:cs="Arial"/>
                <w:highlight w:val="none"/>
              </w:rPr>
              <w:fldChar w:fldCharType="end"/>
            </w:r>
            <w:r>
              <w:rPr>
                <w:rFonts w:hint="eastAsia" w:ascii="Arial" w:hAnsi="Arial" w:eastAsia="宋体" w:cs="Arial"/>
                <w:highlight w:val="none"/>
                <w:lang w:val="en-US" w:eastAsia="zh-CN"/>
              </w:rPr>
              <w:t>专业基础课</w:t>
            </w:r>
            <w:r>
              <w:rPr>
                <w:rFonts w:hint="eastAsia"/>
                <w:highlight w:val="none"/>
                <w:lang w:eastAsia="zh-CN"/>
              </w:rPr>
              <w:t>□</w:t>
            </w:r>
            <w:r>
              <w:rPr>
                <w:rFonts w:hint="eastAsia"/>
                <w:highlight w:val="none"/>
                <w:lang w:val="en-US" w:eastAsia="zh-CN"/>
              </w:rPr>
              <w:t>专业核心课</w:t>
            </w:r>
            <w:r>
              <w:rPr>
                <w:rFonts w:hint="eastAsia"/>
                <w:highlight w:val="none"/>
              </w:rPr>
              <w:t>□</w:t>
            </w:r>
            <w:r>
              <w:rPr>
                <w:rFonts w:hint="eastAsia"/>
                <w:highlight w:val="none"/>
                <w:lang w:val="en-US" w:eastAsia="zh-CN"/>
              </w:rPr>
              <w:t>专业选修课</w:t>
            </w:r>
            <w:r>
              <w:rPr>
                <w:rFonts w:hint="eastAsia"/>
                <w:highlight w:val="none"/>
                <w:lang w:eastAsia="zh-CN"/>
              </w:rPr>
              <w:t>☑</w:t>
            </w:r>
            <w:r>
              <w:rPr>
                <w:rFonts w:hint="eastAsia"/>
                <w:highlight w:val="none"/>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F896623">
            <w:pPr>
              <w:pStyle w:val="12"/>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23B01BE">
            <w:pPr>
              <w:pStyle w:val="12"/>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理论课</w:t>
            </w: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理实一体</w:t>
            </w:r>
          </w:p>
          <w:p w14:paraId="1399FBAD">
            <w:pPr>
              <w:pStyle w:val="12"/>
              <w:spacing w:before="0" w:beforeAutospacing="0" w:after="0" w:afterAutospacing="0"/>
              <w:ind w:left="-105" w:leftChars="-50" w:right="-105" w:rightChars="-50"/>
              <w:jc w:val="center"/>
              <w:rPr>
                <w:rFonts w:hint="default" w:ascii="宋体" w:hAnsi="宋体" w:eastAsia="宋体"/>
                <w:color w:val="auto"/>
                <w:sz w:val="21"/>
                <w:szCs w:val="21"/>
                <w:highlight w:val="none"/>
                <w:lang w:val="en-US"/>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集中性实践环节</w:t>
            </w:r>
          </w:p>
        </w:tc>
      </w:tr>
      <w:tr w14:paraId="3A02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op w:val="single" w:color="auto" w:sz="4" w:space="0"/>
              <w:left w:val="single" w:color="auto" w:sz="4" w:space="0"/>
              <w:right w:val="single" w:color="auto" w:sz="4" w:space="0"/>
            </w:tcBorders>
            <w:shd w:val="clear" w:color="auto" w:fill="auto"/>
            <w:vAlign w:val="center"/>
          </w:tcPr>
          <w:p w14:paraId="0F7862A1">
            <w:pPr>
              <w:pStyle w:val="12"/>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先修课程</w:t>
            </w:r>
          </w:p>
        </w:tc>
        <w:tc>
          <w:tcPr>
            <w:tcW w:w="4300" w:type="pct"/>
            <w:gridSpan w:val="5"/>
            <w:tcBorders>
              <w:top w:val="single" w:color="auto" w:sz="4" w:space="0"/>
              <w:left w:val="single" w:color="auto" w:sz="4" w:space="0"/>
              <w:right w:val="single" w:color="auto" w:sz="4" w:space="0"/>
            </w:tcBorders>
            <w:vAlign w:val="top"/>
          </w:tcPr>
          <w:p w14:paraId="4F0A7E36">
            <w:pPr>
              <w:pStyle w:val="12"/>
              <w:spacing w:before="0" w:beforeAutospacing="0" w:after="0" w:afterAutospacing="0"/>
              <w:ind w:left="-105" w:leftChars="-50" w:right="-105" w:rightChars="-50"/>
              <w:jc w:val="center"/>
              <w:rPr>
                <w:rFonts w:hint="default" w:ascii="Arial" w:hAnsi="Arial" w:eastAsia="宋体" w:cs="Arial"/>
                <w:color w:val="auto"/>
                <w:highlight w:val="none"/>
                <w:lang w:val="en-US"/>
              </w:rPr>
            </w:pPr>
            <w:r>
              <w:rPr>
                <w:rFonts w:hint="eastAsia" w:ascii="Arial" w:hAnsi="Arial" w:eastAsia="宋体" w:cs="Arial"/>
                <w:color w:val="auto"/>
                <w:kern w:val="2"/>
                <w:sz w:val="21"/>
                <w:szCs w:val="24"/>
                <w:highlight w:val="none"/>
                <w:lang w:val="en-US" w:eastAsia="zh-CN" w:bidi="ar-SA"/>
              </w:rPr>
              <w:t>英语口语、英语听力、英语阅读、英语写作</w:t>
            </w:r>
          </w:p>
        </w:tc>
      </w:tr>
      <w:tr w14:paraId="6A31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op w:val="single" w:color="auto" w:sz="4" w:space="0"/>
              <w:left w:val="single" w:color="auto" w:sz="4" w:space="0"/>
              <w:right w:val="single" w:color="auto" w:sz="4" w:space="0"/>
            </w:tcBorders>
            <w:shd w:val="clear" w:color="auto" w:fill="auto"/>
            <w:vAlign w:val="center"/>
          </w:tcPr>
          <w:p w14:paraId="352EB275">
            <w:pPr>
              <w:pStyle w:val="12"/>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后续课程</w:t>
            </w:r>
          </w:p>
        </w:tc>
        <w:tc>
          <w:tcPr>
            <w:tcW w:w="4300" w:type="pct"/>
            <w:gridSpan w:val="5"/>
            <w:tcBorders>
              <w:top w:val="single" w:color="auto" w:sz="4" w:space="0"/>
              <w:left w:val="single" w:color="auto" w:sz="4" w:space="0"/>
              <w:right w:val="single" w:color="auto" w:sz="4" w:space="0"/>
            </w:tcBorders>
            <w:vAlign w:val="top"/>
          </w:tcPr>
          <w:p w14:paraId="134A744C">
            <w:pPr>
              <w:pStyle w:val="12"/>
              <w:spacing w:before="0" w:beforeAutospacing="0" w:after="0" w:afterAutospacing="0"/>
              <w:ind w:left="-105" w:leftChars="-50" w:right="-105" w:rightChars="-50"/>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kern w:val="2"/>
                <w:sz w:val="21"/>
                <w:szCs w:val="24"/>
                <w:highlight w:val="none"/>
                <w:lang w:val="en-US" w:eastAsia="zh-CN" w:bidi="ar-SA"/>
              </w:rPr>
              <w:t>商务英语视听说、岗位实习</w:t>
            </w:r>
          </w:p>
        </w:tc>
      </w:tr>
      <w:tr w14:paraId="2B4A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op w:val="single" w:color="auto" w:sz="4" w:space="0"/>
              <w:left w:val="single" w:color="auto" w:sz="4" w:space="0"/>
              <w:right w:val="single" w:color="auto" w:sz="4" w:space="0"/>
            </w:tcBorders>
            <w:shd w:val="clear" w:color="auto" w:fill="auto"/>
            <w:vAlign w:val="center"/>
          </w:tcPr>
          <w:p w14:paraId="2E0D456B">
            <w:pPr>
              <w:jc w:val="center"/>
              <w:rPr>
                <w:rFonts w:hint="eastAsia" w:asciiTheme="minorHAnsi" w:hAnsiTheme="minorHAnsi" w:eastAsiaTheme="minorEastAsia" w:cstheme="minorBidi"/>
                <w:b/>
                <w:kern w:val="2"/>
                <w:sz w:val="21"/>
                <w:szCs w:val="24"/>
                <w:highlight w:val="none"/>
                <w:lang w:val="en-US" w:eastAsia="zh-CN" w:bidi="ar-SA"/>
              </w:rPr>
            </w:pPr>
            <w:r>
              <w:rPr>
                <w:rFonts w:hint="eastAsia" w:ascii="Arial" w:hAnsi="Arial" w:eastAsia="宋体" w:cs="Arial"/>
                <w:b/>
                <w:highlight w:val="none"/>
                <w:lang w:val="en-US" w:eastAsia="zh-CN"/>
              </w:rPr>
              <w:t>选用</w:t>
            </w:r>
            <w:r>
              <w:rPr>
                <w:rFonts w:ascii="Arial" w:hAnsi="Arial" w:eastAsia="宋体" w:cs="Arial"/>
                <w:b/>
                <w:highlight w:val="none"/>
              </w:rPr>
              <w:t>教材</w:t>
            </w:r>
          </w:p>
        </w:tc>
        <w:tc>
          <w:tcPr>
            <w:tcW w:w="4300" w:type="pct"/>
            <w:gridSpan w:val="5"/>
            <w:tcBorders>
              <w:top w:val="single" w:color="auto" w:sz="4" w:space="0"/>
              <w:left w:val="single" w:color="auto" w:sz="4" w:space="0"/>
              <w:right w:val="single" w:color="auto" w:sz="4" w:space="0"/>
            </w:tcBorders>
            <w:shd w:val="clear" w:color="auto" w:fill="auto"/>
            <w:vAlign w:val="top"/>
          </w:tcPr>
          <w:p w14:paraId="7F74A2F3">
            <w:pPr>
              <w:widowControl/>
              <w:jc w:val="center"/>
              <w:rPr>
                <w:rFonts w:hint="eastAsia" w:ascii="Arial" w:hAnsi="Arial" w:eastAsia="宋体" w:cs="Arial"/>
                <w:highlight w:val="none"/>
                <w:lang w:val="en-US" w:eastAsia="zh-CN"/>
              </w:rPr>
            </w:pPr>
            <w:r>
              <w:rPr>
                <w:rFonts w:hint="eastAsia" w:ascii="Arial" w:hAnsi="Arial" w:eastAsia="宋体" w:cs="Arial"/>
                <w:highlight w:val="none"/>
                <w:lang w:val="en-US" w:eastAsia="zh-CN"/>
              </w:rPr>
              <w:t>职场实用英语交际教程（初级）</w:t>
            </w:r>
          </w:p>
          <w:p w14:paraId="7167761F">
            <w:pPr>
              <w:widowControl/>
              <w:jc w:val="both"/>
              <w:rPr>
                <w:rFonts w:hint="default" w:ascii="Arial" w:hAnsi="Arial" w:eastAsia="宋体" w:cs="Arial"/>
                <w:highlight w:val="none"/>
                <w:lang w:val="en-US" w:eastAsia="zh-CN"/>
              </w:rPr>
            </w:pPr>
            <w:r>
              <w:rPr>
                <w:rFonts w:hint="eastAsia" w:ascii="Arial" w:hAnsi="Arial" w:eastAsia="宋体" w:cs="Arial"/>
                <w:highlight w:val="none"/>
                <w:lang w:val="en-US" w:eastAsia="zh-CN"/>
              </w:rPr>
              <w:t>（总主编：曾用强 主编：陈岚；陈秋红；方艾若2021年7月出版，ISBN：978-7-5213-2462-4）</w:t>
            </w:r>
          </w:p>
        </w:tc>
      </w:tr>
      <w:tr w14:paraId="7EF2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op w:val="single" w:color="auto" w:sz="4" w:space="0"/>
              <w:left w:val="single" w:color="auto" w:sz="4" w:space="0"/>
              <w:right w:val="single" w:color="auto" w:sz="4" w:space="0"/>
            </w:tcBorders>
            <w:vAlign w:val="center"/>
          </w:tcPr>
          <w:p w14:paraId="151002AC">
            <w:pPr>
              <w:pStyle w:val="12"/>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w:t>
            </w:r>
            <w:r>
              <w:rPr>
                <w:rFonts w:hint="eastAsia" w:ascii="宋体" w:hAnsi="宋体" w:eastAsia="宋体"/>
                <w:b/>
                <w:bCs/>
                <w:color w:val="auto"/>
                <w:sz w:val="21"/>
                <w:szCs w:val="21"/>
                <w:highlight w:val="none"/>
              </w:rPr>
              <w:t>人</w:t>
            </w:r>
          </w:p>
        </w:tc>
        <w:tc>
          <w:tcPr>
            <w:tcW w:w="2091" w:type="pct"/>
            <w:gridSpan w:val="3"/>
            <w:tcBorders>
              <w:top w:val="single" w:color="auto" w:sz="4" w:space="0"/>
              <w:left w:val="single" w:color="auto" w:sz="4" w:space="0"/>
              <w:right w:val="single" w:color="auto" w:sz="4" w:space="0"/>
            </w:tcBorders>
            <w:vAlign w:val="top"/>
          </w:tcPr>
          <w:p w14:paraId="3D532C5F">
            <w:pPr>
              <w:widowControl/>
              <w:ind w:firstLine="840" w:firstLineChars="400"/>
              <w:jc w:val="left"/>
              <w:rPr>
                <w:rFonts w:hint="default" w:eastAsiaTheme="minorEastAsia"/>
                <w:highlight w:val="none"/>
                <w:lang w:val="en-US" w:eastAsia="zh-CN"/>
              </w:rPr>
            </w:pPr>
            <w:r>
              <w:rPr>
                <w:rFonts w:hint="eastAsia"/>
                <w:highlight w:val="none"/>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6EAE4F5D">
            <w:pPr>
              <w:pStyle w:val="12"/>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278F23B">
            <w:pPr>
              <w:pStyle w:val="12"/>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0083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op w:val="single" w:color="auto" w:sz="4" w:space="0"/>
              <w:left w:val="single" w:color="auto" w:sz="4" w:space="0"/>
              <w:right w:val="single" w:color="auto" w:sz="4" w:space="0"/>
            </w:tcBorders>
            <w:vAlign w:val="center"/>
          </w:tcPr>
          <w:p w14:paraId="05C9BAD5">
            <w:pPr>
              <w:pStyle w:val="12"/>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审核</w:t>
            </w:r>
            <w:r>
              <w:rPr>
                <w:rFonts w:hint="eastAsia" w:ascii="宋体" w:hAnsi="宋体" w:eastAsia="宋体"/>
                <w:b/>
                <w:bCs/>
                <w:color w:val="auto"/>
                <w:sz w:val="21"/>
                <w:szCs w:val="21"/>
                <w:highlight w:val="none"/>
              </w:rPr>
              <w:t>人</w:t>
            </w:r>
          </w:p>
        </w:tc>
        <w:tc>
          <w:tcPr>
            <w:tcW w:w="2091" w:type="pct"/>
            <w:gridSpan w:val="3"/>
            <w:tcBorders>
              <w:top w:val="single" w:color="auto" w:sz="4" w:space="0"/>
              <w:left w:val="single" w:color="auto" w:sz="4" w:space="0"/>
              <w:right w:val="single" w:color="auto" w:sz="4" w:space="0"/>
            </w:tcBorders>
            <w:vAlign w:val="top"/>
          </w:tcPr>
          <w:p w14:paraId="5C07014B">
            <w:pPr>
              <w:widowControl/>
              <w:ind w:firstLine="840" w:firstLineChars="400"/>
              <w:jc w:val="both"/>
              <w:rPr>
                <w:rFonts w:hint="default" w:eastAsiaTheme="minorEastAsia"/>
                <w:highlight w:val="none"/>
                <w:lang w:val="en-US" w:eastAsia="zh-CN"/>
              </w:rPr>
            </w:pPr>
            <w:r>
              <w:rPr>
                <w:rFonts w:hint="eastAsia"/>
                <w:highlight w:val="none"/>
                <w:lang w:val="en-US" w:eastAsia="zh-CN"/>
              </w:rPr>
              <w:t>刘亚珍</w:t>
            </w:r>
          </w:p>
        </w:tc>
        <w:tc>
          <w:tcPr>
            <w:tcW w:w="534" w:type="pct"/>
            <w:tcBorders>
              <w:top w:val="single" w:color="auto" w:sz="4" w:space="0"/>
              <w:left w:val="single" w:color="auto" w:sz="4" w:space="0"/>
              <w:bottom w:val="single" w:color="auto" w:sz="4" w:space="0"/>
              <w:right w:val="single" w:color="auto" w:sz="4" w:space="0"/>
            </w:tcBorders>
            <w:vAlign w:val="center"/>
          </w:tcPr>
          <w:p w14:paraId="460CBEAC">
            <w:pPr>
              <w:pStyle w:val="12"/>
              <w:spacing w:before="0" w:beforeAutospacing="0" w:after="0" w:afterAutospacing="0"/>
              <w:ind w:left="-105" w:leftChars="-50" w:right="-105" w:rightChars="-5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4E6DD5B">
            <w:pPr>
              <w:pStyle w:val="12"/>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2025年8月</w:t>
            </w:r>
          </w:p>
        </w:tc>
      </w:tr>
    </w:tbl>
    <w:p w14:paraId="70476885">
      <w:pPr>
        <w:pStyle w:val="3"/>
        <w:bidi w:val="0"/>
        <w:rPr>
          <w:rFonts w:hint="eastAsia"/>
          <w:lang w:val="en-US" w:eastAsia="zh-CN"/>
        </w:rPr>
      </w:pPr>
      <w:r>
        <w:rPr>
          <w:rFonts w:hint="eastAsia"/>
          <w:lang w:val="en-US" w:eastAsia="zh-CN"/>
        </w:rPr>
        <w:t>二、课程定位</w:t>
      </w:r>
    </w:p>
    <w:p w14:paraId="514400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本课程是商务英语专业必修的一门专业技能课程，是在英语口语、英语听力、英语阅读</w:t>
      </w:r>
      <w:r>
        <w:rPr>
          <w:rFonts w:hint="eastAsia" w:asciiTheme="minorEastAsia" w:hAnsiTheme="minorEastAsia" w:cstheme="minorEastAsia"/>
          <w:sz w:val="24"/>
          <w:szCs w:val="24"/>
          <w:highlight w:val="none"/>
          <w:lang w:val="en-US" w:eastAsia="zh-CN"/>
        </w:rPr>
        <w:t>、英语写作</w:t>
      </w:r>
      <w:r>
        <w:rPr>
          <w:rFonts w:hint="eastAsia" w:asciiTheme="minorEastAsia" w:hAnsiTheme="minorEastAsia" w:eastAsiaTheme="minorEastAsia" w:cstheme="minorEastAsia"/>
          <w:sz w:val="24"/>
          <w:szCs w:val="24"/>
          <w:highlight w:val="none"/>
          <w:lang w:val="en-US" w:eastAsia="zh-CN"/>
        </w:rPr>
        <w:t>等单项技能课程基础上开设的一门</w:t>
      </w:r>
      <w:r>
        <w:rPr>
          <w:rFonts w:hint="eastAsia" w:asciiTheme="minorEastAsia" w:hAnsiTheme="minorEastAsia" w:cstheme="minorEastAsia"/>
          <w:sz w:val="24"/>
          <w:szCs w:val="24"/>
          <w:highlight w:val="none"/>
          <w:lang w:val="en-US" w:eastAsia="zh-CN"/>
        </w:rPr>
        <w:t>分散</w:t>
      </w:r>
      <w:r>
        <w:rPr>
          <w:rFonts w:hint="eastAsia" w:asciiTheme="minorEastAsia" w:hAnsiTheme="minorEastAsia" w:eastAsiaTheme="minorEastAsia" w:cstheme="minorEastAsia"/>
          <w:sz w:val="24"/>
          <w:szCs w:val="24"/>
          <w:highlight w:val="none"/>
          <w:lang w:val="en-US" w:eastAsia="zh-CN"/>
        </w:rPr>
        <w:t>综合实践课程。课程紧密对接商务英语专业人才培养目标，面向涉外商务服务、外贸业务员等工作岗位，培养学生综合运用英语完成核心工作领域中典型职场工作任务的英语交际与实操能力，为后续商务英语视听说、岗位实习等课程学习奠定坚实基础。同时，将课程思政内容融入课程核心内容体系，帮助学生树立正确的世界观、人生观、价值观，强化家国情怀、职业诚信与社会责任感，培养跨文化包容意识与工匠精神。</w:t>
      </w:r>
    </w:p>
    <w:p w14:paraId="11F04BB7">
      <w:pPr>
        <w:pStyle w:val="3"/>
        <w:bidi w:val="0"/>
        <w:rPr>
          <w:rFonts w:hint="eastAsia"/>
          <w:lang w:val="en-US" w:eastAsia="zh-CN"/>
        </w:rPr>
      </w:pPr>
      <w:r>
        <w:rPr>
          <w:rFonts w:hint="eastAsia"/>
          <w:lang w:val="en-US" w:eastAsia="zh-CN"/>
        </w:rPr>
        <w:t>三、课程设计思路</w:t>
      </w:r>
    </w:p>
    <w:p w14:paraId="4E1283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本课程根据人才培养方案，以商务英语专业人才培养目标为核心，紧扣涉外商务服务、外贸业务员等岗位实际需求，结合《实用英语交际职业技能等级标准》及</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实用英语交际职业技能等级考试</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要求确定教学内容，选取涉外事务安排</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客户服务</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业务推广</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商品交易</w:t>
      </w:r>
      <w:r>
        <w:rPr>
          <w:rFonts w:hint="eastAsia" w:asciiTheme="minorEastAsia" w:hAnsiTheme="minorEastAsia" w:cstheme="minorEastAsia"/>
          <w:sz w:val="24"/>
          <w:szCs w:val="24"/>
          <w:highlight w:val="none"/>
          <w:lang w:val="en-US" w:eastAsia="zh-CN"/>
        </w:rPr>
        <w:t>等核心工作领域的</w:t>
      </w:r>
      <w:r>
        <w:rPr>
          <w:rFonts w:hint="eastAsia" w:asciiTheme="minorEastAsia" w:hAnsiTheme="minorEastAsia" w:eastAsiaTheme="minorEastAsia" w:cstheme="minorEastAsia"/>
          <w:sz w:val="24"/>
          <w:szCs w:val="24"/>
          <w:highlight w:val="none"/>
          <w:lang w:val="en-US" w:eastAsia="zh-CN"/>
        </w:rPr>
        <w:t>典型职场工作任务，突出实践操作性、任务产出导向和岗位情境适配性</w:t>
      </w:r>
      <w:r>
        <w:rPr>
          <w:rFonts w:hint="eastAsia" w:asciiTheme="minorEastAsia" w:hAnsiTheme="minorEastAsia" w:cstheme="minorEastAsia"/>
          <w:sz w:val="24"/>
          <w:szCs w:val="24"/>
          <w:highlight w:val="none"/>
          <w:lang w:val="en-US" w:eastAsia="zh-CN"/>
        </w:rPr>
        <w:t>。</w:t>
      </w:r>
    </w:p>
    <w:p w14:paraId="2253C2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基于OBE教学理念，构建"文化自信+工匠精神+开放包容"的课程思政价值链，将中华优秀传统文化、中国产业发展成就、商务领域诚信案例嵌入实训任务，融入跨文化交际中的文明互鉴理念。在角色扮演、情境模拟中传递敬业精神、诚信品格与文化自信，促使专业技能训练与思政教育水乳交融。</w:t>
      </w:r>
    </w:p>
    <w:p w14:paraId="31EDF9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打破传统</w:t>
      </w:r>
      <w:r>
        <w:rPr>
          <w:rFonts w:hint="eastAsia" w:asciiTheme="minorEastAsia" w:hAnsiTheme="minorEastAsia" w:cstheme="minorEastAsia"/>
          <w:sz w:val="24"/>
          <w:szCs w:val="24"/>
          <w:highlight w:val="none"/>
          <w:lang w:val="en-US" w:eastAsia="zh-CN"/>
        </w:rPr>
        <w:t>语言</w:t>
      </w:r>
      <w:r>
        <w:rPr>
          <w:rFonts w:hint="eastAsia" w:asciiTheme="minorEastAsia" w:hAnsiTheme="minorEastAsia" w:eastAsiaTheme="minorEastAsia" w:cstheme="minorEastAsia"/>
          <w:sz w:val="24"/>
          <w:szCs w:val="24"/>
          <w:highlight w:val="none"/>
          <w:lang w:val="en-US" w:eastAsia="zh-CN"/>
        </w:rPr>
        <w:t>授课模式，以</w:t>
      </w:r>
      <w:r>
        <w:rPr>
          <w:rFonts w:hint="eastAsia" w:asciiTheme="minorEastAsia" w:hAnsiTheme="minorEastAsia" w:cstheme="minorEastAsia"/>
          <w:sz w:val="24"/>
          <w:szCs w:val="24"/>
          <w:highlight w:val="none"/>
          <w:lang w:val="en-US" w:eastAsia="zh-CN"/>
        </w:rPr>
        <w:t>产出导向</w:t>
      </w:r>
      <w:r>
        <w:rPr>
          <w:rFonts w:hint="eastAsia" w:asciiTheme="minorEastAsia" w:hAnsiTheme="minorEastAsia" w:eastAsiaTheme="minorEastAsia" w:cstheme="minorEastAsia"/>
          <w:sz w:val="24"/>
          <w:szCs w:val="24"/>
          <w:highlight w:val="none"/>
          <w:lang w:val="en-US" w:eastAsia="zh-CN"/>
        </w:rPr>
        <w:t>为核心理念，构筑全真职场情境下的技能训练体系。创新采用"场景化、项目化、沉浸式"的实训教学模式，根据学生英语基础和职业发展需求设计分层递进式实训任务，引导学生以职场人身份完成真实工作任务，实现从语言知识输入到职场成果输出的转化。强化实操考核，建立</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过程表现+任务成果+反思改进</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的实训评价体系，注重技能熟练度、应变能力与职业素养一体化提升。为适应数字经济时代商务领域的变革趋势，围绕"一带一路"倡议，对接涉外商务服务、外贸业务员等岗位新要求，融入线上商务沟通工具、数字化信息检索等前沿技能应用。依托实用英语交际职业技能等级证书考试标准，引入企业真实商务案例作为实训素材，利用教材配套音频资源、二维码数字学习工具搭建虚实结合的实训环境，创新产教融合协同育人模式，初步实现"岗课赛证"融通，培养具有实战能力、国际视野、工匠精神的高素质商务英语技能人才。</w:t>
      </w:r>
    </w:p>
    <w:p w14:paraId="42EAC97B">
      <w:pPr>
        <w:pStyle w:val="3"/>
        <w:bidi w:val="0"/>
        <w:rPr>
          <w:rFonts w:hint="eastAsia"/>
          <w:lang w:val="en-US" w:eastAsia="zh-CN"/>
        </w:rPr>
      </w:pPr>
      <w:r>
        <w:rPr>
          <w:rFonts w:hint="eastAsia"/>
          <w:lang w:val="en-US" w:eastAsia="zh-CN"/>
        </w:rPr>
        <w:t>四、课程目标</w:t>
      </w:r>
    </w:p>
    <w:p w14:paraId="79622E1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（一）知识目标</w:t>
      </w:r>
    </w:p>
    <w:p w14:paraId="6DBD24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A1.掌握酒店预订、商务接待、产品推广、贸易往来等场景的核心职场英语词汇与专业术语</w:t>
      </w:r>
    </w:p>
    <w:p w14:paraId="7FD313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A2.掌握酒店预订邮件、产品推介演讲等商务文体的结构特点与格式规范</w:t>
      </w:r>
    </w:p>
    <w:p w14:paraId="25BF6C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A3.了解国际会议类型、机场接机礼仪、small talk技巧及中西方商务文化差异</w:t>
      </w:r>
    </w:p>
    <w:p w14:paraId="04B296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A4.掌握被动语态、情态动词、as...as possible比较结构等商务英语核心语法</w:t>
      </w:r>
    </w:p>
    <w:p w14:paraId="7B5664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A5.熟悉信息收集、客户需求分析、产品卖点提炼、价格谈判等商务沟通策略</w:t>
      </w:r>
    </w:p>
    <w:p w14:paraId="2F77EF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A6.了解中国传统文化与产业知识</w:t>
      </w:r>
    </w:p>
    <w:p w14:paraId="2B4439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（二） 能力目标</w:t>
      </w:r>
    </w:p>
    <w:p w14:paraId="177034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B1.能够熟练完成酒店预订邮件、产品目录、报价单等商务文件的撰写，能够运用书面英语进行有效的商务沟通与确认</w:t>
      </w:r>
    </w:p>
    <w:p w14:paraId="6D400A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B2.善用商务寒暄、机场接机、产品推介、客户咨询回复等场景的英语口语表达技巧</w:t>
      </w:r>
    </w:p>
    <w:p w14:paraId="61F23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B3.具备通过多种渠道收集、记录、整理、分析客户背景、产品、市场等关键商务信息的能力</w:t>
      </w:r>
    </w:p>
    <w:p w14:paraId="5D5321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B4.能够完成商务会议、客户接待、产品推介等活动的策划方案制定与具体事务协调执行</w:t>
      </w:r>
    </w:p>
    <w:p w14:paraId="16DB4B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B5.能够用客户需求识别、沟通方式调整、谈判技巧运用等方法应对各类商务问题</w:t>
      </w:r>
    </w:p>
    <w:p w14:paraId="7DCBA1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B6.具备识别文化差异、运用适当礼仪策略、在国际商务场景中展示专业素养的能力</w:t>
      </w:r>
    </w:p>
    <w:p w14:paraId="3027528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（三）素质目标</w:t>
      </w:r>
    </w:p>
    <w:p w14:paraId="23B8BB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C1.培养细致严谨、诚实守信的工作态度，树立精益求精的工匠精神和专业规范的服务意识</w:t>
      </w:r>
    </w:p>
    <w:p w14:paraId="1ADCC7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C2.培养开放包容的国际视野，树立全球化思维和人类命运共同体意识</w:t>
      </w:r>
    </w:p>
    <w:p w14:paraId="4B86BE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C3.培养良好的语言表达、倾听能力和客户关系维护能力，树立团队协作和主动服务意识</w:t>
      </w:r>
    </w:p>
    <w:p w14:paraId="7971C7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C4.培养市场敏感度、客户导向思维和灵活应变能力，树立持续学习的理念</w:t>
      </w:r>
    </w:p>
    <w:p w14:paraId="7C7E3C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C5.培养对中华优秀传统文化的认同感和自豪感，树立文化自信和民族自豪感</w:t>
      </w:r>
    </w:p>
    <w:p w14:paraId="6B14E28C">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C6.树立诚信经营、公平交易的商业伦理，培养绿色发展理念和社会责任感</w:t>
      </w:r>
      <w:r>
        <w:rPr>
          <w:rFonts w:hint="eastAsia" w:asciiTheme="minorEastAsia" w:hAnsiTheme="minorEastAsia" w:eastAsiaTheme="minorEastAsia" w:cstheme="minorEastAsia"/>
          <w:b/>
          <w:bCs/>
          <w:sz w:val="24"/>
          <w:szCs w:val="24"/>
          <w:highlight w:val="none"/>
          <w:lang w:val="en-US" w:eastAsia="zh-CN"/>
        </w:rPr>
        <w:t>(四)思政目标</w:t>
      </w:r>
    </w:p>
    <w:p w14:paraId="7CD4F9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D1.文化自信与中华优秀传统文化传承</w:t>
      </w:r>
    </w:p>
    <w:p w14:paraId="37CB28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D2.工匠精神与质量强国意识</w:t>
      </w:r>
    </w:p>
    <w:p w14:paraId="4ADFEA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D3.开放包容与构建人类命运共同体</w:t>
      </w:r>
    </w:p>
    <w:p w14:paraId="086D5C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D4.诚实守信与社会主义核心价值观</w:t>
      </w:r>
    </w:p>
    <w:p w14:paraId="1ED356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D5.绿色发展与生态文明理念</w:t>
      </w:r>
    </w:p>
    <w:p w14:paraId="333801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D6.家国情怀与民族复兴使命</w:t>
      </w:r>
    </w:p>
    <w:p w14:paraId="60BD2036">
      <w:pPr>
        <w:pStyle w:val="3"/>
        <w:bidi w:val="0"/>
        <w:rPr>
          <w:rFonts w:hint="eastAsia"/>
          <w:lang w:val="en-US" w:eastAsia="zh-CN"/>
        </w:rPr>
      </w:pPr>
      <w:r>
        <w:rPr>
          <w:rFonts w:hint="eastAsia"/>
          <w:lang w:val="en-US" w:eastAsia="zh-CN"/>
        </w:rPr>
        <w:t>五、课程内容和要求</w:t>
      </w:r>
    </w:p>
    <w:p w14:paraId="1AD05E03">
      <w:pPr>
        <w:spacing w:line="360" w:lineRule="auto"/>
        <w:jc w:val="center"/>
        <w:rPr>
          <w:rFonts w:hint="eastAsia"/>
          <w:b/>
          <w:sz w:val="24"/>
          <w:highlight w:val="none"/>
        </w:rPr>
      </w:pPr>
      <w:r>
        <w:rPr>
          <w:rFonts w:hint="eastAsia"/>
          <w:b/>
          <w:sz w:val="24"/>
          <w:highlight w:val="none"/>
        </w:rPr>
        <w:t>《</w:t>
      </w:r>
      <w:r>
        <w:rPr>
          <w:rFonts w:hint="eastAsia"/>
          <w:b/>
          <w:sz w:val="24"/>
          <w:highlight w:val="none"/>
          <w:lang w:val="en-US" w:eastAsia="zh-CN"/>
        </w:rPr>
        <w:t>英语交际综合实训</w:t>
      </w:r>
      <w:r>
        <w:rPr>
          <w:rFonts w:hint="eastAsia"/>
          <w:b/>
          <w:sz w:val="24"/>
          <w:highlight w:val="none"/>
        </w:rPr>
        <w:t>》课程</w:t>
      </w:r>
      <w:r>
        <w:rPr>
          <w:rFonts w:hint="eastAsia"/>
          <w:b/>
          <w:sz w:val="24"/>
          <w:highlight w:val="none"/>
          <w:lang w:val="en-US" w:eastAsia="zh-CN"/>
        </w:rPr>
        <w:t>教学内容与进度</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2182"/>
        <w:gridCol w:w="936"/>
        <w:gridCol w:w="928"/>
        <w:gridCol w:w="928"/>
        <w:gridCol w:w="831"/>
        <w:gridCol w:w="1830"/>
        <w:gridCol w:w="427"/>
        <w:gridCol w:w="408"/>
      </w:tblGrid>
      <w:tr w14:paraId="3D43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702" w:type="pct"/>
            <w:vAlign w:val="center"/>
          </w:tcPr>
          <w:p w14:paraId="36DFEC3F">
            <w:pPr>
              <w:jc w:val="center"/>
              <w:rPr>
                <w:rFonts w:hint="eastAsia" w:ascii="宋体" w:hAnsi="宋体" w:eastAsia="宋体" w:cs="宋体"/>
                <w:b/>
                <w:bCs w:val="0"/>
                <w:sz w:val="21"/>
                <w:szCs w:val="21"/>
                <w:highlight w:val="none"/>
              </w:rPr>
            </w:pPr>
            <w:r>
              <w:rPr>
                <w:rFonts w:hint="eastAsia" w:ascii="宋体" w:hAnsi="宋体" w:eastAsia="宋体" w:cs="宋体"/>
                <w:b/>
                <w:bCs w:val="0"/>
                <w:sz w:val="21"/>
                <w:szCs w:val="21"/>
                <w:highlight w:val="none"/>
                <w:lang w:val="en-US" w:eastAsia="zh-CN"/>
              </w:rPr>
              <w:t>学习情景（章）</w:t>
            </w:r>
          </w:p>
        </w:tc>
        <w:tc>
          <w:tcPr>
            <w:tcW w:w="1110" w:type="pct"/>
            <w:shd w:val="clear" w:color="auto" w:fill="auto"/>
            <w:vAlign w:val="center"/>
          </w:tcPr>
          <w:p w14:paraId="1988727C">
            <w:pPr>
              <w:jc w:val="center"/>
              <w:rPr>
                <w:rFonts w:hint="eastAsia" w:ascii="宋体" w:hAnsi="宋体" w:eastAsia="宋体" w:cs="宋体"/>
                <w:b/>
                <w:bCs w:val="0"/>
                <w:kern w:val="2"/>
                <w:sz w:val="21"/>
                <w:szCs w:val="21"/>
                <w:highlight w:val="none"/>
                <w:lang w:val="en-US" w:eastAsia="zh-CN" w:bidi="ar-SA"/>
              </w:rPr>
            </w:pPr>
            <w:r>
              <w:rPr>
                <w:rFonts w:hint="eastAsia" w:ascii="宋体" w:hAnsi="宋体" w:eastAsia="宋体" w:cs="宋体"/>
                <w:b/>
                <w:bCs w:val="0"/>
                <w:sz w:val="21"/>
                <w:szCs w:val="21"/>
                <w:highlight w:val="none"/>
                <w:lang w:val="en-US" w:eastAsia="zh-CN"/>
              </w:rPr>
              <w:t>工作任务（节）</w:t>
            </w:r>
          </w:p>
        </w:tc>
        <w:tc>
          <w:tcPr>
            <w:tcW w:w="478" w:type="pct"/>
            <w:vAlign w:val="center"/>
          </w:tcPr>
          <w:p w14:paraId="78272498">
            <w:pPr>
              <w:pStyle w:val="47"/>
              <w:spacing w:line="240" w:lineRule="auto"/>
              <w:ind w:firstLine="0" w:firstLineChars="0"/>
              <w:jc w:val="center"/>
              <w:rPr>
                <w:rFonts w:hint="eastAsia" w:ascii="宋体" w:hAnsi="宋体" w:eastAsia="宋体" w:cs="宋体"/>
                <w:b/>
                <w:bCs w:val="0"/>
                <w:sz w:val="21"/>
                <w:szCs w:val="21"/>
                <w:highlight w:val="none"/>
                <w:lang w:val="en-US"/>
              </w:rPr>
            </w:pPr>
            <w:r>
              <w:rPr>
                <w:rFonts w:hint="eastAsia" w:ascii="宋体" w:hAnsi="宋体" w:eastAsia="宋体" w:cs="宋体"/>
                <w:b/>
                <w:bCs w:val="0"/>
                <w:sz w:val="21"/>
                <w:szCs w:val="21"/>
                <w:highlight w:val="none"/>
                <w:lang w:val="en-US" w:eastAsia="zh-CN"/>
              </w:rPr>
              <w:t>知识点(A)</w:t>
            </w:r>
          </w:p>
        </w:tc>
        <w:tc>
          <w:tcPr>
            <w:tcW w:w="474" w:type="pct"/>
            <w:vAlign w:val="center"/>
          </w:tcPr>
          <w:p w14:paraId="0877A8F2">
            <w:pPr>
              <w:pStyle w:val="47"/>
              <w:spacing w:line="240" w:lineRule="auto"/>
              <w:ind w:firstLine="0" w:firstLineChars="0"/>
              <w:jc w:val="center"/>
              <w:rPr>
                <w:rFonts w:hint="eastAsia" w:ascii="宋体" w:hAnsi="宋体" w:eastAsia="宋体" w:cs="宋体"/>
                <w:b/>
                <w:bCs w:val="0"/>
                <w:sz w:val="21"/>
                <w:szCs w:val="21"/>
                <w:highlight w:val="none"/>
              </w:rPr>
            </w:pPr>
            <w:r>
              <w:rPr>
                <w:rFonts w:hint="eastAsia" w:ascii="宋体" w:hAnsi="宋体" w:eastAsia="宋体" w:cs="宋体"/>
                <w:b/>
                <w:bCs w:val="0"/>
                <w:sz w:val="21"/>
                <w:szCs w:val="21"/>
                <w:highlight w:val="none"/>
                <w:lang w:val="en-US" w:eastAsia="zh-CN"/>
              </w:rPr>
              <w:t>技能点(B)</w:t>
            </w:r>
          </w:p>
        </w:tc>
        <w:tc>
          <w:tcPr>
            <w:tcW w:w="474" w:type="pct"/>
            <w:vAlign w:val="center"/>
          </w:tcPr>
          <w:p w14:paraId="2566E479">
            <w:pPr>
              <w:pStyle w:val="47"/>
              <w:spacing w:line="240" w:lineRule="auto"/>
              <w:ind w:firstLine="0" w:firstLineChars="0"/>
              <w:jc w:val="center"/>
              <w:rPr>
                <w:rFonts w:hint="eastAsia" w:ascii="宋体" w:hAnsi="宋体" w:eastAsia="宋体" w:cs="宋体"/>
                <w:b/>
                <w:bCs w:val="0"/>
                <w:color w:val="000000" w:themeColor="text1"/>
                <w:sz w:val="21"/>
                <w:szCs w:val="21"/>
                <w:highlight w:val="none"/>
                <w:lang w:val="en-US" w:bidi="ar-SA"/>
                <w14:textFill>
                  <w14:solidFill>
                    <w14:schemeClr w14:val="tx1"/>
                  </w14:solidFill>
                </w14:textFill>
              </w:rPr>
            </w:pPr>
            <w:r>
              <w:rPr>
                <w:rFonts w:hint="eastAsia" w:ascii="宋体" w:hAnsi="宋体" w:eastAsia="宋体" w:cs="宋体"/>
                <w:b/>
                <w:bCs w:val="0"/>
                <w:sz w:val="21"/>
                <w:szCs w:val="21"/>
                <w:highlight w:val="none"/>
                <w:lang w:val="en-US" w:eastAsia="zh-CN"/>
              </w:rPr>
              <w:t>素质目标(C)</w:t>
            </w:r>
          </w:p>
        </w:tc>
        <w:tc>
          <w:tcPr>
            <w:tcW w:w="424" w:type="pct"/>
            <w:shd w:val="clear" w:color="auto" w:fill="auto"/>
            <w:vAlign w:val="center"/>
          </w:tcPr>
          <w:p w14:paraId="131BA596">
            <w:pPr>
              <w:pStyle w:val="47"/>
              <w:spacing w:line="240" w:lineRule="auto"/>
              <w:ind w:firstLine="0" w:firstLineChars="0"/>
              <w:jc w:val="center"/>
              <w:rPr>
                <w:rFonts w:hint="eastAsia" w:ascii="宋体" w:hAnsi="宋体" w:eastAsia="宋体" w:cs="宋体"/>
                <w:b/>
                <w:bCs w:val="0"/>
                <w:color w:val="000000"/>
                <w:w w:val="90"/>
                <w:sz w:val="21"/>
                <w:szCs w:val="21"/>
                <w:highlight w:val="none"/>
                <w:lang w:val="en-US" w:eastAsia="zh-CN" w:bidi="ar-SA"/>
              </w:rPr>
            </w:pPr>
            <w:r>
              <w:rPr>
                <w:rFonts w:hint="eastAsia" w:ascii="宋体" w:hAnsi="宋体" w:eastAsia="宋体" w:cs="宋体"/>
                <w:b/>
                <w:bCs w:val="0"/>
                <w:color w:val="000000"/>
                <w:w w:val="90"/>
                <w:sz w:val="21"/>
                <w:szCs w:val="21"/>
                <w:highlight w:val="none"/>
                <w:lang w:val="en-US" w:eastAsia="zh-CN" w:bidi="ar-SA"/>
              </w:rPr>
              <w:t>思政元素</w:t>
            </w:r>
          </w:p>
          <w:p w14:paraId="3A92F525">
            <w:pPr>
              <w:pStyle w:val="47"/>
              <w:spacing w:line="240" w:lineRule="auto"/>
              <w:ind w:firstLine="0" w:firstLineChars="0"/>
              <w:jc w:val="center"/>
              <w:rPr>
                <w:rFonts w:hint="eastAsia" w:ascii="宋体" w:hAnsi="宋体" w:eastAsia="宋体" w:cs="宋体"/>
                <w:b/>
                <w:bCs w:val="0"/>
                <w:color w:val="000000" w:themeColor="text1"/>
                <w:w w:val="90"/>
                <w:kern w:val="2"/>
                <w:sz w:val="21"/>
                <w:szCs w:val="21"/>
                <w:highlight w:val="none"/>
                <w:u w:val="none"/>
                <w:lang w:val="en-US" w:eastAsia="zh-CN" w:bidi="ar-SA"/>
                <w14:textFill>
                  <w14:solidFill>
                    <w14:schemeClr w14:val="tx1"/>
                  </w14:solidFill>
                </w14:textFill>
              </w:rPr>
            </w:pPr>
            <w:r>
              <w:rPr>
                <w:rFonts w:hint="eastAsia" w:ascii="宋体" w:hAnsi="宋体" w:eastAsia="宋体" w:cs="宋体"/>
                <w:b/>
                <w:bCs w:val="0"/>
                <w:color w:val="000000"/>
                <w:w w:val="90"/>
                <w:sz w:val="21"/>
                <w:szCs w:val="21"/>
                <w:highlight w:val="none"/>
                <w:lang w:val="en-US" w:eastAsia="zh-CN" w:bidi="ar-SA"/>
              </w:rPr>
              <w:t>（D）</w:t>
            </w:r>
          </w:p>
        </w:tc>
        <w:tc>
          <w:tcPr>
            <w:tcW w:w="931" w:type="pct"/>
            <w:shd w:val="clear" w:color="auto" w:fill="auto"/>
            <w:vAlign w:val="center"/>
          </w:tcPr>
          <w:p w14:paraId="126FB124">
            <w:pPr>
              <w:pStyle w:val="47"/>
              <w:spacing w:line="240" w:lineRule="auto"/>
              <w:ind w:firstLine="0" w:firstLineChars="0"/>
              <w:jc w:val="center"/>
              <w:rPr>
                <w:rFonts w:hint="eastAsia" w:ascii="宋体" w:hAnsi="宋体" w:eastAsia="宋体" w:cs="宋体"/>
                <w:b/>
                <w:bCs w:val="0"/>
                <w:kern w:val="2"/>
                <w:sz w:val="21"/>
                <w:szCs w:val="21"/>
                <w:highlight w:val="none"/>
                <w:u w:val="none"/>
                <w:lang w:val="en-US" w:eastAsia="zh-CN" w:bidi="zh-CN"/>
              </w:rPr>
            </w:pPr>
            <w:r>
              <w:rPr>
                <w:rFonts w:hint="eastAsia" w:ascii="宋体" w:hAnsi="宋体" w:eastAsia="宋体" w:cs="宋体"/>
                <w:b/>
                <w:bCs w:val="0"/>
                <w:sz w:val="21"/>
                <w:szCs w:val="21"/>
                <w:highlight w:val="none"/>
                <w:lang w:val="en-US" w:eastAsia="zh-CN"/>
              </w:rPr>
              <w:t>对应培养规格支撑要点</w:t>
            </w:r>
          </w:p>
        </w:tc>
        <w:tc>
          <w:tcPr>
            <w:tcW w:w="216" w:type="pct"/>
            <w:shd w:val="clear" w:color="auto" w:fill="auto"/>
            <w:vAlign w:val="center"/>
          </w:tcPr>
          <w:p w14:paraId="3E4CA2E8">
            <w:pPr>
              <w:jc w:val="center"/>
              <w:rPr>
                <w:rFonts w:hint="eastAsia" w:ascii="宋体" w:hAnsi="宋体" w:eastAsia="宋体" w:cs="宋体"/>
                <w:b/>
                <w:bCs w:val="0"/>
                <w:kern w:val="2"/>
                <w:sz w:val="21"/>
                <w:szCs w:val="21"/>
                <w:highlight w:val="none"/>
                <w:lang w:val="en-US" w:eastAsia="zh-CN" w:bidi="ar-SA"/>
              </w:rPr>
            </w:pPr>
            <w:r>
              <w:rPr>
                <w:rFonts w:hint="eastAsia" w:ascii="宋体" w:hAnsi="宋体" w:eastAsia="宋体" w:cs="宋体"/>
                <w:b/>
                <w:bCs w:val="0"/>
                <w:sz w:val="21"/>
                <w:szCs w:val="21"/>
                <w:highlight w:val="none"/>
              </w:rPr>
              <w:t>学时</w:t>
            </w:r>
          </w:p>
        </w:tc>
        <w:tc>
          <w:tcPr>
            <w:tcW w:w="188" w:type="pct"/>
            <w:vAlign w:val="center"/>
          </w:tcPr>
          <w:p w14:paraId="25FE37E9">
            <w:pPr>
              <w:pStyle w:val="47"/>
              <w:spacing w:line="240" w:lineRule="auto"/>
              <w:ind w:firstLine="0" w:firstLineChars="0"/>
              <w:jc w:val="center"/>
              <w:rPr>
                <w:rFonts w:hint="eastAsia" w:ascii="宋体" w:hAnsi="宋体" w:eastAsia="宋体" w:cs="宋体"/>
                <w:b/>
                <w:bCs w:val="0"/>
                <w:color w:val="000000" w:themeColor="text1"/>
                <w:w w:val="90"/>
                <w:sz w:val="21"/>
                <w:szCs w:val="21"/>
                <w:highlight w:val="none"/>
                <w:lang w:val="en-US" w:eastAsia="zh-CN" w:bidi="ar-SA"/>
                <w14:textFill>
                  <w14:solidFill>
                    <w14:schemeClr w14:val="tx1"/>
                  </w14:solidFill>
                </w14:textFill>
              </w:rPr>
            </w:pPr>
            <w:r>
              <w:rPr>
                <w:rFonts w:hint="eastAsia" w:ascii="宋体" w:hAnsi="宋体" w:eastAsia="宋体" w:cs="宋体"/>
                <w:b/>
                <w:bCs w:val="0"/>
                <w:color w:val="000000"/>
                <w:w w:val="90"/>
                <w:sz w:val="21"/>
                <w:szCs w:val="21"/>
                <w:highlight w:val="none"/>
                <w:lang w:val="en-US" w:eastAsia="zh-CN" w:bidi="ar-SA"/>
              </w:rPr>
              <w:t>备注</w:t>
            </w:r>
          </w:p>
        </w:tc>
      </w:tr>
      <w:tr w14:paraId="1801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702" w:type="pct"/>
            <w:vAlign w:val="center"/>
          </w:tcPr>
          <w:p w14:paraId="07FDF260">
            <w:pPr>
              <w:spacing w:line="240" w:lineRule="atLeast"/>
              <w:jc w:val="left"/>
              <w:rPr>
                <w:rFonts w:hint="eastAsia" w:ascii="宋体" w:hAnsi="宋体" w:eastAsia="宋体" w:cs="宋体"/>
                <w:color w:val="000000"/>
                <w:highlight w:val="none"/>
                <w:lang w:val="en-US" w:eastAsia="zh-CN"/>
              </w:rPr>
            </w:pPr>
            <w:r>
              <w:rPr>
                <w:rFonts w:hint="eastAsia" w:ascii="宋体" w:hAnsi="宋体" w:eastAsia="宋体" w:cs="宋体"/>
                <w:color w:val="000000"/>
                <w:sz w:val="21"/>
                <w:szCs w:val="21"/>
                <w:highlight w:val="none"/>
                <w:lang w:val="en-US" w:eastAsia="zh-CN"/>
              </w:rPr>
              <w:t>1.涉外事务安排</w:t>
            </w:r>
          </w:p>
        </w:tc>
        <w:tc>
          <w:tcPr>
            <w:tcW w:w="1110" w:type="pct"/>
            <w:shd w:val="clear" w:color="auto" w:fill="auto"/>
            <w:vAlign w:val="center"/>
          </w:tcPr>
          <w:p w14:paraId="5D0174E8">
            <w:pPr>
              <w:numPr>
                <w:ilvl w:val="0"/>
                <w:numId w:val="0"/>
              </w:numPr>
              <w:spacing w:line="240" w:lineRule="atLeast"/>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Write a hotel reservation email</w:t>
            </w:r>
          </w:p>
          <w:p w14:paraId="63ADC2CC">
            <w:pPr>
              <w:spacing w:line="240" w:lineRule="atLeast"/>
              <w:jc w:val="left"/>
              <w:rPr>
                <w:rFonts w:hint="eastAsia" w:ascii="宋体" w:hAnsi="宋体" w:eastAsia="宋体" w:cs="宋体"/>
                <w:color w:val="000000"/>
                <w:kern w:val="2"/>
                <w:sz w:val="21"/>
                <w:szCs w:val="24"/>
                <w:highlight w:val="none"/>
                <w:lang w:val="en-US" w:eastAsia="zh-CN" w:bidi="ar-SA"/>
              </w:rPr>
            </w:pPr>
            <w:r>
              <w:rPr>
                <w:rFonts w:hint="eastAsia" w:ascii="宋体" w:hAnsi="宋体" w:eastAsia="宋体" w:cs="宋体"/>
                <w:color w:val="000000"/>
                <w:sz w:val="21"/>
                <w:szCs w:val="21"/>
                <w:highlight w:val="none"/>
                <w:lang w:val="en-US" w:eastAsia="zh-CN"/>
              </w:rPr>
              <w:t>撰写宾馆预订邮件</w:t>
            </w:r>
          </w:p>
        </w:tc>
        <w:tc>
          <w:tcPr>
            <w:tcW w:w="478" w:type="pct"/>
            <w:vAlign w:val="top"/>
          </w:tcPr>
          <w:p w14:paraId="351C465D">
            <w:pPr>
              <w:rPr>
                <w:rFonts w:hint="eastAsia" w:ascii="宋体" w:hAnsi="宋体" w:eastAsia="宋体" w:cs="宋体"/>
                <w:szCs w:val="21"/>
                <w:highlight w:val="none"/>
              </w:rPr>
            </w:pPr>
            <w:r>
              <w:rPr>
                <w:rFonts w:hint="eastAsia" w:ascii="宋体" w:hAnsi="宋体" w:eastAsia="宋体" w:cs="宋体"/>
                <w:sz w:val="21"/>
                <w:szCs w:val="21"/>
                <w:highlight w:val="none"/>
              </w:rPr>
              <w:t>A1、A2、A4、A6</w:t>
            </w:r>
          </w:p>
        </w:tc>
        <w:tc>
          <w:tcPr>
            <w:tcW w:w="474" w:type="pct"/>
            <w:vAlign w:val="top"/>
          </w:tcPr>
          <w:p w14:paraId="4A456A0C">
            <w:pPr>
              <w:rPr>
                <w:rFonts w:hint="eastAsia" w:ascii="宋体" w:hAnsi="宋体" w:eastAsia="宋体" w:cs="宋体"/>
                <w:szCs w:val="21"/>
                <w:highlight w:val="none"/>
                <w:lang w:eastAsia="zh-CN"/>
              </w:rPr>
            </w:pPr>
            <w:r>
              <w:rPr>
                <w:rFonts w:hint="eastAsia" w:ascii="宋体" w:hAnsi="宋体" w:eastAsia="宋体" w:cs="宋体"/>
                <w:sz w:val="21"/>
                <w:szCs w:val="21"/>
                <w:highlight w:val="none"/>
                <w:lang w:eastAsia="zh-CN"/>
              </w:rPr>
              <w:t>B1、B3、B4</w:t>
            </w:r>
          </w:p>
        </w:tc>
        <w:tc>
          <w:tcPr>
            <w:tcW w:w="474" w:type="pct"/>
            <w:vAlign w:val="top"/>
          </w:tcPr>
          <w:p w14:paraId="14C19D5E">
            <w:pPr>
              <w:rPr>
                <w:rFonts w:hint="eastAsia" w:ascii="宋体" w:hAnsi="宋体" w:eastAsia="宋体" w:cs="宋体"/>
                <w:szCs w:val="21"/>
                <w:highlight w:val="none"/>
                <w:lang w:val="en-US" w:eastAsia="zh-CN"/>
              </w:rPr>
            </w:pPr>
            <w:r>
              <w:rPr>
                <w:rFonts w:hint="eastAsia" w:ascii="宋体" w:hAnsi="宋体" w:eastAsia="宋体" w:cs="宋体"/>
                <w:sz w:val="21"/>
                <w:szCs w:val="21"/>
                <w:highlight w:val="none"/>
                <w:lang w:val="en-US" w:eastAsia="zh-CN"/>
              </w:rPr>
              <w:t>C1、C2、C5</w:t>
            </w:r>
          </w:p>
        </w:tc>
        <w:tc>
          <w:tcPr>
            <w:tcW w:w="424" w:type="pct"/>
            <w:shd w:val="clear" w:color="auto" w:fill="auto"/>
            <w:vAlign w:val="top"/>
          </w:tcPr>
          <w:p w14:paraId="6ED690EF">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D1、D2</w:t>
            </w:r>
          </w:p>
        </w:tc>
        <w:tc>
          <w:tcPr>
            <w:tcW w:w="931" w:type="pct"/>
            <w:shd w:val="clear" w:color="auto" w:fill="auto"/>
            <w:vAlign w:val="top"/>
          </w:tcPr>
          <w:p w14:paraId="467796BB">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素质目标2、3、7；知识目标3、6；</w:t>
            </w:r>
          </w:p>
          <w:p w14:paraId="29E6AB13">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能力目标2、7</w:t>
            </w:r>
          </w:p>
        </w:tc>
        <w:tc>
          <w:tcPr>
            <w:tcW w:w="216" w:type="pct"/>
            <w:shd w:val="clear" w:color="auto" w:fill="auto"/>
            <w:vAlign w:val="top"/>
          </w:tcPr>
          <w:p w14:paraId="758ADFF2">
            <w:pPr>
              <w:jc w:val="center"/>
              <w:rPr>
                <w:rFonts w:hint="eastAsia" w:ascii="宋体" w:hAnsi="宋体" w:eastAsia="宋体" w:cs="宋体"/>
                <w:kern w:val="2"/>
                <w:sz w:val="21"/>
                <w:szCs w:val="24"/>
                <w:highlight w:val="none"/>
                <w:lang w:val="en-US" w:eastAsia="zh-CN" w:bidi="ar-SA"/>
              </w:rPr>
            </w:pPr>
            <w:r>
              <w:rPr>
                <w:rFonts w:hint="eastAsia" w:ascii="宋体" w:hAnsi="宋体" w:eastAsia="宋体" w:cs="宋体"/>
                <w:highlight w:val="none"/>
                <w:lang w:val="en-US" w:eastAsia="zh-CN"/>
              </w:rPr>
              <w:t>6</w:t>
            </w:r>
          </w:p>
        </w:tc>
        <w:tc>
          <w:tcPr>
            <w:tcW w:w="188" w:type="pct"/>
            <w:vAlign w:val="top"/>
          </w:tcPr>
          <w:p w14:paraId="6EE5764F">
            <w:pPr>
              <w:rPr>
                <w:rFonts w:hint="eastAsia" w:ascii="宋体" w:hAnsi="宋体" w:eastAsia="宋体" w:cs="宋体"/>
                <w:szCs w:val="21"/>
                <w:highlight w:val="none"/>
              </w:rPr>
            </w:pPr>
          </w:p>
        </w:tc>
      </w:tr>
      <w:tr w14:paraId="1A1A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702" w:type="pct"/>
            <w:vAlign w:val="center"/>
          </w:tcPr>
          <w:p w14:paraId="3408BFB0">
            <w:pPr>
              <w:spacing w:line="240" w:lineRule="atLeast"/>
              <w:jc w:val="left"/>
              <w:rPr>
                <w:rFonts w:hint="eastAsia" w:ascii="宋体" w:hAnsi="宋体" w:eastAsia="宋体" w:cs="宋体"/>
                <w:color w:val="000000"/>
                <w:highlight w:val="none"/>
                <w:lang w:val="en-US"/>
              </w:rPr>
            </w:pPr>
            <w:r>
              <w:rPr>
                <w:rFonts w:hint="eastAsia" w:ascii="宋体" w:hAnsi="宋体" w:eastAsia="宋体" w:cs="宋体"/>
                <w:sz w:val="21"/>
                <w:szCs w:val="21"/>
                <w:highlight w:val="none"/>
                <w:lang w:val="en-US" w:eastAsia="zh-CN"/>
              </w:rPr>
              <w:t>2.客户服务</w:t>
            </w:r>
          </w:p>
        </w:tc>
        <w:tc>
          <w:tcPr>
            <w:tcW w:w="1110" w:type="pct"/>
            <w:shd w:val="clear" w:color="auto" w:fill="auto"/>
            <w:vAlign w:val="center"/>
          </w:tcPr>
          <w:p w14:paraId="749D25BF">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Receive a business client</w:t>
            </w:r>
          </w:p>
          <w:p w14:paraId="2239E892">
            <w:pPr>
              <w:spacing w:line="240" w:lineRule="atLeast"/>
              <w:jc w:val="left"/>
              <w:rPr>
                <w:rFonts w:hint="eastAsia" w:ascii="宋体" w:hAnsi="宋体" w:eastAsia="宋体" w:cs="宋体"/>
                <w:color w:val="000000"/>
                <w:kern w:val="2"/>
                <w:sz w:val="21"/>
                <w:szCs w:val="24"/>
                <w:highlight w:val="none"/>
                <w:lang w:val="en-US" w:eastAsia="zh-CN" w:bidi="ar-SA"/>
              </w:rPr>
            </w:pPr>
            <w:r>
              <w:rPr>
                <w:rFonts w:hint="eastAsia" w:ascii="宋体" w:hAnsi="宋体" w:eastAsia="宋体" w:cs="宋体"/>
                <w:color w:val="000000"/>
                <w:sz w:val="21"/>
                <w:szCs w:val="21"/>
                <w:highlight w:val="none"/>
                <w:lang w:val="en-US" w:eastAsia="zh-CN"/>
              </w:rPr>
              <w:t>接待商务客户</w:t>
            </w:r>
          </w:p>
        </w:tc>
        <w:tc>
          <w:tcPr>
            <w:tcW w:w="478" w:type="pct"/>
            <w:vAlign w:val="top"/>
          </w:tcPr>
          <w:p w14:paraId="364B1801">
            <w:pPr>
              <w:rPr>
                <w:rFonts w:hint="eastAsia" w:ascii="宋体" w:hAnsi="宋体" w:eastAsia="宋体" w:cs="宋体"/>
                <w:szCs w:val="21"/>
                <w:highlight w:val="none"/>
              </w:rPr>
            </w:pPr>
            <w:r>
              <w:rPr>
                <w:rFonts w:hint="eastAsia" w:ascii="宋体" w:hAnsi="宋体" w:eastAsia="宋体" w:cs="宋体"/>
                <w:sz w:val="21"/>
                <w:szCs w:val="21"/>
                <w:highlight w:val="none"/>
              </w:rPr>
              <w:t>A1、A3、A4、A6</w:t>
            </w:r>
          </w:p>
        </w:tc>
        <w:tc>
          <w:tcPr>
            <w:tcW w:w="474" w:type="pct"/>
            <w:vAlign w:val="top"/>
          </w:tcPr>
          <w:p w14:paraId="0B1304D2">
            <w:pPr>
              <w:rPr>
                <w:rFonts w:hint="eastAsia" w:ascii="宋体" w:hAnsi="宋体" w:eastAsia="宋体" w:cs="宋体"/>
                <w:szCs w:val="21"/>
                <w:highlight w:val="none"/>
              </w:rPr>
            </w:pPr>
            <w:r>
              <w:rPr>
                <w:rFonts w:hint="eastAsia" w:ascii="宋体" w:hAnsi="宋体" w:eastAsia="宋体" w:cs="宋体"/>
                <w:sz w:val="21"/>
                <w:szCs w:val="21"/>
                <w:highlight w:val="none"/>
              </w:rPr>
              <w:t>B2、B3、B4、B6</w:t>
            </w:r>
          </w:p>
        </w:tc>
        <w:tc>
          <w:tcPr>
            <w:tcW w:w="474" w:type="pct"/>
            <w:vAlign w:val="top"/>
          </w:tcPr>
          <w:p w14:paraId="62CF3725">
            <w:pPr>
              <w:rPr>
                <w:rFonts w:hint="eastAsia" w:ascii="宋体" w:hAnsi="宋体" w:eastAsia="宋体" w:cs="宋体"/>
                <w:szCs w:val="21"/>
                <w:highlight w:val="none"/>
              </w:rPr>
            </w:pPr>
            <w:r>
              <w:rPr>
                <w:rFonts w:hint="eastAsia" w:ascii="宋体" w:hAnsi="宋体" w:eastAsia="宋体" w:cs="宋体"/>
                <w:sz w:val="21"/>
                <w:szCs w:val="21"/>
                <w:highlight w:val="none"/>
              </w:rPr>
              <w:t>C1、C2、C3、C5</w:t>
            </w:r>
          </w:p>
        </w:tc>
        <w:tc>
          <w:tcPr>
            <w:tcW w:w="424" w:type="pct"/>
            <w:shd w:val="clear" w:color="auto" w:fill="auto"/>
            <w:vAlign w:val="top"/>
          </w:tcPr>
          <w:p w14:paraId="4F6C98EA">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D1、D3</w:t>
            </w:r>
          </w:p>
        </w:tc>
        <w:tc>
          <w:tcPr>
            <w:tcW w:w="931" w:type="pct"/>
            <w:shd w:val="clear" w:color="auto" w:fill="auto"/>
            <w:vAlign w:val="top"/>
          </w:tcPr>
          <w:p w14:paraId="4016A68E">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素质目标1、2、3、7；知识目标3、6、7；能力目标2、8</w:t>
            </w:r>
          </w:p>
        </w:tc>
        <w:tc>
          <w:tcPr>
            <w:tcW w:w="216" w:type="pct"/>
            <w:shd w:val="clear" w:color="auto" w:fill="auto"/>
            <w:vAlign w:val="center"/>
          </w:tcPr>
          <w:p w14:paraId="58CA1AE4">
            <w:pPr>
              <w:jc w:val="center"/>
              <w:rPr>
                <w:rFonts w:hint="eastAsia" w:ascii="宋体" w:hAnsi="宋体" w:eastAsia="宋体" w:cs="宋体"/>
                <w:kern w:val="2"/>
                <w:sz w:val="21"/>
                <w:szCs w:val="24"/>
                <w:highlight w:val="none"/>
                <w:lang w:val="en-US" w:eastAsia="zh-CN" w:bidi="ar-SA"/>
              </w:rPr>
            </w:pPr>
            <w:r>
              <w:rPr>
                <w:rFonts w:hint="eastAsia" w:ascii="宋体" w:hAnsi="宋体" w:eastAsia="宋体" w:cs="宋体"/>
                <w:highlight w:val="none"/>
                <w:lang w:val="en-US" w:eastAsia="zh-CN"/>
              </w:rPr>
              <w:t>6</w:t>
            </w:r>
          </w:p>
        </w:tc>
        <w:tc>
          <w:tcPr>
            <w:tcW w:w="188" w:type="pct"/>
            <w:vAlign w:val="top"/>
          </w:tcPr>
          <w:p w14:paraId="5BD75BB9">
            <w:pPr>
              <w:rPr>
                <w:rFonts w:hint="eastAsia" w:ascii="宋体" w:hAnsi="宋体" w:eastAsia="宋体" w:cs="宋体"/>
                <w:szCs w:val="21"/>
                <w:highlight w:val="none"/>
              </w:rPr>
            </w:pPr>
          </w:p>
        </w:tc>
      </w:tr>
      <w:tr w14:paraId="7AC7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702" w:type="pct"/>
            <w:vAlign w:val="center"/>
          </w:tcPr>
          <w:p w14:paraId="2F92EC59">
            <w:pPr>
              <w:spacing w:line="240" w:lineRule="atLeast"/>
              <w:jc w:val="left"/>
              <w:rPr>
                <w:rFonts w:hint="eastAsia" w:ascii="宋体" w:hAnsi="宋体" w:eastAsia="宋体" w:cs="宋体"/>
                <w:snapToGrid w:val="0"/>
                <w:kern w:val="0"/>
                <w:szCs w:val="21"/>
                <w:highlight w:val="none"/>
                <w:lang w:val="en-US"/>
              </w:rPr>
            </w:pPr>
            <w:r>
              <w:rPr>
                <w:rFonts w:hint="eastAsia" w:ascii="宋体" w:hAnsi="宋体" w:eastAsia="宋体" w:cs="宋体"/>
                <w:sz w:val="21"/>
                <w:szCs w:val="21"/>
                <w:highlight w:val="none"/>
                <w:lang w:val="en-US" w:eastAsia="zh-CN"/>
              </w:rPr>
              <w:t>3.业务推广</w:t>
            </w:r>
          </w:p>
        </w:tc>
        <w:tc>
          <w:tcPr>
            <w:tcW w:w="1110" w:type="pct"/>
            <w:shd w:val="clear" w:color="auto" w:fill="auto"/>
            <w:vAlign w:val="center"/>
          </w:tcPr>
          <w:p w14:paraId="09C504D3">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Introduce a new product</w:t>
            </w:r>
          </w:p>
          <w:p w14:paraId="004A1A8F">
            <w:pPr>
              <w:spacing w:line="240" w:lineRule="atLeast"/>
              <w:jc w:val="left"/>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介绍新产品</w:t>
            </w:r>
          </w:p>
        </w:tc>
        <w:tc>
          <w:tcPr>
            <w:tcW w:w="478" w:type="pct"/>
            <w:vAlign w:val="top"/>
          </w:tcPr>
          <w:p w14:paraId="31B5F634">
            <w:pPr>
              <w:rPr>
                <w:rFonts w:hint="eastAsia" w:ascii="宋体" w:hAnsi="宋体" w:eastAsia="宋体" w:cs="宋体"/>
                <w:szCs w:val="21"/>
                <w:highlight w:val="none"/>
              </w:rPr>
            </w:pPr>
            <w:r>
              <w:rPr>
                <w:rFonts w:hint="eastAsia" w:ascii="宋体" w:hAnsi="宋体" w:eastAsia="宋体" w:cs="宋体"/>
                <w:sz w:val="21"/>
                <w:szCs w:val="21"/>
                <w:highlight w:val="none"/>
              </w:rPr>
              <w:t>A1、A2、A5、A6</w:t>
            </w:r>
          </w:p>
        </w:tc>
        <w:tc>
          <w:tcPr>
            <w:tcW w:w="474" w:type="pct"/>
            <w:vAlign w:val="top"/>
          </w:tcPr>
          <w:p w14:paraId="06AB842C">
            <w:pPr>
              <w:rPr>
                <w:rFonts w:hint="eastAsia" w:ascii="宋体" w:hAnsi="宋体" w:eastAsia="宋体" w:cs="宋体"/>
                <w:szCs w:val="21"/>
                <w:highlight w:val="none"/>
              </w:rPr>
            </w:pPr>
            <w:r>
              <w:rPr>
                <w:rFonts w:hint="eastAsia" w:ascii="宋体" w:hAnsi="宋体" w:eastAsia="宋体" w:cs="宋体"/>
                <w:sz w:val="21"/>
                <w:szCs w:val="21"/>
                <w:highlight w:val="none"/>
              </w:rPr>
              <w:t>B2、B3、B5</w:t>
            </w:r>
          </w:p>
        </w:tc>
        <w:tc>
          <w:tcPr>
            <w:tcW w:w="474" w:type="pct"/>
            <w:vAlign w:val="top"/>
          </w:tcPr>
          <w:p w14:paraId="00FEEE98">
            <w:pPr>
              <w:rPr>
                <w:rFonts w:hint="eastAsia" w:ascii="宋体" w:hAnsi="宋体" w:eastAsia="宋体" w:cs="宋体"/>
                <w:szCs w:val="21"/>
                <w:highlight w:val="none"/>
              </w:rPr>
            </w:pPr>
            <w:r>
              <w:rPr>
                <w:rFonts w:hint="eastAsia" w:ascii="宋体" w:hAnsi="宋体" w:eastAsia="宋体" w:cs="宋体"/>
                <w:sz w:val="21"/>
                <w:szCs w:val="21"/>
                <w:highlight w:val="none"/>
              </w:rPr>
              <w:t>C2、C4、C5、C6</w:t>
            </w:r>
          </w:p>
        </w:tc>
        <w:tc>
          <w:tcPr>
            <w:tcW w:w="424" w:type="pct"/>
            <w:shd w:val="clear" w:color="auto" w:fill="auto"/>
            <w:vAlign w:val="top"/>
          </w:tcPr>
          <w:p w14:paraId="65CCE9E8">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D1、D3、D5</w:t>
            </w:r>
          </w:p>
        </w:tc>
        <w:tc>
          <w:tcPr>
            <w:tcW w:w="931" w:type="pct"/>
            <w:shd w:val="clear" w:color="auto" w:fill="auto"/>
            <w:vAlign w:val="top"/>
          </w:tcPr>
          <w:p w14:paraId="7597BE24">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素质目标2、3、4、7；知识目标3、4、6；能力目标2、3、5、8</w:t>
            </w:r>
          </w:p>
        </w:tc>
        <w:tc>
          <w:tcPr>
            <w:tcW w:w="216" w:type="pct"/>
            <w:shd w:val="clear" w:color="auto" w:fill="auto"/>
            <w:vAlign w:val="center"/>
          </w:tcPr>
          <w:p w14:paraId="72AE8DED">
            <w:pPr>
              <w:jc w:val="center"/>
              <w:rPr>
                <w:rFonts w:hint="eastAsia" w:ascii="宋体" w:hAnsi="宋体" w:eastAsia="宋体" w:cs="宋体"/>
                <w:kern w:val="2"/>
                <w:sz w:val="21"/>
                <w:szCs w:val="24"/>
                <w:highlight w:val="none"/>
                <w:lang w:val="en-US" w:eastAsia="zh-CN" w:bidi="ar-SA"/>
              </w:rPr>
            </w:pPr>
            <w:r>
              <w:rPr>
                <w:rFonts w:hint="eastAsia" w:ascii="宋体" w:hAnsi="宋体" w:eastAsia="宋体" w:cs="宋体"/>
                <w:highlight w:val="none"/>
                <w:lang w:val="en-US" w:eastAsia="zh-CN"/>
              </w:rPr>
              <w:t>6</w:t>
            </w:r>
          </w:p>
        </w:tc>
        <w:tc>
          <w:tcPr>
            <w:tcW w:w="188" w:type="pct"/>
            <w:vAlign w:val="top"/>
          </w:tcPr>
          <w:p w14:paraId="3E0682A8">
            <w:pPr>
              <w:rPr>
                <w:rFonts w:hint="eastAsia" w:ascii="宋体" w:hAnsi="宋体" w:eastAsia="宋体" w:cs="宋体"/>
                <w:szCs w:val="21"/>
                <w:highlight w:val="none"/>
              </w:rPr>
            </w:pPr>
          </w:p>
        </w:tc>
      </w:tr>
      <w:tr w14:paraId="7E52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02" w:type="pct"/>
            <w:vAlign w:val="center"/>
          </w:tcPr>
          <w:p w14:paraId="285181B6">
            <w:pPr>
              <w:spacing w:line="240" w:lineRule="atLeast"/>
              <w:jc w:val="left"/>
              <w:rPr>
                <w:rFonts w:hint="eastAsia" w:ascii="宋体" w:hAnsi="宋体" w:eastAsia="宋体" w:cs="宋体"/>
                <w:b/>
                <w:highlight w:val="none"/>
                <w:lang w:val="en-US"/>
              </w:rPr>
            </w:pPr>
            <w:r>
              <w:rPr>
                <w:rFonts w:hint="eastAsia" w:ascii="宋体" w:hAnsi="宋体" w:eastAsia="宋体" w:cs="宋体"/>
                <w:sz w:val="21"/>
                <w:szCs w:val="21"/>
                <w:highlight w:val="none"/>
                <w:lang w:val="en-US" w:eastAsia="zh-CN"/>
              </w:rPr>
              <w:t xml:space="preserve"> 4.商品交易</w:t>
            </w:r>
          </w:p>
        </w:tc>
        <w:tc>
          <w:tcPr>
            <w:tcW w:w="1110" w:type="pct"/>
            <w:shd w:val="clear" w:color="auto" w:fill="auto"/>
            <w:vAlign w:val="center"/>
          </w:tcPr>
          <w:p w14:paraId="2B98FA30">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Reply to customer queries</w:t>
            </w:r>
          </w:p>
          <w:p w14:paraId="4ACA4A56">
            <w:pPr>
              <w:spacing w:line="240" w:lineRule="atLeast"/>
              <w:jc w:val="left"/>
              <w:rPr>
                <w:rFonts w:hint="eastAsia" w:ascii="宋体" w:hAnsi="宋体" w:eastAsia="宋体" w:cs="宋体"/>
                <w:b/>
                <w:kern w:val="2"/>
                <w:sz w:val="21"/>
                <w:szCs w:val="24"/>
                <w:highlight w:val="none"/>
                <w:lang w:val="en-US" w:eastAsia="zh-CN" w:bidi="ar-SA"/>
              </w:rPr>
            </w:pPr>
            <w:r>
              <w:rPr>
                <w:rFonts w:hint="eastAsia" w:ascii="宋体" w:hAnsi="宋体" w:eastAsia="宋体" w:cs="宋体"/>
                <w:sz w:val="21"/>
                <w:szCs w:val="21"/>
                <w:highlight w:val="none"/>
                <w:lang w:val="en-US" w:eastAsia="zh-CN"/>
              </w:rPr>
              <w:t>回复顾客咨询</w:t>
            </w:r>
          </w:p>
        </w:tc>
        <w:tc>
          <w:tcPr>
            <w:tcW w:w="478" w:type="pct"/>
            <w:vAlign w:val="top"/>
          </w:tcPr>
          <w:p w14:paraId="0422016D">
            <w:pPr>
              <w:rPr>
                <w:rFonts w:hint="eastAsia" w:ascii="宋体" w:hAnsi="宋体" w:eastAsia="宋体" w:cs="宋体"/>
                <w:szCs w:val="21"/>
                <w:highlight w:val="none"/>
              </w:rPr>
            </w:pPr>
            <w:r>
              <w:rPr>
                <w:rFonts w:hint="eastAsia" w:ascii="宋体" w:hAnsi="宋体" w:eastAsia="宋体" w:cs="宋体"/>
                <w:sz w:val="21"/>
                <w:szCs w:val="21"/>
                <w:highlight w:val="none"/>
              </w:rPr>
              <w:t>A1、A2、A4、A5</w:t>
            </w:r>
          </w:p>
        </w:tc>
        <w:tc>
          <w:tcPr>
            <w:tcW w:w="474" w:type="pct"/>
            <w:vAlign w:val="top"/>
          </w:tcPr>
          <w:p w14:paraId="430010EA">
            <w:pPr>
              <w:rPr>
                <w:rFonts w:hint="eastAsia" w:ascii="宋体" w:hAnsi="宋体" w:eastAsia="宋体" w:cs="宋体"/>
                <w:szCs w:val="21"/>
                <w:highlight w:val="none"/>
              </w:rPr>
            </w:pPr>
            <w:r>
              <w:rPr>
                <w:rFonts w:hint="eastAsia" w:ascii="宋体" w:hAnsi="宋体" w:eastAsia="宋体" w:cs="宋体"/>
                <w:sz w:val="21"/>
                <w:szCs w:val="21"/>
                <w:highlight w:val="none"/>
              </w:rPr>
              <w:t>B1、B2、B5</w:t>
            </w:r>
          </w:p>
        </w:tc>
        <w:tc>
          <w:tcPr>
            <w:tcW w:w="474" w:type="pct"/>
            <w:vAlign w:val="top"/>
          </w:tcPr>
          <w:p w14:paraId="7C5CF3B7">
            <w:pPr>
              <w:rPr>
                <w:rFonts w:hint="eastAsia" w:ascii="宋体" w:hAnsi="宋体" w:eastAsia="宋体" w:cs="宋体"/>
                <w:szCs w:val="21"/>
                <w:highlight w:val="none"/>
              </w:rPr>
            </w:pPr>
            <w:r>
              <w:rPr>
                <w:rFonts w:hint="eastAsia" w:ascii="宋体" w:hAnsi="宋体" w:eastAsia="宋体" w:cs="宋体"/>
                <w:sz w:val="21"/>
                <w:szCs w:val="21"/>
                <w:highlight w:val="none"/>
              </w:rPr>
              <w:t>C1、C2、C4</w:t>
            </w:r>
          </w:p>
        </w:tc>
        <w:tc>
          <w:tcPr>
            <w:tcW w:w="424" w:type="pct"/>
            <w:shd w:val="clear" w:color="auto" w:fill="auto"/>
            <w:vAlign w:val="top"/>
          </w:tcPr>
          <w:p w14:paraId="1FA68D5C">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D2、D3、D4、D6</w:t>
            </w:r>
          </w:p>
        </w:tc>
        <w:tc>
          <w:tcPr>
            <w:tcW w:w="931" w:type="pct"/>
            <w:shd w:val="clear" w:color="auto" w:fill="auto"/>
            <w:vAlign w:val="top"/>
          </w:tcPr>
          <w:p w14:paraId="76FEBA26">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素质目标2、3、7；知识目标3、5、6；能力目标2、6、7、8</w:t>
            </w:r>
          </w:p>
        </w:tc>
        <w:tc>
          <w:tcPr>
            <w:tcW w:w="216" w:type="pct"/>
            <w:shd w:val="clear" w:color="auto" w:fill="auto"/>
            <w:vAlign w:val="center"/>
          </w:tcPr>
          <w:p w14:paraId="60FBFBF6">
            <w:pPr>
              <w:jc w:val="center"/>
              <w:rPr>
                <w:rFonts w:hint="eastAsia" w:ascii="宋体" w:hAnsi="宋体" w:eastAsia="宋体" w:cs="宋体"/>
                <w:kern w:val="2"/>
                <w:sz w:val="21"/>
                <w:szCs w:val="24"/>
                <w:highlight w:val="none"/>
                <w:lang w:val="en-US" w:eastAsia="zh-CN" w:bidi="ar-SA"/>
              </w:rPr>
            </w:pPr>
            <w:r>
              <w:rPr>
                <w:rFonts w:hint="eastAsia" w:ascii="宋体" w:hAnsi="宋体" w:eastAsia="宋体" w:cs="宋体"/>
                <w:highlight w:val="none"/>
                <w:lang w:val="en-US" w:eastAsia="zh-CN"/>
              </w:rPr>
              <w:t>6</w:t>
            </w:r>
          </w:p>
        </w:tc>
        <w:tc>
          <w:tcPr>
            <w:tcW w:w="188" w:type="pct"/>
            <w:vAlign w:val="top"/>
          </w:tcPr>
          <w:p w14:paraId="0F1C1583">
            <w:pPr>
              <w:rPr>
                <w:rFonts w:hint="eastAsia" w:ascii="宋体" w:hAnsi="宋体" w:eastAsia="宋体" w:cs="宋体"/>
                <w:szCs w:val="21"/>
                <w:highlight w:val="none"/>
              </w:rPr>
            </w:pPr>
          </w:p>
        </w:tc>
      </w:tr>
    </w:tbl>
    <w:p w14:paraId="1C72A203">
      <w:pPr>
        <w:pStyle w:val="3"/>
        <w:bidi w:val="0"/>
        <w:rPr>
          <w:rFonts w:hint="eastAsia"/>
          <w:lang w:val="en-US" w:eastAsia="zh-CN"/>
        </w:rPr>
      </w:pPr>
      <w:r>
        <w:rPr>
          <w:rFonts w:hint="eastAsia"/>
          <w:lang w:val="en-US" w:eastAsia="zh-CN"/>
        </w:rPr>
        <w:t>六、课程考核与评价</w:t>
      </w:r>
    </w:p>
    <w:p w14:paraId="3E88CEB0">
      <w:pPr>
        <w:spacing w:before="120" w:after="120" w:line="440" w:lineRule="exact"/>
        <w:ind w:firstLine="499"/>
        <w:jc w:val="left"/>
        <w:rPr>
          <w:rFonts w:hint="eastAsia" w:ascii="黑体" w:hAnsi="黑体" w:eastAsia="黑体" w:cs="黑体"/>
          <w:color w:val="auto"/>
          <w:sz w:val="28"/>
          <w:szCs w:val="28"/>
          <w:highlight w:val="none"/>
          <w:lang w:val="en-US" w:eastAsia="zh-CN"/>
        </w:rPr>
      </w:pPr>
      <w:r>
        <w:rPr>
          <w:rFonts w:hint="eastAsia" w:asciiTheme="minorEastAsia" w:hAnsiTheme="minorEastAsia" w:cstheme="minorEastAsia"/>
          <w:sz w:val="24"/>
          <w:szCs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469"/>
        <w:gridCol w:w="2198"/>
        <w:gridCol w:w="753"/>
        <w:gridCol w:w="4542"/>
      </w:tblGrid>
      <w:tr w14:paraId="183D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Pr>
          <w:p w14:paraId="6E70F65A">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学习评价</w:t>
            </w:r>
          </w:p>
        </w:tc>
        <w:tc>
          <w:tcPr>
            <w:tcW w:w="745" w:type="pct"/>
          </w:tcPr>
          <w:p w14:paraId="6930175C">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考核项目</w:t>
            </w:r>
          </w:p>
        </w:tc>
        <w:tc>
          <w:tcPr>
            <w:tcW w:w="1115" w:type="pct"/>
          </w:tcPr>
          <w:p w14:paraId="27D99081">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考核方式</w:t>
            </w:r>
          </w:p>
        </w:tc>
        <w:tc>
          <w:tcPr>
            <w:tcW w:w="382" w:type="pct"/>
          </w:tcPr>
          <w:p w14:paraId="6CC5AB0A">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分值比例</w:t>
            </w:r>
          </w:p>
        </w:tc>
        <w:tc>
          <w:tcPr>
            <w:tcW w:w="2304" w:type="pct"/>
          </w:tcPr>
          <w:p w14:paraId="1D10177D">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评价标准</w:t>
            </w:r>
          </w:p>
        </w:tc>
      </w:tr>
      <w:tr w14:paraId="315E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Merge w:val="restart"/>
          </w:tcPr>
          <w:p w14:paraId="5CCA12AE">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过程性评价</w:t>
            </w:r>
          </w:p>
        </w:tc>
        <w:tc>
          <w:tcPr>
            <w:tcW w:w="745" w:type="pct"/>
          </w:tcPr>
          <w:p w14:paraId="613F8DC6">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实训出勤与职业态度</w:t>
            </w:r>
          </w:p>
        </w:tc>
        <w:tc>
          <w:tcPr>
            <w:tcW w:w="1115" w:type="pct"/>
          </w:tcPr>
          <w:p w14:paraId="36CFE081">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出勤记录、实训室行为规范、安全操作规范</w:t>
            </w:r>
          </w:p>
        </w:tc>
        <w:tc>
          <w:tcPr>
            <w:tcW w:w="382" w:type="pct"/>
          </w:tcPr>
          <w:p w14:paraId="4181AA10">
            <w:pPr>
              <w:spacing w:line="240" w:lineRule="atLeas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2304" w:type="pct"/>
          </w:tcPr>
          <w:p w14:paraId="4861B723">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满勤且遵守实训室规范得满分；缺勤超1/3取消考核资格；迟到早退、违反操作规范酌情扣分</w:t>
            </w:r>
          </w:p>
        </w:tc>
      </w:tr>
      <w:tr w14:paraId="4C8A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Merge w:val="continue"/>
          </w:tcPr>
          <w:p w14:paraId="7B6EEDAF">
            <w:pPr>
              <w:spacing w:line="240" w:lineRule="atLeast"/>
              <w:jc w:val="left"/>
              <w:rPr>
                <w:rFonts w:hint="eastAsia" w:ascii="宋体" w:hAnsi="宋体" w:eastAsia="宋体" w:cs="宋体"/>
                <w:sz w:val="21"/>
                <w:szCs w:val="21"/>
                <w:highlight w:val="none"/>
                <w:lang w:val="en-US" w:eastAsia="zh-CN"/>
              </w:rPr>
            </w:pPr>
          </w:p>
        </w:tc>
        <w:tc>
          <w:tcPr>
            <w:tcW w:w="745" w:type="pct"/>
          </w:tcPr>
          <w:p w14:paraId="2FCB5D25">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单元任务实训</w:t>
            </w:r>
            <w:r>
              <w:rPr>
                <w:rFonts w:hint="eastAsia" w:ascii="宋体" w:hAnsi="宋体" w:eastAsia="宋体" w:cs="宋体"/>
                <w:sz w:val="21"/>
                <w:szCs w:val="21"/>
                <w:highlight w:val="none"/>
                <w:lang w:val="en-US" w:eastAsia="zh-CN"/>
              </w:rPr>
              <w:tab/>
            </w:r>
          </w:p>
        </w:tc>
        <w:tc>
          <w:tcPr>
            <w:tcW w:w="1115" w:type="pct"/>
          </w:tcPr>
          <w:p w14:paraId="1812CC4E">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每单元"Fulfil the task"环节成果展示与点评</w:t>
            </w:r>
          </w:p>
        </w:tc>
        <w:tc>
          <w:tcPr>
            <w:tcW w:w="382" w:type="pct"/>
          </w:tcPr>
          <w:p w14:paraId="5914FF86">
            <w:pPr>
              <w:spacing w:line="240" w:lineRule="atLeas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w:t>
            </w:r>
          </w:p>
        </w:tc>
        <w:tc>
          <w:tcPr>
            <w:tcW w:w="2304" w:type="pct"/>
          </w:tcPr>
          <w:p w14:paraId="5D273397">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按"Learning objectives"目标达成度评价：邮件格式规范、口语表达流畅、场景应对得体、任务完成完整；未达标可修改后复评</w:t>
            </w:r>
          </w:p>
        </w:tc>
      </w:tr>
      <w:tr w14:paraId="0C32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Merge w:val="continue"/>
          </w:tcPr>
          <w:p w14:paraId="34E54FA3">
            <w:pPr>
              <w:spacing w:line="240" w:lineRule="atLeast"/>
              <w:jc w:val="left"/>
              <w:rPr>
                <w:rFonts w:hint="eastAsia" w:ascii="宋体" w:hAnsi="宋体" w:eastAsia="宋体" w:cs="宋体"/>
                <w:sz w:val="21"/>
                <w:szCs w:val="21"/>
                <w:highlight w:val="none"/>
                <w:lang w:val="en-US" w:eastAsia="zh-CN"/>
              </w:rPr>
            </w:pPr>
          </w:p>
        </w:tc>
        <w:tc>
          <w:tcPr>
            <w:tcW w:w="745" w:type="pct"/>
          </w:tcPr>
          <w:p w14:paraId="286FEDE7">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信息处理与分析能力</w:t>
            </w:r>
          </w:p>
          <w:p w14:paraId="44A16C3A">
            <w:pPr>
              <w:spacing w:line="240" w:lineRule="atLeast"/>
              <w:jc w:val="left"/>
              <w:rPr>
                <w:rFonts w:hint="eastAsia" w:ascii="宋体" w:hAnsi="宋体" w:eastAsia="宋体" w:cs="宋体"/>
                <w:sz w:val="21"/>
                <w:szCs w:val="21"/>
                <w:highlight w:val="none"/>
                <w:lang w:val="en-US" w:eastAsia="zh-CN"/>
              </w:rPr>
            </w:pPr>
          </w:p>
        </w:tc>
        <w:tc>
          <w:tcPr>
            <w:tcW w:w="1115" w:type="pct"/>
          </w:tcPr>
          <w:p w14:paraId="50C564D6">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"Prepare for the task"环节信息收集、整理、分析成果</w:t>
            </w:r>
          </w:p>
        </w:tc>
        <w:tc>
          <w:tcPr>
            <w:tcW w:w="382" w:type="pct"/>
          </w:tcPr>
          <w:p w14:paraId="4E42C7D3">
            <w:pPr>
              <w:spacing w:line="240" w:lineRule="atLeas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2304" w:type="pct"/>
          </w:tcPr>
          <w:p w14:paraId="0200E8E0">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信息收集渠道多元、关键信息提取准确、分析逻辑清晰；以信息记录单、分析图表等实物成果为评价依据</w:t>
            </w:r>
          </w:p>
        </w:tc>
      </w:tr>
      <w:tr w14:paraId="0D64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Merge w:val="continue"/>
          </w:tcPr>
          <w:p w14:paraId="5DFDA1F0">
            <w:pPr>
              <w:spacing w:line="240" w:lineRule="atLeast"/>
              <w:jc w:val="left"/>
              <w:rPr>
                <w:rFonts w:hint="eastAsia" w:ascii="宋体" w:hAnsi="宋体" w:eastAsia="宋体" w:cs="宋体"/>
                <w:sz w:val="21"/>
                <w:szCs w:val="21"/>
                <w:highlight w:val="none"/>
                <w:lang w:val="en-US" w:eastAsia="zh-CN"/>
              </w:rPr>
            </w:pPr>
          </w:p>
        </w:tc>
        <w:tc>
          <w:tcPr>
            <w:tcW w:w="745" w:type="pct"/>
          </w:tcPr>
          <w:p w14:paraId="1465554A">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策略运用与反思改进</w:t>
            </w:r>
          </w:p>
          <w:p w14:paraId="67BBB0FA">
            <w:pPr>
              <w:spacing w:line="240" w:lineRule="atLeast"/>
              <w:jc w:val="left"/>
              <w:rPr>
                <w:rFonts w:hint="eastAsia" w:ascii="宋体" w:hAnsi="宋体" w:eastAsia="宋体" w:cs="宋体"/>
                <w:sz w:val="21"/>
                <w:szCs w:val="21"/>
                <w:highlight w:val="none"/>
                <w:lang w:val="en-US" w:eastAsia="zh-CN"/>
              </w:rPr>
            </w:pPr>
          </w:p>
        </w:tc>
        <w:tc>
          <w:tcPr>
            <w:tcW w:w="1115" w:type="pct"/>
          </w:tcPr>
          <w:p w14:paraId="77AF3E5D">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"Develop the strategies"环节策略制定、"Revise and reflect"环节自我改进</w:t>
            </w:r>
          </w:p>
        </w:tc>
        <w:tc>
          <w:tcPr>
            <w:tcW w:w="382" w:type="pct"/>
          </w:tcPr>
          <w:p w14:paraId="154BAAB0">
            <w:pPr>
              <w:spacing w:line="240" w:lineRule="atLeas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2304" w:type="pct"/>
          </w:tcPr>
          <w:p w14:paraId="71BD2F8E">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能运用所学策略完成任务，能根据反馈主动修正；以策略方案、修改前后对比成果为评价依据</w:t>
            </w:r>
          </w:p>
        </w:tc>
      </w:tr>
      <w:tr w14:paraId="0AB0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Pr>
          <w:p w14:paraId="61502F13">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终结性评价</w:t>
            </w:r>
          </w:p>
          <w:p w14:paraId="72F554C7">
            <w:pPr>
              <w:spacing w:line="240" w:lineRule="atLeast"/>
              <w:jc w:val="left"/>
              <w:rPr>
                <w:rFonts w:hint="eastAsia" w:ascii="宋体" w:hAnsi="宋体" w:eastAsia="宋体" w:cs="宋体"/>
                <w:sz w:val="21"/>
                <w:szCs w:val="21"/>
                <w:highlight w:val="none"/>
                <w:lang w:val="en-US" w:eastAsia="zh-CN"/>
              </w:rPr>
            </w:pPr>
          </w:p>
        </w:tc>
        <w:tc>
          <w:tcPr>
            <w:tcW w:w="745" w:type="pct"/>
          </w:tcPr>
          <w:p w14:paraId="5118449D">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综合实训成果测评</w:t>
            </w:r>
          </w:p>
          <w:p w14:paraId="6FEA4D1D">
            <w:pPr>
              <w:spacing w:line="240" w:lineRule="atLeast"/>
              <w:jc w:val="left"/>
              <w:rPr>
                <w:rFonts w:hint="eastAsia" w:ascii="宋体" w:hAnsi="宋体" w:eastAsia="宋体" w:cs="宋体"/>
                <w:sz w:val="21"/>
                <w:szCs w:val="21"/>
                <w:highlight w:val="none"/>
                <w:lang w:val="en-US" w:eastAsia="zh-CN"/>
              </w:rPr>
            </w:pPr>
          </w:p>
        </w:tc>
        <w:tc>
          <w:tcPr>
            <w:tcW w:w="1115" w:type="pct"/>
          </w:tcPr>
          <w:p w14:paraId="261F1652">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真实职场情境下的完整任务实操（如：模拟接待客户全流程、现场撰写商务邮件并展示</w:t>
            </w:r>
          </w:p>
        </w:tc>
        <w:tc>
          <w:tcPr>
            <w:tcW w:w="382" w:type="pct"/>
          </w:tcPr>
          <w:p w14:paraId="0E0D122A">
            <w:pPr>
              <w:spacing w:line="240" w:lineRule="atLeas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w:t>
            </w:r>
          </w:p>
        </w:tc>
        <w:tc>
          <w:tcPr>
            <w:tcW w:w="2304" w:type="pct"/>
          </w:tcPr>
          <w:p w14:paraId="705673E6">
            <w:pPr>
              <w:spacing w:line="240" w:lineRule="atLeas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四维目标综合评价：知识运用准确（20%）、技能操作熟练（40%）、职业素养展现（20%）、思政元素体现（20%）</w:t>
            </w:r>
          </w:p>
        </w:tc>
      </w:tr>
    </w:tbl>
    <w:p w14:paraId="60B588AC">
      <w:pPr>
        <w:pStyle w:val="3"/>
        <w:bidi w:val="0"/>
        <w:rPr>
          <w:rFonts w:hint="eastAsia"/>
          <w:lang w:val="en-US" w:eastAsia="zh-CN"/>
        </w:rPr>
      </w:pPr>
      <w:r>
        <w:rPr>
          <w:rFonts w:hint="eastAsia"/>
          <w:lang w:val="en-US" w:eastAsia="zh-CN"/>
        </w:rPr>
        <w:t>七、课程实施与保障</w:t>
      </w:r>
    </w:p>
    <w:p w14:paraId="26E2A6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(一)教学策略</w:t>
      </w:r>
    </w:p>
    <w:p w14:paraId="4CC108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本课程以OBE教学理念为核心，采用</w:t>
      </w:r>
      <w:r>
        <w:rPr>
          <w:rFonts w:hint="eastAsia" w:asciiTheme="minorEastAsia" w:hAnsiTheme="minorEastAsia" w:cstheme="minorEastAsia"/>
          <w:i w:val="0"/>
          <w:iCs w:val="0"/>
          <w:caps w:val="0"/>
          <w:color w:val="auto"/>
          <w:spacing w:val="0"/>
          <w:kern w:val="0"/>
          <w:sz w:val="24"/>
          <w:szCs w:val="24"/>
          <w:highlight w:val="none"/>
          <w:shd w:val="clear" w:fill="FFFFFF"/>
          <w:vertAlign w:val="baseline"/>
          <w:lang w:val="en-US" w:eastAsia="zh-CN" w:bidi="ar"/>
        </w:rPr>
        <w:t>“</w:t>
      </w: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全真情境+任务驱动+做中学</w:t>
      </w:r>
      <w:r>
        <w:rPr>
          <w:rFonts w:hint="eastAsia" w:asciiTheme="minorEastAsia" w:hAnsiTheme="minorEastAsia" w:cstheme="minorEastAsia"/>
          <w:i w:val="0"/>
          <w:iCs w:val="0"/>
          <w:caps w:val="0"/>
          <w:color w:val="auto"/>
          <w:spacing w:val="0"/>
          <w:kern w:val="0"/>
          <w:sz w:val="24"/>
          <w:szCs w:val="24"/>
          <w:highlight w:val="none"/>
          <w:shd w:val="clear" w:fill="FFFFFF"/>
          <w:vertAlign w:val="baseline"/>
          <w:lang w:val="en-US" w:eastAsia="zh-CN" w:bidi="ar"/>
        </w:rPr>
        <w:t>”</w:t>
      </w: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的实训教学组织形式，构建“场景导入-信息处理-策略建构-任务产出-反思改进”的五环节实训教学模式。运用项目化实训教学法、情境模拟教学法、角色扮演法、案例实操法、分层递进教学法，倡导“职场人身份代入+小组协作完成+成果展示互评”的实训学习模式，依托教材配套音频资源、二维码数字学习工具及校内实训环境实施教学。</w:t>
      </w:r>
    </w:p>
    <w:p w14:paraId="636F6F3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(二)课程思政融入</w:t>
      </w:r>
    </w:p>
    <w:p w14:paraId="2AD20B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构建“文化自信+工匠精神+开放包容”三维课程思政价值链，将思政元素嵌入五环节实训教学全过程。结合文化素材，培养用英语讲好中国故事的能力，增强文化自信；引入优秀从业者精益求精的事迹，培养追求卓越的职业态度，强化工匠精神；设置"一带一路"背景情境，融入中西方商务文化差异分析，增强跨文化交际能力，树立开放包容理念。结合客户咨询真实应答训练，培养诚信经营意识，增强法治观念；融入生态智慧案例，培养绿色发展理念，增强生态文明意识；结合广交会平台与中国制造推介，培养家国情怀，增强民族复兴使命感。</w:t>
      </w:r>
    </w:p>
    <w:p w14:paraId="3E9074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教学基本条件</w:t>
      </w:r>
    </w:p>
    <w:p w14:paraId="6951E8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1.教学团队基本要求</w:t>
      </w:r>
    </w:p>
    <w:p w14:paraId="6E36C1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专业教学团队应由4人以上组成，专任教师2-3人，来自企业的兼职教师1-2人。专任教师应具备英语相关专业硕士及以上学历，具备双师素质资格，具有一定的实践经验，应教学效果良好；企业教师应具备商务英语相关工作经验。职称和年龄结构合理。</w:t>
      </w:r>
    </w:p>
    <w:p w14:paraId="163A4C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2.教学硬件环境基本要求</w:t>
      </w:r>
    </w:p>
    <w:p w14:paraId="59D0DC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实施课程教学，校内具备以下实训条件：多媒体专业教室、教学做一体化实训室和相关实训设备。</w:t>
      </w:r>
    </w:p>
    <w:p w14:paraId="610618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（1）多媒体专业教室</w:t>
      </w:r>
    </w:p>
    <w:p w14:paraId="505003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1CC76C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（2）教学做一体化实训室</w:t>
      </w:r>
    </w:p>
    <w:p w14:paraId="76D07E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校内实践教学条件按照完成专业学习领域核心课程的学习情境教学要求配置，每个场地满足一次性容纳40名学生进行实践教学的需要。专业课程的实践条件配置与要求如下表所示。</w:t>
      </w:r>
    </w:p>
    <w:p w14:paraId="3499EFF0">
      <w:pPr>
        <w:spacing w:after="156" w:afterLines="50"/>
        <w:ind w:firstLine="3150" w:firstLineChars="1500"/>
        <w:rPr>
          <w:rFonts w:hint="eastAsia" w:ascii="宋体" w:hAnsi="宋体"/>
          <w:highlight w:val="none"/>
        </w:rPr>
      </w:pPr>
      <w:r>
        <w:rPr>
          <w:rFonts w:hint="eastAsia" w:ascii="宋体" w:hAnsi="宋体"/>
          <w:highlight w:val="none"/>
          <w:lang w:val="en-US" w:eastAsia="zh-CN"/>
        </w:rPr>
        <w:t>网络语音室</w:t>
      </w:r>
      <w:r>
        <w:rPr>
          <w:rFonts w:hint="eastAsia" w:ascii="宋体" w:hAnsi="宋体"/>
          <w:highlight w:val="none"/>
        </w:rPr>
        <w:t>校内实训</w:t>
      </w:r>
      <w:r>
        <w:rPr>
          <w:rFonts w:hint="eastAsia" w:ascii="宋体" w:hAnsi="宋体"/>
          <w:highlight w:val="none"/>
          <w:lang w:val="en-US" w:eastAsia="zh-CN"/>
        </w:rPr>
        <w:t>室</w:t>
      </w:r>
      <w:r>
        <w:rPr>
          <w:rFonts w:hint="eastAsia" w:ascii="宋体" w:hAnsi="宋体"/>
          <w:highlight w:val="none"/>
        </w:rPr>
        <w:t>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7EF0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0480A234">
            <w:pPr>
              <w:spacing w:after="156" w:afterLines="50"/>
              <w:rPr>
                <w:rFonts w:hint="eastAsia" w:ascii="宋体" w:hAnsi="宋体"/>
                <w:highlight w:val="none"/>
              </w:rPr>
            </w:pPr>
            <w:r>
              <w:rPr>
                <w:rFonts w:hint="eastAsia" w:ascii="宋体" w:hAnsi="宋体"/>
                <w:highlight w:val="none"/>
              </w:rPr>
              <w:t>序号</w:t>
            </w:r>
          </w:p>
        </w:tc>
        <w:tc>
          <w:tcPr>
            <w:tcW w:w="532" w:type="pct"/>
            <w:noWrap w:val="0"/>
            <w:vAlign w:val="center"/>
          </w:tcPr>
          <w:p w14:paraId="6F91BE93">
            <w:pPr>
              <w:spacing w:after="156" w:afterLines="50"/>
              <w:jc w:val="center"/>
              <w:rPr>
                <w:rFonts w:hint="eastAsia" w:ascii="宋体" w:hAnsi="宋体"/>
                <w:highlight w:val="none"/>
              </w:rPr>
            </w:pPr>
            <w:r>
              <w:rPr>
                <w:rFonts w:hint="eastAsia" w:ascii="宋体" w:hAnsi="宋体"/>
                <w:highlight w:val="none"/>
              </w:rPr>
              <w:t>实训室</w:t>
            </w:r>
          </w:p>
        </w:tc>
        <w:tc>
          <w:tcPr>
            <w:tcW w:w="1321" w:type="pct"/>
            <w:noWrap w:val="0"/>
            <w:vAlign w:val="center"/>
          </w:tcPr>
          <w:p w14:paraId="2885560A">
            <w:pPr>
              <w:spacing w:after="156" w:afterLines="50"/>
              <w:jc w:val="center"/>
              <w:rPr>
                <w:rFonts w:hint="eastAsia" w:ascii="宋体" w:hAnsi="宋体"/>
                <w:highlight w:val="none"/>
              </w:rPr>
            </w:pPr>
            <w:r>
              <w:rPr>
                <w:rFonts w:hint="eastAsia" w:ascii="宋体" w:hAnsi="宋体"/>
                <w:highlight w:val="none"/>
              </w:rPr>
              <w:t>实训功能</w:t>
            </w:r>
          </w:p>
        </w:tc>
        <w:tc>
          <w:tcPr>
            <w:tcW w:w="1103" w:type="pct"/>
            <w:noWrap w:val="0"/>
            <w:vAlign w:val="center"/>
          </w:tcPr>
          <w:p w14:paraId="7105E7A4">
            <w:pPr>
              <w:spacing w:after="156" w:afterLines="50"/>
              <w:ind w:firstLine="420" w:firstLineChars="200"/>
              <w:jc w:val="center"/>
              <w:rPr>
                <w:rFonts w:hint="eastAsia" w:ascii="宋体" w:hAnsi="宋体"/>
                <w:highlight w:val="none"/>
              </w:rPr>
            </w:pPr>
            <w:r>
              <w:rPr>
                <w:rFonts w:hint="eastAsia" w:ascii="宋体" w:hAnsi="宋体"/>
                <w:highlight w:val="none"/>
              </w:rPr>
              <w:t>适用课程</w:t>
            </w:r>
          </w:p>
        </w:tc>
        <w:tc>
          <w:tcPr>
            <w:tcW w:w="982" w:type="pct"/>
            <w:noWrap w:val="0"/>
            <w:vAlign w:val="center"/>
          </w:tcPr>
          <w:p w14:paraId="501DB1E5">
            <w:pPr>
              <w:spacing w:after="156" w:afterLines="50"/>
              <w:jc w:val="center"/>
              <w:rPr>
                <w:rFonts w:hint="eastAsia" w:ascii="宋体" w:hAnsi="宋体"/>
                <w:highlight w:val="none"/>
              </w:rPr>
            </w:pPr>
            <w:r>
              <w:rPr>
                <w:rFonts w:hint="eastAsia" w:ascii="宋体" w:hAnsi="宋体"/>
                <w:highlight w:val="none"/>
              </w:rPr>
              <w:t>主要设备及数量</w:t>
            </w:r>
          </w:p>
        </w:tc>
        <w:tc>
          <w:tcPr>
            <w:tcW w:w="653" w:type="pct"/>
            <w:noWrap w:val="0"/>
            <w:vAlign w:val="center"/>
          </w:tcPr>
          <w:p w14:paraId="6B81ED6E">
            <w:pPr>
              <w:spacing w:after="156" w:afterLines="50"/>
              <w:jc w:val="center"/>
              <w:rPr>
                <w:rFonts w:hint="eastAsia" w:ascii="宋体" w:hAnsi="宋体"/>
                <w:highlight w:val="none"/>
              </w:rPr>
            </w:pPr>
            <w:r>
              <w:rPr>
                <w:rFonts w:hint="eastAsia" w:ascii="宋体" w:hAnsi="宋体"/>
                <w:highlight w:val="none"/>
              </w:rPr>
              <w:t>参考面积</w:t>
            </w:r>
          </w:p>
        </w:tc>
      </w:tr>
      <w:tr w14:paraId="12AA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8" w:hRule="atLeast"/>
          <w:jc w:val="center"/>
        </w:trPr>
        <w:tc>
          <w:tcPr>
            <w:tcW w:w="405" w:type="pct"/>
            <w:noWrap w:val="0"/>
            <w:vAlign w:val="center"/>
          </w:tcPr>
          <w:p w14:paraId="451FA293">
            <w:pPr>
              <w:spacing w:after="156" w:afterLines="50"/>
              <w:ind w:firstLine="420" w:firstLineChars="200"/>
              <w:rPr>
                <w:rFonts w:hint="eastAsia" w:ascii="宋体" w:hAnsi="宋体"/>
                <w:highlight w:val="none"/>
                <w:lang w:eastAsia="zh-CN"/>
              </w:rPr>
            </w:pPr>
            <w:r>
              <w:rPr>
                <w:rFonts w:hint="eastAsia" w:ascii="宋体" w:hAnsi="宋体"/>
                <w:highlight w:val="none"/>
                <w:lang w:val="en-US" w:eastAsia="zh-CN"/>
              </w:rPr>
              <w:t>1</w:t>
            </w:r>
          </w:p>
        </w:tc>
        <w:tc>
          <w:tcPr>
            <w:tcW w:w="532" w:type="pct"/>
            <w:noWrap w:val="0"/>
            <w:vAlign w:val="center"/>
          </w:tcPr>
          <w:p w14:paraId="41E46F72">
            <w:pPr>
              <w:spacing w:after="156" w:afterLines="50"/>
              <w:rPr>
                <w:rFonts w:hint="eastAsia" w:ascii="宋体" w:hAnsi="宋体"/>
                <w:highlight w:val="none"/>
              </w:rPr>
            </w:pPr>
            <w:r>
              <w:rPr>
                <w:rFonts w:hint="eastAsia" w:ascii="宋体" w:hAnsi="宋体"/>
                <w:highlight w:val="none"/>
                <w:lang w:val="en-US" w:eastAsia="zh-CN"/>
              </w:rPr>
              <w:t>网络语音室</w:t>
            </w:r>
          </w:p>
        </w:tc>
        <w:tc>
          <w:tcPr>
            <w:tcW w:w="1321" w:type="pct"/>
            <w:noWrap w:val="0"/>
            <w:vAlign w:val="center"/>
          </w:tcPr>
          <w:p w14:paraId="4E06AC96">
            <w:pPr>
              <w:spacing w:after="156" w:afterLines="50"/>
              <w:rPr>
                <w:rFonts w:hint="eastAsia" w:ascii="宋体" w:hAnsi="宋体" w:eastAsia="宋体" w:cs="宋体"/>
                <w:szCs w:val="24"/>
                <w:highlight w:val="none"/>
              </w:rPr>
            </w:pPr>
            <w:r>
              <w:rPr>
                <w:rFonts w:hint="eastAsia" w:ascii="宋体" w:hAnsi="宋体" w:eastAsia="宋体" w:cs="宋体"/>
                <w:szCs w:val="24"/>
                <w:highlight w:val="none"/>
              </w:rPr>
              <w:t>配备有广东蓝鸽科技发展有限公司开发的“蓝鸽语言学习网络平台”，可实现课堂教学、自主学习、考试系统、资源库管理、教学管理五大功能。可提供一个完整的外语语言网络学习环境和网络服务平台。</w:t>
            </w:r>
          </w:p>
        </w:tc>
        <w:tc>
          <w:tcPr>
            <w:tcW w:w="1103" w:type="pct"/>
            <w:noWrap w:val="0"/>
            <w:vAlign w:val="center"/>
          </w:tcPr>
          <w:p w14:paraId="4B3A05EB">
            <w:pPr>
              <w:spacing w:after="156" w:afterLines="50"/>
              <w:rPr>
                <w:rFonts w:hint="default" w:ascii="宋体" w:hAnsi="宋体" w:eastAsia="宋体" w:cs="宋体"/>
                <w:szCs w:val="24"/>
                <w:highlight w:val="none"/>
                <w:lang w:val="en-US" w:eastAsia="zh-CN"/>
              </w:rPr>
            </w:pPr>
            <w:r>
              <w:rPr>
                <w:rFonts w:hint="eastAsia" w:ascii="宋体" w:hAnsi="宋体" w:eastAsia="宋体" w:cs="宋体"/>
                <w:szCs w:val="24"/>
                <w:highlight w:val="none"/>
                <w:lang w:val="en-US" w:eastAsia="zh-CN"/>
              </w:rPr>
              <w:t>商务英语视听说、商务英语、英语听力、英语口语、英语交际综合实训、跨文化商务交际等</w:t>
            </w:r>
          </w:p>
          <w:p w14:paraId="01412CBE">
            <w:pPr>
              <w:spacing w:after="156" w:afterLines="50"/>
              <w:rPr>
                <w:rFonts w:hint="default" w:ascii="宋体" w:hAnsi="宋体" w:eastAsia="宋体" w:cs="宋体"/>
                <w:szCs w:val="24"/>
                <w:highlight w:val="none"/>
                <w:lang w:val="en-US" w:eastAsia="zh-CN"/>
              </w:rPr>
            </w:pPr>
          </w:p>
          <w:p w14:paraId="2287DF7E">
            <w:pPr>
              <w:spacing w:after="156" w:afterLines="50"/>
              <w:rPr>
                <w:rFonts w:hint="default" w:ascii="宋体" w:hAnsi="宋体" w:eastAsia="宋体" w:cs="宋体"/>
                <w:szCs w:val="24"/>
                <w:highlight w:val="none"/>
                <w:lang w:val="en-US" w:eastAsia="zh-CN"/>
              </w:rPr>
            </w:pPr>
          </w:p>
        </w:tc>
        <w:tc>
          <w:tcPr>
            <w:tcW w:w="982" w:type="pct"/>
            <w:noWrap w:val="0"/>
            <w:vAlign w:val="center"/>
          </w:tcPr>
          <w:p w14:paraId="22D17B9A">
            <w:pPr>
              <w:spacing w:after="156" w:afterLines="50"/>
              <w:rPr>
                <w:rFonts w:hint="eastAsia" w:ascii="宋体" w:hAnsi="宋体"/>
                <w:highlight w:val="none"/>
              </w:rPr>
            </w:pPr>
            <w:r>
              <w:rPr>
                <w:rFonts w:hint="eastAsia" w:ascii="宋体" w:hAnsi="宋体"/>
                <w:highlight w:val="none"/>
                <w:lang w:val="en-US" w:eastAsia="zh-CN"/>
              </w:rPr>
              <w:t>教师主控台</w:t>
            </w:r>
            <w:r>
              <w:rPr>
                <w:rFonts w:hint="eastAsia" w:ascii="宋体" w:hAnsi="宋体"/>
                <w:highlight w:val="none"/>
              </w:rPr>
              <w:t>（投影、卡座、实物展台,服务器）、座椅、课桌及台式计算机、互联网接入设备</w:t>
            </w:r>
          </w:p>
        </w:tc>
        <w:tc>
          <w:tcPr>
            <w:tcW w:w="653" w:type="pct"/>
            <w:noWrap w:val="0"/>
            <w:vAlign w:val="center"/>
          </w:tcPr>
          <w:p w14:paraId="26AFF3FA">
            <w:pPr>
              <w:spacing w:after="156" w:afterLines="50"/>
              <w:rPr>
                <w:rFonts w:hint="default" w:ascii="宋体" w:hAnsi="宋体"/>
                <w:highlight w:val="none"/>
                <w:lang w:val="en-US" w:eastAsia="zh-CN"/>
              </w:rPr>
            </w:pPr>
            <w:r>
              <w:rPr>
                <w:rFonts w:hint="eastAsia" w:ascii="宋体" w:hAnsi="宋体"/>
                <w:highlight w:val="none"/>
                <w:lang w:val="en-US" w:eastAsia="zh-CN"/>
              </w:rPr>
              <w:t>200平米</w:t>
            </w:r>
          </w:p>
        </w:tc>
      </w:tr>
    </w:tbl>
    <w:p w14:paraId="62AF1B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（3）支持信息化教学方面的基本要求</w:t>
      </w:r>
    </w:p>
    <w:p w14:paraId="1CA94C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21E5F4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3.教学资源基本要求</w:t>
      </w:r>
    </w:p>
    <w:p w14:paraId="2F6C66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（1）基本教学资源：</w:t>
      </w:r>
    </w:p>
    <w:p w14:paraId="6B30CAA3">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教材选用基本要求</w:t>
      </w:r>
    </w:p>
    <w:p w14:paraId="5B8F32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教材的选用要符合教学大纲或专业规范，应为正式出版的高职高专商务英语专业教材，可优先选用获得省部级以上奖项及国家级规划教材。教材的内容和语言应具有时代感，要充分利用计算机、多媒体、网络等现代化技术手段。</w:t>
      </w:r>
    </w:p>
    <w:p w14:paraId="3CD9F1DA">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图书文献配备基本要求</w:t>
      </w:r>
    </w:p>
    <w:p w14:paraId="7C60A0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书文献配备应该满足人才培养、专业建设、教学科研等工作的需要，方便师生查询、借阅。专业类图书文献主要包括：英语听说读写译技能类图书、外贸行业政策法规、行业标准、国际惯例图书、国际经济与贸易类图书和实务案例类图书、5种以上英语语言类和国际经济与贸易类专业学术期刊。</w:t>
      </w:r>
    </w:p>
    <w:p w14:paraId="7D799B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（2）数字教学资源：</w:t>
      </w:r>
    </w:p>
    <w:p w14:paraId="04997EC8">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建设、配备与本专业有前的音视频素材、教学课件、数字化教学案例库、虚拟仿真软件、数字教材等专业教学资源库，应种类丰富、形式多样、使用便捷、动态更新，能满足教学要求。</w:t>
      </w:r>
    </w:p>
    <w:p w14:paraId="27DCCEF8">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网络共享课程：学习通平台（http://lnpc.zhiye.chaoxing.com/）；智慧职教（www.icve.com.cn); 爱课程（www.icourses.cn）</w:t>
      </w:r>
    </w:p>
    <w:p w14:paraId="796C50CB">
      <w:pPr>
        <w:rPr>
          <w:rFonts w:hint="eastAsia" w:ascii="宋体" w:hAnsi="宋体" w:eastAsia="宋体" w:cs="宋体"/>
          <w:sz w:val="24"/>
          <w:szCs w:val="24"/>
          <w:highlight w:val="none"/>
          <w:lang w:val="en-US" w:eastAsia="zh-CN"/>
        </w:rPr>
      </w:pPr>
    </w:p>
    <w:p w14:paraId="7EF72D9E">
      <w:pPr>
        <w:rPr>
          <w:rFonts w:hint="eastAsia" w:ascii="Arial" w:hAnsi="Arial" w:eastAsia="宋体" w:cs="Arial"/>
          <w:color w:val="auto"/>
          <w:kern w:val="2"/>
          <w:sz w:val="21"/>
          <w:szCs w:val="24"/>
          <w:highlight w:val="none"/>
          <w:lang w:val="en-US" w:eastAsia="zh-CN" w:bidi="ar-SA"/>
        </w:rPr>
      </w:pPr>
    </w:p>
    <w:p w14:paraId="02301D4F">
      <w:pPr>
        <w:pStyle w:val="2"/>
        <w:bidi w:val="0"/>
        <w:jc w:val="center"/>
        <w:rPr>
          <w:rFonts w:hint="eastAsia"/>
          <w:lang w:val="en-US" w:eastAsia="zh-CN"/>
        </w:rPr>
      </w:pPr>
    </w:p>
    <w:p w14:paraId="7E5D597C">
      <w:pPr>
        <w:rPr>
          <w:rFonts w:hint="eastAsia"/>
          <w:lang w:val="en-US" w:eastAsia="zh-CN"/>
        </w:rPr>
      </w:pPr>
    </w:p>
    <w:p w14:paraId="1BFFD049">
      <w:pPr>
        <w:rPr>
          <w:rFonts w:hint="eastAsia"/>
          <w:lang w:val="en-US" w:eastAsia="zh-CN"/>
        </w:rPr>
      </w:pPr>
    </w:p>
    <w:p w14:paraId="6D00ECFE">
      <w:pPr>
        <w:rPr>
          <w:rFonts w:hint="eastAsia"/>
          <w:lang w:val="en-US" w:eastAsia="zh-CN"/>
        </w:rPr>
      </w:pPr>
    </w:p>
    <w:p w14:paraId="685045FB">
      <w:pPr>
        <w:rPr>
          <w:rFonts w:hint="eastAsia"/>
          <w:lang w:val="en-US" w:eastAsia="zh-CN"/>
        </w:rPr>
      </w:pPr>
    </w:p>
    <w:p w14:paraId="5503A19D">
      <w:pPr>
        <w:rPr>
          <w:rFonts w:hint="eastAsia"/>
          <w:lang w:val="en-US" w:eastAsia="zh-CN"/>
        </w:rPr>
      </w:pPr>
    </w:p>
    <w:p w14:paraId="09E84216">
      <w:pPr>
        <w:rPr>
          <w:rFonts w:hint="eastAsia"/>
          <w:lang w:val="en-US" w:eastAsia="zh-CN"/>
        </w:rPr>
      </w:pPr>
    </w:p>
    <w:p w14:paraId="6ADDEB7D">
      <w:pPr>
        <w:rPr>
          <w:rFonts w:hint="eastAsia"/>
          <w:lang w:val="en-US" w:eastAsia="zh-CN"/>
        </w:rPr>
      </w:pPr>
    </w:p>
    <w:p w14:paraId="765B0D5D">
      <w:pPr>
        <w:rPr>
          <w:rFonts w:hint="eastAsia"/>
          <w:lang w:val="en-US" w:eastAsia="zh-CN"/>
        </w:rPr>
      </w:pPr>
    </w:p>
    <w:p w14:paraId="1FA8C4C5">
      <w:pPr>
        <w:rPr>
          <w:rFonts w:hint="eastAsia"/>
          <w:lang w:val="en-US" w:eastAsia="zh-CN"/>
        </w:rPr>
      </w:pPr>
    </w:p>
    <w:p w14:paraId="7877D401">
      <w:pPr>
        <w:rPr>
          <w:rFonts w:hint="eastAsia"/>
          <w:lang w:val="en-US" w:eastAsia="zh-CN"/>
        </w:rPr>
      </w:pPr>
    </w:p>
    <w:p w14:paraId="565E240D">
      <w:pPr>
        <w:rPr>
          <w:rFonts w:hint="eastAsia"/>
          <w:lang w:val="en-US" w:eastAsia="zh-CN"/>
        </w:rPr>
      </w:pPr>
    </w:p>
    <w:p w14:paraId="54BD26DE">
      <w:pPr>
        <w:rPr>
          <w:rFonts w:hint="eastAsia"/>
          <w:lang w:val="en-US" w:eastAsia="zh-CN"/>
        </w:rPr>
      </w:pPr>
    </w:p>
    <w:p w14:paraId="0BAAC5DB">
      <w:pPr>
        <w:rPr>
          <w:rFonts w:hint="eastAsia"/>
          <w:lang w:val="en-US" w:eastAsia="zh-CN"/>
        </w:rPr>
      </w:pPr>
    </w:p>
    <w:p w14:paraId="0EB59A24">
      <w:pPr>
        <w:rPr>
          <w:rFonts w:hint="eastAsia"/>
          <w:lang w:val="en-US" w:eastAsia="zh-CN"/>
        </w:rPr>
      </w:pPr>
    </w:p>
    <w:p w14:paraId="30BC8291">
      <w:pPr>
        <w:rPr>
          <w:rFonts w:hint="eastAsia"/>
          <w:lang w:val="en-US" w:eastAsia="zh-CN"/>
        </w:rPr>
      </w:pPr>
    </w:p>
    <w:p w14:paraId="02B9EB85">
      <w:pPr>
        <w:rPr>
          <w:rFonts w:hint="eastAsia"/>
          <w:lang w:val="en-US" w:eastAsia="zh-CN"/>
        </w:rPr>
      </w:pPr>
    </w:p>
    <w:p w14:paraId="69EF1F12">
      <w:pPr>
        <w:rPr>
          <w:rFonts w:hint="eastAsia"/>
          <w:lang w:val="en-US" w:eastAsia="zh-CN"/>
        </w:rPr>
      </w:pPr>
    </w:p>
    <w:p w14:paraId="3C1A1A72">
      <w:pPr>
        <w:rPr>
          <w:rFonts w:hint="eastAsia"/>
          <w:lang w:val="en-US" w:eastAsia="zh-CN"/>
        </w:rPr>
      </w:pPr>
    </w:p>
    <w:p w14:paraId="3FC86810">
      <w:pPr>
        <w:rPr>
          <w:rFonts w:hint="eastAsia"/>
          <w:lang w:val="en-US" w:eastAsia="zh-CN"/>
        </w:rPr>
      </w:pPr>
    </w:p>
    <w:p w14:paraId="05455752">
      <w:pPr>
        <w:rPr>
          <w:rFonts w:hint="eastAsia"/>
          <w:lang w:val="en-US" w:eastAsia="zh-CN"/>
        </w:rPr>
      </w:pPr>
    </w:p>
    <w:p w14:paraId="72B4423C">
      <w:pPr>
        <w:pStyle w:val="2"/>
        <w:bidi w:val="0"/>
        <w:jc w:val="center"/>
        <w:rPr>
          <w:rFonts w:hint="eastAsia"/>
          <w:lang w:val="en-US" w:eastAsia="zh-CN"/>
        </w:rPr>
      </w:pPr>
      <w:bookmarkStart w:id="136" w:name="_Toc31602"/>
      <w:bookmarkStart w:id="137" w:name="_Toc18148"/>
      <w:r>
        <w:rPr>
          <w:rFonts w:hint="eastAsia"/>
          <w:lang w:val="en-US" w:eastAsia="zh-CN"/>
        </w:rPr>
        <w:t>《跨境电子商务综合实训》课程标准</w:t>
      </w:r>
      <w:bookmarkEnd w:id="132"/>
      <w:bookmarkEnd w:id="136"/>
      <w:bookmarkEnd w:id="137"/>
    </w:p>
    <w:p w14:paraId="64B6D24C">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24E1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B4D277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11F2480">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跨境电子商务综合实训</w:t>
            </w:r>
          </w:p>
        </w:tc>
        <w:tc>
          <w:tcPr>
            <w:tcW w:w="534" w:type="pct"/>
            <w:tcBorders>
              <w:top w:val="single" w:color="auto" w:sz="4" w:space="0"/>
              <w:left w:val="single" w:color="auto" w:sz="4" w:space="0"/>
              <w:bottom w:val="single" w:color="auto" w:sz="4" w:space="0"/>
              <w:right w:val="single" w:color="auto" w:sz="4" w:space="0"/>
            </w:tcBorders>
            <w:vAlign w:val="center"/>
          </w:tcPr>
          <w:p w14:paraId="278EE598">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DB0749D">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Sw2201022</w:t>
            </w:r>
          </w:p>
        </w:tc>
      </w:tr>
      <w:tr w14:paraId="408A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16A817E">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77F7DB40">
            <w:pPr>
              <w:jc w:val="center"/>
              <w:rPr>
                <w:rFonts w:hint="default" w:eastAsiaTheme="minorEastAsia"/>
                <w:lang w:val="en-US" w:eastAsia="zh-CN"/>
              </w:rPr>
            </w:pPr>
            <w:r>
              <w:rPr>
                <w:rFonts w:hint="eastAsia"/>
                <w:lang w:val="en-US" w:eastAsia="zh-CN"/>
              </w:rPr>
              <w:t>26学时</w:t>
            </w:r>
          </w:p>
        </w:tc>
        <w:tc>
          <w:tcPr>
            <w:tcW w:w="874" w:type="pct"/>
            <w:tcBorders>
              <w:top w:val="single" w:color="auto" w:sz="4" w:space="0"/>
              <w:left w:val="single" w:color="auto" w:sz="4" w:space="0"/>
              <w:bottom w:val="single" w:color="auto" w:sz="4" w:space="0"/>
              <w:right w:val="single" w:color="auto" w:sz="4" w:space="0"/>
            </w:tcBorders>
          </w:tcPr>
          <w:p w14:paraId="3AB4E37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2832E622">
            <w:pPr>
              <w:jc w:val="center"/>
              <w:rPr>
                <w:rFonts w:hint="eastAsia"/>
                <w:lang w:val="en-US" w:eastAsia="zh-CN"/>
              </w:rPr>
            </w:pPr>
            <w:r>
              <w:rPr>
                <w:rFonts w:hint="eastAsia"/>
                <w:lang w:val="en-US" w:eastAsia="zh-CN"/>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722BC946">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3260DF2A">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3937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115C737">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48B60FB">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5279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A93056D">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0C5AB8E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B3290FC">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49FB4B4">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0D1CF17">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413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C839823">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492A0B71">
            <w:pPr>
              <w:pStyle w:val="12"/>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auto"/>
                <w:kern w:val="2"/>
                <w:sz w:val="21"/>
                <w:szCs w:val="24"/>
                <w:lang w:val="en-US" w:eastAsia="zh-CN" w:bidi="ar-SA"/>
              </w:rPr>
              <w:t>《国际贸易实务》《跨境电商B2B运营》</w:t>
            </w:r>
          </w:p>
        </w:tc>
      </w:tr>
      <w:tr w14:paraId="1508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C75CD5A">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745BFDDB">
            <w:pPr>
              <w:pStyle w:val="12"/>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sz w:val="21"/>
                <w:szCs w:val="21"/>
                <w:lang w:val="en-US" w:eastAsia="zh-CN"/>
              </w:rPr>
              <w:t>岗位实习</w:t>
            </w:r>
          </w:p>
        </w:tc>
      </w:tr>
      <w:tr w14:paraId="687F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0A4F3F8">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7DE5B270">
            <w:pPr>
              <w:rPr>
                <w:rFonts w:ascii="Arial" w:hAnsi="Arial" w:eastAsia="宋体" w:cs="Arial"/>
                <w:kern w:val="2"/>
                <w:sz w:val="21"/>
                <w:szCs w:val="24"/>
                <w:lang w:val="en-US" w:eastAsia="zh-CN" w:bidi="ar-SA"/>
              </w:rPr>
            </w:pPr>
          </w:p>
        </w:tc>
      </w:tr>
      <w:tr w14:paraId="785C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E20F1FA">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05ED853">
            <w:pPr>
              <w:widowControl/>
              <w:jc w:val="center"/>
              <w:rPr>
                <w:rFonts w:hint="eastAsia" w:eastAsiaTheme="minorEastAsia"/>
                <w:lang w:val="en-US" w:eastAsia="zh-CN"/>
              </w:rPr>
            </w:pPr>
            <w:r>
              <w:rPr>
                <w:rFonts w:hint="eastAsia"/>
                <w:lang w:val="en-US" w:eastAsia="zh-CN"/>
              </w:rPr>
              <w:t>郑颖卓</w:t>
            </w:r>
          </w:p>
        </w:tc>
        <w:tc>
          <w:tcPr>
            <w:tcW w:w="534" w:type="pct"/>
            <w:tcBorders>
              <w:top w:val="single" w:color="auto" w:sz="4" w:space="0"/>
              <w:left w:val="single" w:color="auto" w:sz="4" w:space="0"/>
              <w:bottom w:val="single" w:color="auto" w:sz="4" w:space="0"/>
              <w:right w:val="single" w:color="auto" w:sz="4" w:space="0"/>
            </w:tcBorders>
            <w:vAlign w:val="center"/>
          </w:tcPr>
          <w:p w14:paraId="7CDD62F1">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8ABC967">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753D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1E041DC">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0AB051A">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2A7D87B3">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5B2F71A2">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1D7209D1">
      <w:pPr>
        <w:pStyle w:val="3"/>
        <w:bidi w:val="0"/>
        <w:rPr>
          <w:rFonts w:hint="eastAsia"/>
          <w:lang w:val="en-US" w:eastAsia="zh-CN"/>
        </w:rPr>
      </w:pPr>
      <w:r>
        <w:rPr>
          <w:rFonts w:hint="eastAsia"/>
          <w:lang w:val="en-US" w:eastAsia="zh-CN"/>
        </w:rPr>
        <w:t>二、课程定位</w:t>
      </w:r>
    </w:p>
    <w:p w14:paraId="04143D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宋体" w:hAnsi="宋体" w:eastAsia="宋体" w:cs="宋体"/>
          <w:i w:val="0"/>
          <w:iCs w:val="0"/>
          <w:sz w:val="24"/>
          <w:szCs w:val="24"/>
          <w:u w:val="none"/>
          <w:lang w:val="en-US" w:eastAsia="zh-CN"/>
        </w:rPr>
        <w:t>商务英语</w:t>
      </w:r>
      <w:r>
        <w:rPr>
          <w:rFonts w:hint="eastAsia" w:asciiTheme="minorEastAsia" w:hAnsiTheme="minorEastAsia" w:eastAsiaTheme="minorEastAsia" w:cstheme="minorEastAsia"/>
          <w:sz w:val="24"/>
          <w:szCs w:val="24"/>
          <w:lang w:val="en-US" w:eastAsia="zh-CN"/>
        </w:rPr>
        <w:t>专业必修的一门专业技能课课程，是在《跨境电商</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》、《跨境电商</w:t>
      </w:r>
      <w:r>
        <w:rPr>
          <w:rFonts w:hint="eastAsia" w:asciiTheme="minorEastAsia" w:hAnsiTheme="minorEastAsia" w:cstheme="minorEastAsia"/>
          <w:sz w:val="24"/>
          <w:szCs w:val="24"/>
          <w:lang w:val="en-US" w:eastAsia="zh-CN"/>
        </w:rPr>
        <w:t>B2B运营</w:t>
      </w:r>
      <w:r>
        <w:rPr>
          <w:rFonts w:hint="eastAsia" w:asciiTheme="minorEastAsia" w:hAnsiTheme="minorEastAsia" w:eastAsiaTheme="minorEastAsia" w:cstheme="minorEastAsia"/>
          <w:sz w:val="24"/>
          <w:szCs w:val="24"/>
          <w:lang w:val="en-US" w:eastAsia="zh-CN"/>
        </w:rPr>
        <w:t>》等课程基础上开设的，后续课程是半年的连续岗位实习。根据工作过程和工作项目分析，该专业的培养目标是使学生具备从事跨境电子商务选品、图片处理、平台运营、跨境营销、跨境物流、跨境客服的实际操作能力，成为在跨境电商领域中具有一定的专业基础知识和较强实践能力的高素质技能型专门人才。</w:t>
      </w:r>
    </w:p>
    <w:p w14:paraId="1EA308C8">
      <w:pPr>
        <w:pStyle w:val="3"/>
        <w:bidi w:val="0"/>
        <w:rPr>
          <w:rFonts w:hint="eastAsia"/>
          <w:lang w:val="en-US" w:eastAsia="zh-CN"/>
        </w:rPr>
      </w:pPr>
      <w:r>
        <w:rPr>
          <w:rFonts w:hint="eastAsia"/>
          <w:lang w:val="en-US" w:eastAsia="zh-CN"/>
        </w:rPr>
        <w:t>三、课程设计思路</w:t>
      </w:r>
    </w:p>
    <w:p w14:paraId="53A82D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首先,根据人才培养方案确定教学内容,以“学生中心、实践导向、数据驱动”为核心原则，聚焦跨境电商岗位实际工作任务，强调“做中学、学中做”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将课程内容与行业真实数据运营流程深度融合。以培养学生岗位职业能力为总体目标，基于校企合作，工学结合的教学实践平台，使学生在完成基础知识和技能训练的前提下，在仿真的工作环境和学校指导教师的帮助下，完成该专业从业人员应具备的各项综合能力与素质的训练，同时有针对性地收集与毕业设计有关资料，达到人才培养的总体目标。</w:t>
      </w:r>
    </w:p>
    <w:p w14:paraId="0B0DADD7">
      <w:pPr>
        <w:pStyle w:val="3"/>
        <w:bidi w:val="0"/>
        <w:rPr>
          <w:rFonts w:hint="eastAsia"/>
          <w:lang w:val="en-US" w:eastAsia="zh-CN"/>
        </w:rPr>
      </w:pPr>
      <w:r>
        <w:rPr>
          <w:rFonts w:hint="eastAsia"/>
          <w:lang w:val="en-US" w:eastAsia="zh-CN"/>
        </w:rPr>
        <w:t>四、课程目标</w:t>
      </w:r>
    </w:p>
    <w:p w14:paraId="014EF06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2C8EC4DA">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1.了解跨境平台认知的相关概念、跨境电商基本术语，跨境平台流模式及常见</w:t>
      </w:r>
      <w:r>
        <w:rPr>
          <w:rFonts w:hint="eastAsia" w:asciiTheme="minorEastAsia" w:hAnsiTheme="minorEastAsia" w:cstheme="minorEastAsia"/>
          <w:sz w:val="24"/>
          <w:szCs w:val="24"/>
          <w:lang w:val="en-US" w:eastAsia="zh-CN"/>
        </w:rPr>
        <w:t>问</w:t>
      </w:r>
    </w:p>
    <w:p w14:paraId="604B789E">
      <w:pPr>
        <w:keepNext w:val="0"/>
        <w:keepLines w:val="0"/>
        <w:pageBreakBefore w:val="0"/>
        <w:widowControl w:val="0"/>
        <w:kinsoku/>
        <w:wordWrap/>
        <w:overflowPunct/>
        <w:topLinePunct w:val="0"/>
        <w:autoSpaceDE/>
        <w:autoSpaceDN/>
        <w:bidi w:val="0"/>
        <w:adjustRightInd w:val="0"/>
        <w:snapToGrid w:val="0"/>
        <w:spacing w:line="440" w:lineRule="exact"/>
        <w:ind w:left="480" w:hanging="480" w:hanging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题。</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A2.</w:t>
      </w:r>
      <w:r>
        <w:rPr>
          <w:rFonts w:hint="eastAsia" w:asciiTheme="minorEastAsia" w:hAnsiTheme="minorEastAsia" w:eastAsiaTheme="minorEastAsia" w:cstheme="minorEastAsia"/>
          <w:sz w:val="24"/>
          <w:szCs w:val="24"/>
          <w:lang w:val="en-US" w:eastAsia="zh-CN"/>
        </w:rPr>
        <w:t>了解与学习产品发布素材要求，了解产品发布流程，商品管理，物流管理。</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A3.了解与学习跨境订单与交易管理，退货和售后服务、跨境商品评价管理及相关</w:t>
      </w:r>
    </w:p>
    <w:p w14:paraId="14A61EE2">
      <w:pPr>
        <w:keepNext w:val="0"/>
        <w:keepLines w:val="0"/>
        <w:pageBreakBefore w:val="0"/>
        <w:widowControl w:val="0"/>
        <w:kinsoku/>
        <w:wordWrap/>
        <w:overflowPunct/>
        <w:topLinePunct w:val="0"/>
        <w:autoSpaceDE/>
        <w:autoSpaceDN/>
        <w:bidi w:val="0"/>
        <w:adjustRightInd w:val="0"/>
        <w:snapToGrid w:val="0"/>
        <w:spacing w:line="440" w:lineRule="exact"/>
        <w:ind w:left="480" w:hanging="480" w:hanging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问题及解决方法。</w:t>
      </w:r>
    </w:p>
    <w:p w14:paraId="6C68CD1A">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A4.</w:t>
      </w:r>
      <w:r>
        <w:rPr>
          <w:rFonts w:hint="eastAsia" w:asciiTheme="minorEastAsia" w:hAnsiTheme="minorEastAsia" w:eastAsiaTheme="minorEastAsia" w:cstheme="minorEastAsia"/>
          <w:sz w:val="24"/>
          <w:szCs w:val="24"/>
          <w:lang w:val="en-US" w:eastAsia="zh-CN"/>
        </w:rPr>
        <w:t>了解与学习店铺装修与服务管理，店铺装修方法，如何实现店铺美化。</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A5.</w:t>
      </w:r>
      <w:r>
        <w:rPr>
          <w:rFonts w:hint="eastAsia" w:asciiTheme="minorEastAsia" w:hAnsiTheme="minorEastAsia" w:eastAsiaTheme="minorEastAsia" w:cstheme="minorEastAsia"/>
          <w:sz w:val="24"/>
          <w:szCs w:val="24"/>
          <w:lang w:val="en-US" w:eastAsia="zh-CN"/>
        </w:rPr>
        <w:t>熟悉跨境电子商务相关法律和监管政策。</w:t>
      </w:r>
    </w:p>
    <w:p w14:paraId="7C9DED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（二）能力目标</w:t>
      </w:r>
    </w:p>
    <w:p w14:paraId="7D8937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B1.</w:t>
      </w:r>
      <w:r>
        <w:rPr>
          <w:rFonts w:hint="eastAsia" w:asciiTheme="minorEastAsia" w:hAnsiTheme="minorEastAsia" w:eastAsiaTheme="minorEastAsia" w:cstheme="minorEastAsia"/>
          <w:sz w:val="24"/>
          <w:szCs w:val="24"/>
          <w:lang w:val="en-US" w:eastAsia="zh-CN"/>
        </w:rPr>
        <w:t>培养学生了解和掌握跨境平台运营的相关术语和概念，掌握跨境包装处理和跨境包裹单据填写。</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B2.</w:t>
      </w:r>
      <w:r>
        <w:rPr>
          <w:rFonts w:hint="eastAsia" w:asciiTheme="minorEastAsia" w:hAnsiTheme="minorEastAsia" w:eastAsiaTheme="minorEastAsia" w:cstheme="minorEastAsia"/>
          <w:sz w:val="24"/>
          <w:szCs w:val="24"/>
          <w:lang w:val="en-US" w:eastAsia="zh-CN"/>
        </w:rPr>
        <w:t>培养学生了解和掌握出口物流系统的基本构成，掌握产品发布素材要求和基本方法。</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B3.</w:t>
      </w:r>
      <w:r>
        <w:rPr>
          <w:rFonts w:hint="eastAsia" w:asciiTheme="minorEastAsia" w:hAnsiTheme="minorEastAsia" w:eastAsiaTheme="minorEastAsia" w:cstheme="minorEastAsia"/>
          <w:sz w:val="24"/>
          <w:szCs w:val="24"/>
          <w:lang w:val="en-US" w:eastAsia="zh-CN"/>
        </w:rPr>
        <w:t>培养学生了解订单与交易管理技能要求，和掌握操作能力。</w:t>
      </w:r>
    </w:p>
    <w:p w14:paraId="25E223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B4.</w:t>
      </w:r>
      <w:r>
        <w:rPr>
          <w:rFonts w:hint="eastAsia" w:asciiTheme="minorEastAsia" w:hAnsiTheme="minorEastAsia" w:eastAsiaTheme="minorEastAsia" w:cstheme="minorEastAsia"/>
          <w:sz w:val="24"/>
          <w:szCs w:val="24"/>
          <w:lang w:val="en-US" w:eastAsia="zh-CN"/>
        </w:rPr>
        <w:t>培养学生店铺装修与服务管理技能，和掌握操作能力。</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B5.了解跨境电商网店活动与营销推广</w:t>
      </w:r>
      <w:r>
        <w:rPr>
          <w:rFonts w:hint="eastAsia" w:asciiTheme="minorEastAsia" w:hAnsiTheme="minorEastAsia" w:eastAsiaTheme="minorEastAsia" w:cstheme="minorEastAsia"/>
          <w:sz w:val="24"/>
          <w:szCs w:val="24"/>
          <w:lang w:val="en-US" w:eastAsia="zh-CN"/>
        </w:rPr>
        <w:t>。</w:t>
      </w:r>
    </w:p>
    <w:p w14:paraId="528856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620D02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C1.</w:t>
      </w:r>
      <w:r>
        <w:rPr>
          <w:rFonts w:hint="eastAsia" w:asciiTheme="minorEastAsia" w:hAnsiTheme="minorEastAsia" w:eastAsiaTheme="minorEastAsia" w:cstheme="minorEastAsia"/>
          <w:sz w:val="24"/>
          <w:szCs w:val="24"/>
          <w:lang w:val="en-US" w:eastAsia="zh-CN"/>
        </w:rPr>
        <w:t>培养学生的实操能力和思维能力，从而激发学生热爱生活和艺术。</w:t>
      </w:r>
    </w:p>
    <w:p w14:paraId="59B817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C2.</w:t>
      </w:r>
      <w:r>
        <w:rPr>
          <w:rFonts w:hint="eastAsia" w:asciiTheme="minorEastAsia" w:hAnsiTheme="minorEastAsia" w:eastAsiaTheme="minorEastAsia" w:cstheme="minorEastAsia"/>
          <w:sz w:val="24"/>
          <w:szCs w:val="24"/>
          <w:lang w:val="en-US" w:eastAsia="zh-CN"/>
        </w:rPr>
        <w:t>了解跨境电商职业岗位的成长之路。培养学生的实操能力和思维能力，从而激发学生热爱生活和艺术。</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C3.</w:t>
      </w:r>
      <w:r>
        <w:rPr>
          <w:rFonts w:hint="eastAsia" w:asciiTheme="minorEastAsia" w:hAnsiTheme="minorEastAsia" w:eastAsiaTheme="minorEastAsia" w:cstheme="minorEastAsia"/>
          <w:sz w:val="24"/>
          <w:szCs w:val="24"/>
          <w:lang w:val="en-US" w:eastAsia="zh-CN"/>
        </w:rPr>
        <w:t>讲究工作效率和时间观念，养成良好的书面记录习惯，及时回复客户的各种要求并将重要事项反馈给相关部门或领导。</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C4.</w:t>
      </w:r>
      <w:r>
        <w:rPr>
          <w:rFonts w:hint="eastAsia" w:asciiTheme="minorEastAsia" w:hAnsiTheme="minorEastAsia" w:eastAsiaTheme="minorEastAsia" w:cstheme="minorEastAsia"/>
          <w:sz w:val="24"/>
          <w:szCs w:val="24"/>
          <w:lang w:val="en-US" w:eastAsia="zh-CN"/>
        </w:rPr>
        <w:t>培养学生主人翁意识，维护企业利益。</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C5.</w:t>
      </w:r>
      <w:r>
        <w:rPr>
          <w:rFonts w:hint="eastAsia" w:asciiTheme="minorEastAsia" w:hAnsiTheme="minorEastAsia" w:eastAsiaTheme="minorEastAsia" w:cstheme="minorEastAsia"/>
          <w:sz w:val="24"/>
          <w:szCs w:val="24"/>
          <w:lang w:val="en-US" w:eastAsia="zh-CN"/>
        </w:rPr>
        <w:t>培养学生的细致和耐心</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54C3DA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0FEBE8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20CCE1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62AF69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w:t>
      </w:r>
      <w:r>
        <w:rPr>
          <w:rFonts w:hint="eastAsia" w:asciiTheme="minorEastAsia" w:hAnsiTheme="minorEastAsia" w:cstheme="minorEastAsia"/>
          <w:sz w:val="24"/>
          <w:szCs w:val="24"/>
          <w:lang w:val="en-US" w:eastAsia="zh-CN"/>
        </w:rPr>
        <w:t>经济</w:t>
      </w:r>
      <w:r>
        <w:rPr>
          <w:rFonts w:hint="eastAsia" w:asciiTheme="minorEastAsia" w:hAnsiTheme="minorEastAsia" w:eastAsiaTheme="minorEastAsia" w:cstheme="minorEastAsia"/>
          <w:sz w:val="24"/>
          <w:szCs w:val="24"/>
        </w:rPr>
        <w:t>发展，激发民族自豪感和爱国热情，培养“强国有我”的使命意识；​</w:t>
      </w:r>
    </w:p>
    <w:p w14:paraId="4BAFB5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5A32DCD0">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407"/>
        <w:gridCol w:w="816"/>
        <w:gridCol w:w="781"/>
        <w:gridCol w:w="926"/>
        <w:gridCol w:w="940"/>
        <w:gridCol w:w="1587"/>
        <w:gridCol w:w="696"/>
        <w:gridCol w:w="696"/>
      </w:tblGrid>
      <w:tr w14:paraId="59DC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7" w:type="pct"/>
            <w:vAlign w:val="center"/>
          </w:tcPr>
          <w:p w14:paraId="563786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221" w:type="pct"/>
            <w:vAlign w:val="center"/>
          </w:tcPr>
          <w:p w14:paraId="1A92E4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14" w:type="pct"/>
            <w:vAlign w:val="center"/>
          </w:tcPr>
          <w:p w14:paraId="4E4649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6" w:type="pct"/>
            <w:vAlign w:val="center"/>
          </w:tcPr>
          <w:p w14:paraId="377290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70" w:type="pct"/>
            <w:vAlign w:val="center"/>
          </w:tcPr>
          <w:p w14:paraId="32D7B7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77" w:type="pct"/>
            <w:vAlign w:val="center"/>
          </w:tcPr>
          <w:p w14:paraId="2DBB19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05" w:type="pct"/>
            <w:vAlign w:val="center"/>
          </w:tcPr>
          <w:p w14:paraId="3DAC9D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3" w:type="pct"/>
            <w:vAlign w:val="center"/>
          </w:tcPr>
          <w:p w14:paraId="4A27FF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53" w:type="pct"/>
            <w:vAlign w:val="center"/>
          </w:tcPr>
          <w:p w14:paraId="7AC5AA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1B74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07" w:type="pct"/>
            <w:vAlign w:val="center"/>
          </w:tcPr>
          <w:p w14:paraId="3EA3DD3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跨境电商平台认知</w:t>
            </w:r>
          </w:p>
        </w:tc>
        <w:tc>
          <w:tcPr>
            <w:tcW w:w="1221" w:type="pct"/>
            <w:vAlign w:val="center"/>
          </w:tcPr>
          <w:p w14:paraId="0351590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实训企业及产品基本概况</w:t>
            </w:r>
          </w:p>
          <w:p w14:paraId="703A22B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平台入驻</w:t>
            </w:r>
          </w:p>
          <w:p w14:paraId="680A33F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平台规则</w:t>
            </w:r>
          </w:p>
        </w:tc>
        <w:tc>
          <w:tcPr>
            <w:tcW w:w="414" w:type="pct"/>
            <w:vAlign w:val="center"/>
          </w:tcPr>
          <w:p w14:paraId="3C0DAB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A1</w:t>
            </w:r>
          </w:p>
        </w:tc>
        <w:tc>
          <w:tcPr>
            <w:tcW w:w="396" w:type="pct"/>
            <w:vAlign w:val="center"/>
          </w:tcPr>
          <w:p w14:paraId="1A4D39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B1</w:t>
            </w:r>
          </w:p>
        </w:tc>
        <w:tc>
          <w:tcPr>
            <w:tcW w:w="470" w:type="pct"/>
            <w:vAlign w:val="center"/>
          </w:tcPr>
          <w:p w14:paraId="39EDC7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C1C2</w:t>
            </w:r>
          </w:p>
        </w:tc>
        <w:tc>
          <w:tcPr>
            <w:tcW w:w="477" w:type="pct"/>
            <w:vAlign w:val="center"/>
          </w:tcPr>
          <w:p w14:paraId="6168F4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D1D2</w:t>
            </w:r>
          </w:p>
          <w:p w14:paraId="675E7C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D3</w:t>
            </w:r>
          </w:p>
        </w:tc>
        <w:tc>
          <w:tcPr>
            <w:tcW w:w="805" w:type="pct"/>
            <w:vAlign w:val="center"/>
          </w:tcPr>
          <w:p w14:paraId="4587B26B">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71A7F3B5">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2DE4118A">
            <w:pP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5C97CE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353" w:type="pct"/>
            <w:vAlign w:val="center"/>
          </w:tcPr>
          <w:p w14:paraId="26DFBD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r>
      <w:tr w14:paraId="4175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507" w:type="pct"/>
            <w:vAlign w:val="center"/>
          </w:tcPr>
          <w:p w14:paraId="6DD8337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商品与物流服务</w:t>
            </w:r>
          </w:p>
        </w:tc>
        <w:tc>
          <w:tcPr>
            <w:tcW w:w="1221" w:type="pct"/>
            <w:vAlign w:val="center"/>
          </w:tcPr>
          <w:p w14:paraId="09E8E37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产品图片要求产品</w:t>
            </w:r>
          </w:p>
          <w:p w14:paraId="5825003E">
            <w:pP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产品</w:t>
            </w:r>
            <w:r>
              <w:rPr>
                <w:rFonts w:hint="eastAsia" w:asciiTheme="minorEastAsia" w:hAnsiTheme="minorEastAsia" w:eastAsiaTheme="minorEastAsia" w:cstheme="minorEastAsia"/>
                <w:sz w:val="21"/>
                <w:szCs w:val="21"/>
                <w:lang w:val="en-US" w:eastAsia="zh-CN"/>
              </w:rPr>
              <w:t>发布规则</w:t>
            </w:r>
          </w:p>
          <w:p w14:paraId="700040D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商品详情页结构分析产品发布界面介绍</w:t>
            </w:r>
          </w:p>
          <w:p w14:paraId="2B68E00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产品发布实操</w:t>
            </w:r>
          </w:p>
          <w:p w14:paraId="61D9655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商品上下架</w:t>
            </w:r>
          </w:p>
          <w:p w14:paraId="0F8ED083">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批量发布产品</w:t>
            </w:r>
          </w:p>
          <w:p w14:paraId="7CF4624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物流等级介绍</w:t>
            </w:r>
          </w:p>
          <w:p w14:paraId="5270351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物流模板设置</w:t>
            </w:r>
          </w:p>
          <w:p w14:paraId="08C1F4A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物流服务类型</w:t>
            </w:r>
          </w:p>
          <w:p w14:paraId="177EBC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物流追踪发货规范</w:t>
            </w:r>
          </w:p>
        </w:tc>
        <w:tc>
          <w:tcPr>
            <w:tcW w:w="414" w:type="pct"/>
            <w:vAlign w:val="center"/>
          </w:tcPr>
          <w:p w14:paraId="2F6358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A2</w:t>
            </w:r>
          </w:p>
        </w:tc>
        <w:tc>
          <w:tcPr>
            <w:tcW w:w="396" w:type="pct"/>
            <w:vAlign w:val="center"/>
          </w:tcPr>
          <w:p w14:paraId="01734E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B2</w:t>
            </w:r>
          </w:p>
        </w:tc>
        <w:tc>
          <w:tcPr>
            <w:tcW w:w="470" w:type="pct"/>
            <w:vAlign w:val="center"/>
          </w:tcPr>
          <w:p w14:paraId="43341E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tc>
        <w:tc>
          <w:tcPr>
            <w:tcW w:w="477" w:type="pct"/>
            <w:vAlign w:val="center"/>
          </w:tcPr>
          <w:p w14:paraId="0C88EA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D1D2</w:t>
            </w:r>
          </w:p>
          <w:p w14:paraId="727C11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D3</w:t>
            </w:r>
          </w:p>
          <w:p w14:paraId="6AEA08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c>
          <w:tcPr>
            <w:tcW w:w="805" w:type="pct"/>
            <w:vAlign w:val="center"/>
          </w:tcPr>
          <w:p w14:paraId="63BAC36A">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5B5D3535">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6DE74F22">
            <w:pP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62E7D2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6</w:t>
            </w:r>
          </w:p>
        </w:tc>
        <w:tc>
          <w:tcPr>
            <w:tcW w:w="353" w:type="pct"/>
            <w:vAlign w:val="center"/>
          </w:tcPr>
          <w:p w14:paraId="2ACCBE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7CDE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450948DD">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订单与交易管理</w:t>
            </w:r>
          </w:p>
        </w:tc>
        <w:tc>
          <w:tcPr>
            <w:tcW w:w="1221" w:type="pct"/>
            <w:vAlign w:val="center"/>
          </w:tcPr>
          <w:p w14:paraId="38C7E3E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订单交易流程简介</w:t>
            </w:r>
          </w:p>
          <w:p w14:paraId="26D2E24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海外支付与结算</w:t>
            </w:r>
          </w:p>
          <w:p w14:paraId="780E92A2">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线上发货操作流程</w:t>
            </w:r>
          </w:p>
          <w:p w14:paraId="7C7AC4B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客服基本要求</w:t>
            </w:r>
          </w:p>
          <w:p w14:paraId="1A184BF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客户回复话术</w:t>
            </w:r>
          </w:p>
          <w:p w14:paraId="19423B7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站内信</w:t>
            </w:r>
          </w:p>
          <w:p w14:paraId="37A4B43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商品咨询</w:t>
            </w:r>
          </w:p>
          <w:p w14:paraId="07786C2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售后服务概述</w:t>
            </w:r>
          </w:p>
          <w:p w14:paraId="784A119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纠纷类型及处理原则仲裁管理</w:t>
            </w:r>
          </w:p>
          <w:p w14:paraId="08EA7B8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退货收货管理</w:t>
            </w:r>
          </w:p>
          <w:p w14:paraId="219DF4A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商品评价规则</w:t>
            </w:r>
          </w:p>
          <w:p w14:paraId="0400DA0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商品评价管理</w:t>
            </w:r>
          </w:p>
          <w:p w14:paraId="2BAD731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售后超时规定</w:t>
            </w:r>
          </w:p>
        </w:tc>
        <w:tc>
          <w:tcPr>
            <w:tcW w:w="414" w:type="pct"/>
            <w:vAlign w:val="center"/>
          </w:tcPr>
          <w:p w14:paraId="5064C4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A3</w:t>
            </w:r>
          </w:p>
        </w:tc>
        <w:tc>
          <w:tcPr>
            <w:tcW w:w="396" w:type="pct"/>
            <w:vAlign w:val="center"/>
          </w:tcPr>
          <w:p w14:paraId="14E8A3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B3</w:t>
            </w:r>
          </w:p>
        </w:tc>
        <w:tc>
          <w:tcPr>
            <w:tcW w:w="470" w:type="pct"/>
            <w:vAlign w:val="center"/>
          </w:tcPr>
          <w:p w14:paraId="016D45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tc>
        <w:tc>
          <w:tcPr>
            <w:tcW w:w="477" w:type="pct"/>
            <w:vAlign w:val="center"/>
          </w:tcPr>
          <w:p w14:paraId="4F3EA5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805" w:type="pct"/>
            <w:vAlign w:val="center"/>
          </w:tcPr>
          <w:p w14:paraId="06AFDB05">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1D89AE3F">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56A0843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047FAA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4</w:t>
            </w:r>
          </w:p>
        </w:tc>
        <w:tc>
          <w:tcPr>
            <w:tcW w:w="353" w:type="pct"/>
            <w:vAlign w:val="center"/>
          </w:tcPr>
          <w:p w14:paraId="4A2FEC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6AFB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59588E1F">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店铺装修与服务管理</w:t>
            </w:r>
          </w:p>
        </w:tc>
        <w:tc>
          <w:tcPr>
            <w:tcW w:w="1221" w:type="pct"/>
            <w:vAlign w:val="center"/>
          </w:tcPr>
          <w:p w14:paraId="071183B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视觉营销的概念</w:t>
            </w:r>
          </w:p>
          <w:p w14:paraId="1526F69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消费心理分析</w:t>
            </w:r>
          </w:p>
          <w:p w14:paraId="03870F6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如何做好视觉营销</w:t>
            </w:r>
          </w:p>
          <w:p w14:paraId="387713C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主图制作的要求</w:t>
            </w:r>
          </w:p>
          <w:p w14:paraId="1DDB508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产品卖点提炼和分析</w:t>
            </w:r>
          </w:p>
          <w:p w14:paraId="38D08E5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主图设计风格与定位</w:t>
            </w:r>
          </w:p>
          <w:p w14:paraId="6E7C2B0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店铺结构信息简介</w:t>
            </w:r>
          </w:p>
          <w:p w14:paraId="602334A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装修基础模块设置认识</w:t>
            </w:r>
          </w:p>
          <w:p w14:paraId="5A9B15E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店铺装修及审核</w:t>
            </w:r>
          </w:p>
          <w:p w14:paraId="32C4B41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详情页排版思路</w:t>
            </w:r>
          </w:p>
          <w:p w14:paraId="50EA952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详情页内容分类</w:t>
            </w:r>
          </w:p>
          <w:p w14:paraId="701CCB5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详情页排版建议</w:t>
            </w:r>
          </w:p>
          <w:p w14:paraId="0848C34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详情页图片的制作要求</w:t>
            </w:r>
          </w:p>
          <w:p w14:paraId="5F93B60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服务等级</w:t>
            </w:r>
          </w:p>
          <w:p w14:paraId="683E1B8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服务分考核方式</w:t>
            </w:r>
          </w:p>
        </w:tc>
        <w:tc>
          <w:tcPr>
            <w:tcW w:w="414" w:type="pct"/>
            <w:vAlign w:val="center"/>
          </w:tcPr>
          <w:p w14:paraId="1A07E7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p>
        </w:tc>
        <w:tc>
          <w:tcPr>
            <w:tcW w:w="396" w:type="pct"/>
            <w:vAlign w:val="center"/>
          </w:tcPr>
          <w:p w14:paraId="41D895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B4</w:t>
            </w:r>
          </w:p>
        </w:tc>
        <w:tc>
          <w:tcPr>
            <w:tcW w:w="470" w:type="pct"/>
            <w:vAlign w:val="center"/>
          </w:tcPr>
          <w:p w14:paraId="3EBA02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C3C4</w:t>
            </w:r>
          </w:p>
        </w:tc>
        <w:tc>
          <w:tcPr>
            <w:tcW w:w="477" w:type="pct"/>
            <w:vAlign w:val="center"/>
          </w:tcPr>
          <w:p w14:paraId="296F7E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805" w:type="pct"/>
            <w:vAlign w:val="center"/>
          </w:tcPr>
          <w:p w14:paraId="5743B13A">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4E4386A6">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7B4940A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38758F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353" w:type="pct"/>
            <w:vAlign w:val="center"/>
          </w:tcPr>
          <w:p w14:paraId="064238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7B54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06D2DE12">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活动与营销推广</w:t>
            </w:r>
          </w:p>
        </w:tc>
        <w:tc>
          <w:tcPr>
            <w:tcW w:w="1221" w:type="pct"/>
            <w:vAlign w:val="center"/>
          </w:tcPr>
          <w:p w14:paraId="2EB111A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促销管理介绍</w:t>
            </w:r>
          </w:p>
          <w:p w14:paraId="7B2373E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单品直降</w:t>
            </w:r>
          </w:p>
          <w:p w14:paraId="1DDE4D8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总价促销</w:t>
            </w:r>
          </w:p>
          <w:p w14:paraId="36B2DF1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优惠券</w:t>
            </w:r>
          </w:p>
          <w:p w14:paraId="6E60CE1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活动设置流程</w:t>
            </w:r>
          </w:p>
          <w:p w14:paraId="18A9009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关联营销</w:t>
            </w:r>
          </w:p>
          <w:p w14:paraId="1430DAB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套装促销</w:t>
            </w:r>
          </w:p>
          <w:p w14:paraId="3FDFC1F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管理促销活动</w:t>
            </w:r>
          </w:p>
          <w:p w14:paraId="1D0100E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日常活动的分类</w:t>
            </w:r>
          </w:p>
          <w:p w14:paraId="6A6DAD7B">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日常活动规则</w:t>
            </w:r>
          </w:p>
          <w:p w14:paraId="32F98BEB">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报名日常活动流程</w:t>
            </w:r>
          </w:p>
          <w:p w14:paraId="46A6050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引入订单管理</w:t>
            </w:r>
          </w:p>
          <w:p w14:paraId="7BBC3EB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不同站点推广效果查询</w:t>
            </w:r>
          </w:p>
        </w:tc>
        <w:tc>
          <w:tcPr>
            <w:tcW w:w="414" w:type="pct"/>
            <w:vAlign w:val="center"/>
          </w:tcPr>
          <w:p w14:paraId="3B0901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A5</w:t>
            </w:r>
          </w:p>
        </w:tc>
        <w:tc>
          <w:tcPr>
            <w:tcW w:w="396" w:type="pct"/>
            <w:vAlign w:val="center"/>
          </w:tcPr>
          <w:p w14:paraId="1AAE83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B5</w:t>
            </w:r>
          </w:p>
        </w:tc>
        <w:tc>
          <w:tcPr>
            <w:tcW w:w="470" w:type="pct"/>
            <w:vAlign w:val="center"/>
          </w:tcPr>
          <w:p w14:paraId="28166E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p w14:paraId="0B17E0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C4C</w:t>
            </w:r>
            <w:r>
              <w:rPr>
                <w:rFonts w:hint="eastAsia" w:asciiTheme="minorEastAsia" w:hAnsiTheme="minorEastAsia" w:cstheme="minorEastAsia"/>
                <w:sz w:val="21"/>
                <w:szCs w:val="21"/>
                <w:highlight w:val="none"/>
                <w:lang w:val="en-US" w:eastAsia="zh-CN"/>
              </w:rPr>
              <w:t>5</w:t>
            </w:r>
          </w:p>
        </w:tc>
        <w:tc>
          <w:tcPr>
            <w:tcW w:w="477" w:type="pct"/>
            <w:vAlign w:val="center"/>
          </w:tcPr>
          <w:p w14:paraId="78F3E0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805" w:type="pct"/>
            <w:vAlign w:val="center"/>
          </w:tcPr>
          <w:p w14:paraId="5E691D44">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5256CFCF">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525BEEC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6CF627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353" w:type="pct"/>
            <w:vAlign w:val="center"/>
          </w:tcPr>
          <w:p w14:paraId="6F7406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bl>
    <w:p w14:paraId="4D3B21BA">
      <w:pPr>
        <w:pStyle w:val="3"/>
        <w:bidi w:val="0"/>
        <w:rPr>
          <w:rFonts w:hint="eastAsia"/>
          <w:lang w:val="en-US" w:eastAsia="zh-CN"/>
        </w:rPr>
      </w:pPr>
      <w:r>
        <w:rPr>
          <w:rFonts w:hint="eastAsia"/>
          <w:lang w:val="en-US" w:eastAsia="zh-CN"/>
        </w:rPr>
        <w:t>六、课程考核与评价</w:t>
      </w:r>
    </w:p>
    <w:p w14:paraId="2950FF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4EFA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2C61CB3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3ED1FE5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0D3932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2951093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FCC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DF61D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0A9C598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015B7AB3">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以出勤、课堂提问的形式进行</w:t>
            </w:r>
          </w:p>
        </w:tc>
        <w:tc>
          <w:tcPr>
            <w:tcW w:w="719" w:type="pct"/>
            <w:tcBorders>
              <w:left w:val="single" w:color="auto" w:sz="4" w:space="0"/>
              <w:right w:val="single" w:color="auto" w:sz="4" w:space="0"/>
            </w:tcBorders>
            <w:shd w:val="clear" w:color="auto" w:fill="auto"/>
            <w:vAlign w:val="center"/>
          </w:tcPr>
          <w:p w14:paraId="6E8549C7">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6301A84B">
            <w:pPr>
              <w:rPr>
                <w:rFonts w:hint="eastAsia" w:ascii="Arial" w:hAnsi="Arial" w:eastAsia="宋体" w:cs="Arial"/>
                <w:color w:val="auto"/>
                <w:lang w:val="en-US" w:eastAsia="zh-CN"/>
              </w:rPr>
            </w:pPr>
            <w:r>
              <w:rPr>
                <w:rFonts w:hint="eastAsia" w:ascii="Arial" w:hAnsi="Arial" w:eastAsia="宋体" w:cs="Arial"/>
                <w:color w:val="auto"/>
                <w:lang w:val="en-US" w:eastAsia="zh-CN"/>
              </w:rPr>
              <w:t>能够按时上课，不迟到旷课及早退，积极参与课堂讨论，并积极发言，课下与老师积极沟通。</w:t>
            </w:r>
          </w:p>
        </w:tc>
      </w:tr>
      <w:tr w14:paraId="1D8C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0DED04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2E498B3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04AA9B71">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课后作业</w:t>
            </w:r>
          </w:p>
        </w:tc>
        <w:tc>
          <w:tcPr>
            <w:tcW w:w="719" w:type="pct"/>
            <w:tcBorders>
              <w:left w:val="single" w:color="auto" w:sz="4" w:space="0"/>
              <w:right w:val="single" w:color="auto" w:sz="4" w:space="0"/>
            </w:tcBorders>
            <w:vAlign w:val="center"/>
          </w:tcPr>
          <w:p w14:paraId="06CB210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2CF82646">
            <w:pPr>
              <w:rPr>
                <w:rFonts w:hint="eastAsia" w:ascii="Arial" w:hAnsi="Arial" w:eastAsia="宋体" w:cs="Arial"/>
                <w:color w:val="auto"/>
                <w:lang w:val="en-US" w:eastAsia="zh-CN"/>
              </w:rPr>
            </w:pPr>
            <w:r>
              <w:rPr>
                <w:rFonts w:hint="eastAsia" w:ascii="Arial" w:hAnsi="Arial" w:eastAsia="宋体" w:cs="Arial"/>
                <w:color w:val="auto"/>
                <w:lang w:val="en-US" w:eastAsia="zh-CN"/>
              </w:rPr>
              <w:t>能够根据任务知识点，完成工作页面的记录。</w:t>
            </w:r>
          </w:p>
        </w:tc>
      </w:tr>
      <w:tr w14:paraId="1683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052679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103F6E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1B28776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以技能软件操作方式进行</w:t>
            </w:r>
          </w:p>
        </w:tc>
        <w:tc>
          <w:tcPr>
            <w:tcW w:w="719" w:type="pct"/>
            <w:tcBorders>
              <w:left w:val="single" w:color="auto" w:sz="4" w:space="0"/>
              <w:right w:val="single" w:color="auto" w:sz="4" w:space="0"/>
            </w:tcBorders>
            <w:vAlign w:val="center"/>
          </w:tcPr>
          <w:p w14:paraId="056C011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691B12B4">
            <w:pPr>
              <w:rPr>
                <w:rFonts w:hint="eastAsia" w:ascii="Arial" w:hAnsi="Arial" w:eastAsia="宋体" w:cs="Arial"/>
                <w:color w:val="auto"/>
                <w:lang w:val="en-US" w:eastAsia="zh-CN"/>
              </w:rPr>
            </w:pPr>
            <w:r>
              <w:rPr>
                <w:rFonts w:hint="eastAsia" w:ascii="Arial" w:hAnsi="Arial" w:eastAsia="宋体" w:cs="Arial"/>
                <w:color w:val="auto"/>
                <w:lang w:val="en-US" w:eastAsia="zh-CN"/>
              </w:rPr>
              <w:t>能够积极参与完成实践作业，根据实践训练的要求优质完成实践成果的设计、制作、实施、撰写、汇报等任务。</w:t>
            </w:r>
          </w:p>
        </w:tc>
      </w:tr>
      <w:tr w14:paraId="5454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88346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729F884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645B812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26271B7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C6885DC">
      <w:pPr>
        <w:pStyle w:val="3"/>
        <w:bidi w:val="0"/>
        <w:rPr>
          <w:rFonts w:hint="eastAsia"/>
          <w:lang w:val="en-US" w:eastAsia="zh-CN"/>
        </w:rPr>
      </w:pPr>
      <w:r>
        <w:rPr>
          <w:rFonts w:hint="eastAsia"/>
          <w:lang w:val="en-US" w:eastAsia="zh-CN"/>
        </w:rPr>
        <w:t>七、课程实施与保障</w:t>
      </w:r>
    </w:p>
    <w:p w14:paraId="089FFEB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E8CD0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建议采用跨境电子商务模拟实操软件，选用讲授法、案例分析法、软件模拟操作法、小组讨论法、任务驱动法等学习方法,依托教学软件平台实施教学。充分利用多媒体资源与跨境电商仿真平台，创设真实业务场景，引导学生在情境中掌握店铺注册、产品发布、订单处理等核心操作技能。结合行业最新动态，引入企业交易数据，强化学生对平台规则与风控机制的理解。鼓励学生考取相关职业资格证书，推动课证融通，增强就业竞争力。</w:t>
      </w:r>
    </w:p>
    <w:p w14:paraId="2F24016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F4587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本课程中蕴含的思想政治教育资源元素的挖掘，有机融入家国情怀、法治意识、社会责任、人文精神、仁爱之心等思政元素，润物无声地引导学生将个人成长与祖国前途命运紧密相连。在教学过程中，结合跨境电商行业典型案例，讲述中国品牌出海背后的奋斗故事，弘扬诚信经营、创新进取的商业精神，增强学生的民族自豪感与职业使命感。通过模拟真实业务场景，强化规则意识与合规思维，培养学生遵纪守法、公平竞争的职业素养。同时，融入绿色贸易、数字赋能等时代议题，引导学生树立可持续发展观念，主动服务国家对外开放战略，在实现自我价值中践行责任担当。结合乡村振兴与数字经济融合发展趋势，引导学生关注跨境电商在推动农产品出海、助力中小企业国际化中的积极作用，增强时代责任感。</w:t>
      </w:r>
    </w:p>
    <w:p w14:paraId="29C341B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C858C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E6CC5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学团队应由4人以上组成，专任教师2-3人，来自企业的兼职教师1-2人。专任教师应具备商务英语相关专业硕士及以上学历，具备双师素质资格，具有一定的实践经验，应教学效果良好；企业教师应具备商务英语相关工作经验。职称和年龄结构合理。</w:t>
      </w:r>
    </w:p>
    <w:p w14:paraId="35CE18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9101A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38EC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B563B2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76B94D5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7BB86467">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39CC6E4C">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4406B2F1">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282298A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3875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405" w:type="pct"/>
            <w:noWrap w:val="0"/>
            <w:vAlign w:val="center"/>
          </w:tcPr>
          <w:p w14:paraId="10314DC7">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394550E2">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7B6B9315">
            <w:pPr>
              <w:spacing w:after="156" w:afterLines="50" w:line="240" w:lineRule="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利用跨境电子商务模拟实操软件进行外贸及跨境电子商务训练</w:t>
            </w:r>
          </w:p>
        </w:tc>
        <w:tc>
          <w:tcPr>
            <w:tcW w:w="1360" w:type="pct"/>
            <w:noWrap w:val="0"/>
            <w:vAlign w:val="center"/>
          </w:tcPr>
          <w:p w14:paraId="090EF02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跨境电子商务综合实训</w:t>
            </w:r>
          </w:p>
          <w:p w14:paraId="72F296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p>
        </w:tc>
        <w:tc>
          <w:tcPr>
            <w:tcW w:w="982" w:type="pct"/>
            <w:noWrap w:val="0"/>
            <w:vAlign w:val="center"/>
          </w:tcPr>
          <w:p w14:paraId="6F9C1B5C">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219FAD00">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100</w:t>
            </w:r>
            <w:r>
              <w:rPr>
                <w:rFonts w:hint="eastAsia" w:asciiTheme="minorEastAsia" w:hAnsiTheme="minorEastAsia" w:eastAsiaTheme="minorEastAsia" w:cstheme="minorEastAsia"/>
                <w:position w:val="-4"/>
                <w:sz w:val="21"/>
                <w:szCs w:val="21"/>
                <w:lang w:eastAsia="zh-CN"/>
              </w:rPr>
              <w:object>
                <v:shape id="_x0000_i1025" o:spt="75" type="#_x0000_t75" style="height:15pt;width:17pt;" o:ole="t" filled="f" o:preferrelative="t" stroked="f" coordsize="21600,21600">
                  <v:path/>
                  <v:fill on="f" focussize="0,0"/>
                  <v:stroke on="f"/>
                  <v:imagedata r:id="rId10" o:title=""/>
                  <o:lock v:ext="edit" aspectratio="t"/>
                  <w10:wrap type="none"/>
                  <w10:anchorlock/>
                </v:shape>
                <o:OLEObject Type="Embed" ProgID="Equation.KSEE3" ShapeID="_x0000_i1025" DrawAspect="Content" ObjectID="_1468075725" r:id="rId9">
                  <o:LockedField>false</o:LockedField>
                </o:OLEObject>
              </w:object>
            </w:r>
          </w:p>
        </w:tc>
      </w:tr>
    </w:tbl>
    <w:p w14:paraId="7AA64C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495F5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D330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课程标准、授课计划、教案、课件、微课视频、习题库、案例库等，确保教学内容的系统性与规范性。依托学校智慧校园平台，实现资源数字化、共享化管理，支持学生自主学习与教师动态调整教学策略。同时引入企业真实项目案例和行业前沿技术资料，丰富教学素材，增强实践教学的真实性与时代性。鼓励师生共同开发红色文化主题教学资源包，推动课程资源与思政元素深度融合，提升育人实效。</w:t>
      </w:r>
    </w:p>
    <w:p w14:paraId="5EC596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1057A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国家智慧教育平台和校级在线开放课程平台，建设涵盖红色经典案例、虚拟仿真实验、交互式学习模块的数字化资源库，推动红色文化与专业技术知识在云端融合。利用大数据分析学情，精准推送个性化学习内容，提升学生自主学习效能。</w:t>
      </w:r>
    </w:p>
    <w:p w14:paraId="6C30808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6FBC80DD">
      <w:pPr>
        <w:pStyle w:val="2"/>
        <w:bidi w:val="0"/>
        <w:jc w:val="center"/>
        <w:rPr>
          <w:rFonts w:hint="eastAsia"/>
          <w:lang w:val="en-US" w:eastAsia="zh-CN"/>
        </w:rPr>
      </w:pPr>
      <w:bookmarkStart w:id="138" w:name="_Toc5504"/>
      <w:bookmarkStart w:id="139" w:name="_Toc1305"/>
      <w:bookmarkStart w:id="140" w:name="_Toc14364"/>
      <w:r>
        <w:rPr>
          <w:rFonts w:hint="eastAsia"/>
          <w:lang w:val="en-US" w:eastAsia="zh-CN"/>
        </w:rPr>
        <w:t>《外贸单证综合实训》课程标准</w:t>
      </w:r>
      <w:bookmarkEnd w:id="138"/>
      <w:bookmarkEnd w:id="139"/>
      <w:bookmarkEnd w:id="140"/>
    </w:p>
    <w:p w14:paraId="70314FF7">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7CA9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2AC68D5">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645104A">
            <w:pPr>
              <w:pStyle w:val="12"/>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外贸单证综合实训</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009DF8A9">
            <w:pPr>
              <w:pStyle w:val="12"/>
              <w:spacing w:before="0" w:beforeAutospacing="0" w:after="0" w:afterAutospacing="0"/>
              <w:ind w:right="-117" w:rightChars="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46C63012">
            <w:pPr>
              <w:pStyle w:val="12"/>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i w:val="0"/>
                <w:iCs w:val="0"/>
                <w:snapToGrid w:val="0"/>
                <w:color w:val="auto"/>
                <w:kern w:val="0"/>
                <w:sz w:val="22"/>
                <w:szCs w:val="22"/>
                <w:u w:val="none"/>
                <w:lang w:val="en-US" w:eastAsia="zh-CN" w:bidi="ar"/>
              </w:rPr>
              <w:t>Sw2201019</w:t>
            </w:r>
          </w:p>
        </w:tc>
      </w:tr>
      <w:tr w14:paraId="2BDB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87C18CA">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shd w:val="clear" w:color="auto" w:fill="auto"/>
            <w:vAlign w:val="top"/>
          </w:tcPr>
          <w:p w14:paraId="62649C54">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26学时</w:t>
            </w:r>
          </w:p>
        </w:tc>
        <w:tc>
          <w:tcPr>
            <w:tcW w:w="875" w:type="pct"/>
            <w:tcBorders>
              <w:top w:val="single" w:color="auto" w:sz="4" w:space="0"/>
              <w:left w:val="single" w:color="auto" w:sz="4" w:space="0"/>
              <w:bottom w:val="single" w:color="auto" w:sz="4" w:space="0"/>
              <w:right w:val="single" w:color="auto" w:sz="4" w:space="0"/>
            </w:tcBorders>
            <w:shd w:val="clear" w:color="auto" w:fill="auto"/>
            <w:vAlign w:val="top"/>
          </w:tcPr>
          <w:p w14:paraId="2C970431">
            <w:pPr>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vAlign w:val="top"/>
          </w:tcPr>
          <w:p w14:paraId="3203A9E3">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26学时</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162596A">
            <w:pPr>
              <w:pStyle w:val="12"/>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5060F2F5">
            <w:pPr>
              <w:pStyle w:val="12"/>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1学分</w:t>
            </w:r>
          </w:p>
        </w:tc>
      </w:tr>
      <w:tr w14:paraId="4E90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B93630F">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shd w:val="clear" w:color="auto" w:fill="auto"/>
            <w:vAlign w:val="top"/>
          </w:tcPr>
          <w:p w14:paraId="235D187D">
            <w:pPr>
              <w:pStyle w:val="12"/>
              <w:spacing w:before="0" w:beforeAutospacing="0" w:after="0" w:afterAutospacing="0"/>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商务英语</w:t>
            </w:r>
          </w:p>
        </w:tc>
      </w:tr>
      <w:tr w14:paraId="7760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E0A154">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shd w:val="clear" w:color="auto" w:fill="auto"/>
            <w:vAlign w:val="top"/>
          </w:tcPr>
          <w:p w14:paraId="11E6E30D">
            <w:pPr>
              <w:widowControl/>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EQ \o\ac(□)</w:instrTex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专业基础课</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专业核心课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专业选修课</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072A21B0">
            <w:pPr>
              <w:pStyle w:val="12"/>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1E91DEEF">
            <w:pPr>
              <w:pStyle w:val="12"/>
              <w:spacing w:before="0" w:beforeAutospacing="0" w:after="0" w:afterAutospacing="0"/>
              <w:ind w:left="-105" w:leftChars="-50" w:right="-105" w:rightChars="-5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理论课</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理实一体</w:t>
            </w:r>
          </w:p>
          <w:p w14:paraId="09C4CAB0">
            <w:pPr>
              <w:pStyle w:val="12"/>
              <w:spacing w:before="0" w:beforeAutospacing="0" w:after="0" w:afterAutospacing="0"/>
              <w:ind w:left="-105" w:leftChars="-50" w:right="-105" w:rightChars="-5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集中性实践环节</w:t>
            </w:r>
          </w:p>
        </w:tc>
      </w:tr>
      <w:tr w14:paraId="6342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DDCB230">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15E80304">
            <w:pPr>
              <w:widowControl/>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国际贸易实务、外贸单证操作</w:t>
            </w:r>
          </w:p>
        </w:tc>
      </w:tr>
      <w:tr w14:paraId="2AD6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6D0CFFE">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0E6AE282">
            <w:pPr>
              <w:pStyle w:val="12"/>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毕业教育</w:t>
            </w:r>
          </w:p>
        </w:tc>
      </w:tr>
      <w:tr w14:paraId="1CEC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0EAE69C">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012A208B">
            <w:pPr>
              <w:jc w:val="left"/>
              <w:rPr>
                <w:rFonts w:ascii="Arial" w:hAnsi="Arial" w:eastAsia="宋体" w:cs="Arial"/>
                <w:kern w:val="2"/>
                <w:sz w:val="21"/>
                <w:szCs w:val="24"/>
                <w:lang w:val="en-US" w:eastAsia="zh-CN" w:bidi="ar-SA"/>
              </w:rPr>
            </w:pPr>
          </w:p>
        </w:tc>
      </w:tr>
      <w:tr w14:paraId="11EF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651834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2634607C">
            <w:pPr>
              <w:widowControl/>
              <w:jc w:val="center"/>
              <w:rPr>
                <w:rFonts w:hint="eastAsia" w:eastAsiaTheme="minorEastAsia"/>
                <w:lang w:eastAsia="zh-CN"/>
              </w:rPr>
            </w:pPr>
            <w:r>
              <w:rPr>
                <w:rFonts w:hint="eastAsia"/>
                <w:lang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0742289C">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F4BFF6A">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1A3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0B2CC9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45D24F0">
            <w:pPr>
              <w:widowControl/>
              <w:jc w:val="center"/>
              <w:rPr>
                <w:rFonts w:hint="eastAsia"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654B1020">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E7D71D4">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07044108">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7991C80">
      <w:pPr>
        <w:pStyle w:val="3"/>
        <w:bidi w:val="0"/>
        <w:rPr>
          <w:rFonts w:hint="eastAsia"/>
          <w:lang w:val="en-US" w:eastAsia="zh-CN"/>
        </w:rPr>
      </w:pPr>
      <w:r>
        <w:rPr>
          <w:rFonts w:hint="eastAsia"/>
          <w:lang w:val="en-US" w:eastAsia="zh-CN"/>
        </w:rPr>
        <w:t>二、课程定位</w:t>
      </w:r>
    </w:p>
    <w:p w14:paraId="7F941A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商务英语</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技能</w:t>
      </w:r>
      <w:r>
        <w:rPr>
          <w:rFonts w:hint="eastAsia" w:asciiTheme="minorEastAsia" w:hAnsiTheme="minorEastAsia" w:eastAsiaTheme="minorEastAsia" w:cstheme="minorEastAsia"/>
          <w:sz w:val="24"/>
          <w:szCs w:val="24"/>
          <w:lang w:val="en-US" w:eastAsia="zh-CN"/>
        </w:rPr>
        <w:t>课程，是在掌握了国际贸易</w:t>
      </w:r>
      <w:r>
        <w:rPr>
          <w:rFonts w:hint="eastAsia" w:asciiTheme="minorEastAsia" w:hAnsiTheme="minorEastAsia" w:cstheme="minorEastAsia"/>
          <w:sz w:val="24"/>
          <w:szCs w:val="24"/>
          <w:lang w:val="en-US" w:eastAsia="zh-CN"/>
        </w:rPr>
        <w:t>实务、外贸单证操作</w:t>
      </w:r>
      <w:r>
        <w:rPr>
          <w:rFonts w:hint="eastAsia" w:asciiTheme="minorEastAsia" w:hAnsiTheme="minorEastAsia" w:eastAsiaTheme="minorEastAsia" w:cstheme="minorEastAsia"/>
          <w:sz w:val="24"/>
          <w:szCs w:val="24"/>
          <w:lang w:val="en-US" w:eastAsia="zh-CN"/>
        </w:rPr>
        <w:t>等课程的基础上开设的一门</w:t>
      </w:r>
      <w:r>
        <w:rPr>
          <w:rFonts w:hint="eastAsia" w:asciiTheme="minorEastAsia" w:hAnsiTheme="minorEastAsia" w:cstheme="minorEastAsia"/>
          <w:sz w:val="24"/>
          <w:szCs w:val="24"/>
          <w:lang w:val="en-US" w:eastAsia="zh-CN"/>
        </w:rPr>
        <w:t>集中性</w:t>
      </w:r>
      <w:r>
        <w:rPr>
          <w:rFonts w:hint="eastAsia" w:asciiTheme="minorEastAsia" w:hAnsiTheme="minorEastAsia" w:eastAsiaTheme="minorEastAsia" w:cstheme="minorEastAsia"/>
          <w:sz w:val="24"/>
          <w:szCs w:val="24"/>
          <w:lang w:val="en-US" w:eastAsia="zh-CN"/>
        </w:rPr>
        <w:t>实践的课程，对接专业人才培养目标，面向外贸</w:t>
      </w:r>
      <w:r>
        <w:rPr>
          <w:rFonts w:hint="eastAsia" w:asciiTheme="minorEastAsia" w:hAnsiTheme="minorEastAsia" w:cstheme="minorEastAsia"/>
          <w:sz w:val="24"/>
          <w:szCs w:val="24"/>
          <w:lang w:val="en-US" w:eastAsia="zh-CN"/>
        </w:rPr>
        <w:t>业务员相关</w:t>
      </w:r>
      <w:r>
        <w:rPr>
          <w:rFonts w:hint="eastAsia" w:asciiTheme="minorEastAsia" w:hAnsiTheme="minorEastAsia" w:eastAsiaTheme="minorEastAsia" w:cstheme="minorEastAsia"/>
          <w:sz w:val="24"/>
          <w:szCs w:val="24"/>
          <w:lang w:val="en-US" w:eastAsia="zh-CN"/>
        </w:rPr>
        <w:t>工作岗位，培养学生具备从事外贸</w:t>
      </w:r>
      <w:r>
        <w:rPr>
          <w:rFonts w:hint="eastAsia" w:asciiTheme="minorEastAsia" w:hAnsiTheme="minorEastAsia" w:cstheme="minorEastAsia"/>
          <w:sz w:val="24"/>
          <w:szCs w:val="24"/>
          <w:lang w:val="en-US" w:eastAsia="zh-CN"/>
        </w:rPr>
        <w:t>单证操作</w:t>
      </w:r>
      <w:r>
        <w:rPr>
          <w:rFonts w:hint="eastAsia" w:asciiTheme="minorEastAsia" w:hAnsiTheme="minorEastAsia" w:eastAsiaTheme="minorEastAsia" w:cstheme="minorEastAsia"/>
          <w:sz w:val="24"/>
          <w:szCs w:val="24"/>
          <w:lang w:val="en-US" w:eastAsia="zh-CN"/>
        </w:rPr>
        <w:t>职业素质，具备从事外贸</w:t>
      </w:r>
      <w:r>
        <w:rPr>
          <w:rFonts w:hint="eastAsia" w:asciiTheme="minorEastAsia" w:hAnsiTheme="minorEastAsia" w:cstheme="minorEastAsia"/>
          <w:sz w:val="24"/>
          <w:szCs w:val="24"/>
          <w:lang w:val="en-US" w:eastAsia="zh-CN"/>
        </w:rPr>
        <w:t>单证</w:t>
      </w:r>
      <w:r>
        <w:rPr>
          <w:rFonts w:hint="eastAsia" w:asciiTheme="minorEastAsia" w:hAnsiTheme="minorEastAsia" w:eastAsiaTheme="minorEastAsia" w:cstheme="minorEastAsia"/>
          <w:sz w:val="24"/>
          <w:szCs w:val="24"/>
          <w:lang w:val="en-US" w:eastAsia="zh-CN"/>
        </w:rPr>
        <w:t>综合操作能力，为后续</w:t>
      </w:r>
      <w:r>
        <w:rPr>
          <w:rFonts w:hint="eastAsia" w:ascii="宋体" w:hAnsi="宋体" w:eastAsia="宋体" w:cs="宋体"/>
          <w:color w:val="auto"/>
          <w:sz w:val="21"/>
          <w:szCs w:val="21"/>
          <w:highlight w:val="none"/>
          <w:lang w:val="en-US" w:eastAsia="zh-CN"/>
        </w:rPr>
        <w:t>国际贸易结算、</w:t>
      </w:r>
      <w:r>
        <w:rPr>
          <w:rFonts w:hint="eastAsia" w:asciiTheme="minorEastAsia" w:hAnsiTheme="minorEastAsia" w:eastAsiaTheme="minorEastAsia" w:cstheme="minorEastAsia"/>
          <w:sz w:val="24"/>
          <w:szCs w:val="24"/>
          <w:lang w:val="en-US" w:eastAsia="zh-CN"/>
        </w:rPr>
        <w:t>进出口业务操作、外贸业务综合实训等课程学习奠定基础的课程。同时，将课</w:t>
      </w:r>
      <w:r>
        <w:rPr>
          <w:rFonts w:hint="eastAsia" w:asciiTheme="minorEastAsia" w:hAnsiTheme="minorEastAsia" w:cstheme="minorEastAsia"/>
          <w:sz w:val="24"/>
          <w:szCs w:val="24"/>
          <w:lang w:val="en-US" w:eastAsia="zh-CN"/>
        </w:rPr>
        <w:t>程思政内容融入课程核心内容体系，帮助学生树立正确的世界观、人生观、价值观。</w:t>
      </w:r>
    </w:p>
    <w:p w14:paraId="71449F00">
      <w:pPr>
        <w:pStyle w:val="3"/>
        <w:bidi w:val="0"/>
        <w:rPr>
          <w:rFonts w:hint="eastAsia"/>
          <w:lang w:val="en-US" w:eastAsia="zh-CN"/>
        </w:rPr>
      </w:pPr>
      <w:r>
        <w:rPr>
          <w:rFonts w:hint="eastAsia"/>
          <w:lang w:val="en-US" w:eastAsia="zh-CN"/>
        </w:rPr>
        <w:t>三、课程设计思路</w:t>
      </w:r>
    </w:p>
    <w:p w14:paraId="05914F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外贸业务员从业</w:t>
      </w:r>
      <w:r>
        <w:rPr>
          <w:rFonts w:hint="eastAsia" w:asciiTheme="minorEastAsia" w:hAnsiTheme="minorEastAsia" w:eastAsiaTheme="minorEastAsia" w:cstheme="minorEastAsia"/>
          <w:sz w:val="24"/>
          <w:szCs w:val="24"/>
          <w:lang w:val="en-US" w:eastAsia="zh-CN"/>
        </w:rPr>
        <w:t>领域及相关</w:t>
      </w:r>
      <w:r>
        <w:rPr>
          <w:rFonts w:hint="eastAsia" w:asciiTheme="minorEastAsia" w:hAnsiTheme="minorEastAsia" w:cstheme="minorEastAsia"/>
          <w:sz w:val="24"/>
          <w:szCs w:val="24"/>
          <w:lang w:val="en-US" w:eastAsia="zh-CN"/>
        </w:rPr>
        <w:t>实训</w:t>
      </w:r>
      <w:r>
        <w:rPr>
          <w:rFonts w:hint="eastAsia" w:asciiTheme="minorEastAsia" w:hAnsiTheme="minorEastAsia" w:eastAsiaTheme="minorEastAsia" w:cstheme="minorEastAsia"/>
          <w:sz w:val="24"/>
          <w:szCs w:val="24"/>
          <w:lang w:val="en-US" w:eastAsia="zh-CN"/>
        </w:rPr>
        <w:t>教材确定教学内容,从技术和</w:t>
      </w:r>
      <w:r>
        <w:rPr>
          <w:rFonts w:hint="eastAsia" w:asciiTheme="minorEastAsia" w:hAnsiTheme="minorEastAsia" w:cstheme="minorEastAsia"/>
          <w:sz w:val="24"/>
          <w:szCs w:val="24"/>
          <w:lang w:val="en-US" w:eastAsia="zh-CN"/>
        </w:rPr>
        <w:t>单据</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外贸单据制作的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利用外贸单证操作实训平台</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88734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0F05A6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48DF9FEA">
      <w:pPr>
        <w:pStyle w:val="3"/>
        <w:bidi w:val="0"/>
        <w:rPr>
          <w:rFonts w:hint="eastAsia"/>
          <w:lang w:val="en-US" w:eastAsia="zh-CN"/>
        </w:rPr>
      </w:pPr>
      <w:r>
        <w:rPr>
          <w:rFonts w:hint="eastAsia"/>
          <w:lang w:val="en-US" w:eastAsia="zh-CN"/>
        </w:rPr>
        <w:t>四、课程目标</w:t>
      </w:r>
    </w:p>
    <w:p w14:paraId="447317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D68D6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A1.掌握外贸出口合同的内容及审核要点；</w:t>
      </w:r>
    </w:p>
    <w:p w14:paraId="0A5848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A2.掌握信用证审核与修改要点；</w:t>
      </w:r>
    </w:p>
    <w:p w14:paraId="7B18E8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A3.掌握信用证结算方式下结汇单据的缮制要点；</w:t>
      </w:r>
    </w:p>
    <w:p w14:paraId="50249C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A4.掌握信用证方式下的结汇单据的审核要点；</w:t>
      </w:r>
    </w:p>
    <w:p w14:paraId="2D4199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A5.了解单据交单收汇与单据归档；</w:t>
      </w:r>
    </w:p>
    <w:p w14:paraId="0F684D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A6.了解外贸单证员考证相关要求及知识。</w:t>
      </w:r>
    </w:p>
    <w:p w14:paraId="0552E1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8A372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w:t>
      </w:r>
      <w:r>
        <w:rPr>
          <w:rFonts w:hint="eastAsia" w:asciiTheme="minorEastAsia" w:hAnsiTheme="minorEastAsia" w:cstheme="minorEastAsia"/>
          <w:sz w:val="24"/>
          <w:szCs w:val="24"/>
          <w:highlight w:val="none"/>
          <w:lang w:val="en-US" w:eastAsia="zh-CN"/>
        </w:rPr>
        <w:t>精通出口合同缮制；</w:t>
      </w:r>
    </w:p>
    <w:p w14:paraId="715272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w:t>
      </w:r>
      <w:r>
        <w:rPr>
          <w:rFonts w:hint="eastAsia" w:asciiTheme="minorEastAsia" w:hAnsiTheme="minorEastAsia" w:cstheme="minorEastAsia"/>
          <w:sz w:val="24"/>
          <w:szCs w:val="24"/>
          <w:highlight w:val="none"/>
          <w:lang w:val="en-US" w:eastAsia="zh-CN"/>
        </w:rPr>
        <w:t>精通信用证审核与修改；</w:t>
      </w:r>
    </w:p>
    <w:p w14:paraId="157EAE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B3.精通</w:t>
      </w:r>
      <w:r>
        <w:rPr>
          <w:rFonts w:hint="eastAsia" w:asciiTheme="minorEastAsia" w:hAnsiTheme="minorEastAsia" w:cstheme="minorEastAsia"/>
          <w:sz w:val="24"/>
          <w:szCs w:val="24"/>
          <w:highlight w:val="none"/>
          <w:lang w:val="en-US" w:eastAsia="zh-CN"/>
        </w:rPr>
        <w:t>信用证结算方式下结汇单据的缮制；</w:t>
      </w:r>
    </w:p>
    <w:p w14:paraId="119F8F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4.精通信用证方式下的结汇单据的审核要点；</w:t>
      </w:r>
    </w:p>
    <w:p w14:paraId="40E52A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5.善用交单收汇与单据归档；</w:t>
      </w:r>
    </w:p>
    <w:p w14:paraId="48143C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B6.能够通过外贸单证员考试。</w:t>
      </w:r>
    </w:p>
    <w:p w14:paraId="11460D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80E7F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C1.培养学生守法意识、责任意识、团队精神、敬业精神和诚信品质</w:t>
      </w:r>
      <w:r>
        <w:rPr>
          <w:rFonts w:hint="eastAsia" w:asciiTheme="minorEastAsia" w:hAnsiTheme="minorEastAsia" w:cstheme="minorEastAsia"/>
          <w:sz w:val="24"/>
          <w:szCs w:val="24"/>
          <w:highlight w:val="none"/>
          <w:lang w:val="en-US" w:eastAsia="zh-CN"/>
        </w:rPr>
        <w:t>；</w:t>
      </w:r>
    </w:p>
    <w:p w14:paraId="43704D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C2.培养学生零差错、高效率、求极致的精益求精单证观</w:t>
      </w:r>
      <w:r>
        <w:rPr>
          <w:rFonts w:hint="eastAsia" w:asciiTheme="minorEastAsia" w:hAnsiTheme="minorEastAsia" w:cstheme="minorEastAsia"/>
          <w:sz w:val="24"/>
          <w:szCs w:val="24"/>
          <w:highlight w:val="none"/>
          <w:lang w:val="en-US" w:eastAsia="zh-CN"/>
        </w:rPr>
        <w:t>；</w:t>
      </w:r>
    </w:p>
    <w:p w14:paraId="42C14B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C3.培养学生防范单据流通转让的风险意识</w:t>
      </w:r>
      <w:r>
        <w:rPr>
          <w:rFonts w:hint="eastAsia" w:asciiTheme="minorEastAsia" w:hAnsiTheme="minorEastAsia" w:cstheme="minorEastAsia"/>
          <w:sz w:val="24"/>
          <w:szCs w:val="24"/>
          <w:highlight w:val="none"/>
          <w:lang w:val="en-US" w:eastAsia="zh-CN"/>
        </w:rPr>
        <w:t>；</w:t>
      </w:r>
    </w:p>
    <w:p w14:paraId="7DC984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C4.培养学生外贸强国的使命意识和责任意识</w:t>
      </w:r>
      <w:r>
        <w:rPr>
          <w:rFonts w:hint="eastAsia" w:asciiTheme="minorEastAsia" w:hAnsiTheme="minorEastAsia" w:cstheme="minorEastAsia"/>
          <w:sz w:val="24"/>
          <w:szCs w:val="24"/>
          <w:highlight w:val="none"/>
          <w:lang w:val="en-US" w:eastAsia="zh-CN"/>
        </w:rPr>
        <w:t>。</w:t>
      </w:r>
    </w:p>
    <w:p w14:paraId="4777D1F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5136B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276846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7A92FB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07B984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232B46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338AB8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618DA4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509A94C4">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691"/>
        <w:gridCol w:w="863"/>
        <w:gridCol w:w="991"/>
        <w:gridCol w:w="1046"/>
        <w:gridCol w:w="1687"/>
        <w:gridCol w:w="1583"/>
        <w:gridCol w:w="436"/>
        <w:gridCol w:w="428"/>
      </w:tblGrid>
      <w:tr w14:paraId="4A0C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7" w:type="pct"/>
            <w:vAlign w:val="center"/>
          </w:tcPr>
          <w:p w14:paraId="0C553C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95" w:type="pct"/>
            <w:vAlign w:val="center"/>
          </w:tcPr>
          <w:p w14:paraId="5815AF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75" w:type="pct"/>
            <w:vAlign w:val="center"/>
          </w:tcPr>
          <w:p w14:paraId="5585B6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40" w:type="pct"/>
            <w:vAlign w:val="center"/>
          </w:tcPr>
          <w:p w14:paraId="622C9B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68" w:type="pct"/>
            <w:vAlign w:val="center"/>
          </w:tcPr>
          <w:p w14:paraId="5DA0FA1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63" w:type="pct"/>
            <w:vAlign w:val="center"/>
          </w:tcPr>
          <w:p w14:paraId="225703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40" w:type="pct"/>
            <w:vAlign w:val="center"/>
          </w:tcPr>
          <w:p w14:paraId="0EB86F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58" w:type="pct"/>
            <w:vAlign w:val="center"/>
          </w:tcPr>
          <w:p w14:paraId="011581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51" w:type="pct"/>
            <w:vAlign w:val="center"/>
          </w:tcPr>
          <w:p w14:paraId="27DC03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531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7" w:type="pct"/>
            <w:shd w:val="clear" w:color="auto" w:fill="auto"/>
            <w:vAlign w:val="center"/>
          </w:tcPr>
          <w:p w14:paraId="0AC0D354">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项目一草拟销售合同</w:t>
            </w:r>
          </w:p>
        </w:tc>
        <w:tc>
          <w:tcPr>
            <w:tcW w:w="895" w:type="pct"/>
            <w:shd w:val="clear" w:color="auto" w:fill="auto"/>
            <w:vAlign w:val="center"/>
          </w:tcPr>
          <w:p w14:paraId="7DBDA627">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任务一草拟销售合同</w:t>
            </w:r>
          </w:p>
        </w:tc>
        <w:tc>
          <w:tcPr>
            <w:tcW w:w="475" w:type="pct"/>
            <w:vAlign w:val="center"/>
          </w:tcPr>
          <w:p w14:paraId="73B849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540" w:type="pct"/>
            <w:vAlign w:val="center"/>
          </w:tcPr>
          <w:p w14:paraId="6E4DBB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568" w:type="pct"/>
            <w:vAlign w:val="center"/>
          </w:tcPr>
          <w:p w14:paraId="272B9C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vAlign w:val="center"/>
          </w:tcPr>
          <w:p w14:paraId="48FBC3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2F02DF4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554F21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DD6EA2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29F314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4D7CE3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28FE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410F3CDB">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项目二信用证审核与修改</w:t>
            </w:r>
          </w:p>
        </w:tc>
        <w:tc>
          <w:tcPr>
            <w:tcW w:w="895" w:type="pct"/>
            <w:shd w:val="clear" w:color="auto" w:fill="auto"/>
            <w:vAlign w:val="center"/>
          </w:tcPr>
          <w:p w14:paraId="706D7ADB">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任务一信用证审核任务二信用证修改</w:t>
            </w:r>
          </w:p>
        </w:tc>
        <w:tc>
          <w:tcPr>
            <w:tcW w:w="475" w:type="pct"/>
            <w:vAlign w:val="top"/>
          </w:tcPr>
          <w:p w14:paraId="6F8DC8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w:t>
            </w:r>
          </w:p>
        </w:tc>
        <w:tc>
          <w:tcPr>
            <w:tcW w:w="540" w:type="pct"/>
            <w:vAlign w:val="top"/>
          </w:tcPr>
          <w:p w14:paraId="0DEC3C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2</w:t>
            </w:r>
          </w:p>
        </w:tc>
        <w:tc>
          <w:tcPr>
            <w:tcW w:w="568" w:type="pct"/>
            <w:vAlign w:val="top"/>
          </w:tcPr>
          <w:p w14:paraId="5B7E3C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vAlign w:val="top"/>
          </w:tcPr>
          <w:p w14:paraId="7BB23C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3CE0F37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22CC7B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A418AC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0FA306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4163B0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5FF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511F2DBF">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项目三制作发票与装箱单</w:t>
            </w:r>
          </w:p>
        </w:tc>
        <w:tc>
          <w:tcPr>
            <w:tcW w:w="895" w:type="pct"/>
            <w:shd w:val="clear" w:color="auto" w:fill="auto"/>
            <w:vAlign w:val="center"/>
          </w:tcPr>
          <w:p w14:paraId="2FE84B74">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任务一制作发票</w:t>
            </w:r>
          </w:p>
          <w:p w14:paraId="598F4DDB">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任务二制作装箱单</w:t>
            </w:r>
          </w:p>
        </w:tc>
        <w:tc>
          <w:tcPr>
            <w:tcW w:w="475" w:type="pct"/>
            <w:vAlign w:val="center"/>
          </w:tcPr>
          <w:p w14:paraId="149831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vAlign w:val="center"/>
          </w:tcPr>
          <w:p w14:paraId="04F1EC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vAlign w:val="center"/>
          </w:tcPr>
          <w:p w14:paraId="6E0D34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vAlign w:val="center"/>
          </w:tcPr>
          <w:p w14:paraId="57373E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6B24858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4515D2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61DAE85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619BAF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12A630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BBC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2792A9E8">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项目四制作订舱委托书</w:t>
            </w:r>
          </w:p>
        </w:tc>
        <w:tc>
          <w:tcPr>
            <w:tcW w:w="895" w:type="pct"/>
            <w:shd w:val="clear" w:color="auto" w:fill="auto"/>
            <w:vAlign w:val="center"/>
          </w:tcPr>
          <w:p w14:paraId="3C5535E4">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任务一制作订舱委托书</w:t>
            </w:r>
          </w:p>
        </w:tc>
        <w:tc>
          <w:tcPr>
            <w:tcW w:w="475" w:type="pct"/>
            <w:vAlign w:val="center"/>
          </w:tcPr>
          <w:p w14:paraId="537350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vAlign w:val="center"/>
          </w:tcPr>
          <w:p w14:paraId="2855A8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797463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41AE53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115BB76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EC1056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4EEFBD7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5F6357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65D051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FC9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0FE5700F">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项目五制作报检申请表</w:t>
            </w:r>
          </w:p>
        </w:tc>
        <w:tc>
          <w:tcPr>
            <w:tcW w:w="895" w:type="pct"/>
            <w:shd w:val="clear" w:color="auto" w:fill="auto"/>
            <w:vAlign w:val="center"/>
          </w:tcPr>
          <w:p w14:paraId="3D5B0F33">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任务一制作报检申请表</w:t>
            </w:r>
          </w:p>
        </w:tc>
        <w:tc>
          <w:tcPr>
            <w:tcW w:w="475" w:type="pct"/>
            <w:shd w:val="clear" w:color="auto" w:fill="auto"/>
            <w:vAlign w:val="center"/>
          </w:tcPr>
          <w:p w14:paraId="5EAF5E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shd w:val="clear" w:color="auto" w:fill="auto"/>
            <w:vAlign w:val="center"/>
          </w:tcPr>
          <w:p w14:paraId="7797F1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7BD95D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7E9639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4E68C02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BE7C10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112D06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640ECB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6075C6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493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51C9E222">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项目六制作原产地证书</w:t>
            </w:r>
          </w:p>
        </w:tc>
        <w:tc>
          <w:tcPr>
            <w:tcW w:w="895" w:type="pct"/>
            <w:shd w:val="clear" w:color="auto" w:fill="auto"/>
            <w:vAlign w:val="center"/>
          </w:tcPr>
          <w:p w14:paraId="4CE35FDF">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任务一制作原产地证书</w:t>
            </w:r>
          </w:p>
        </w:tc>
        <w:tc>
          <w:tcPr>
            <w:tcW w:w="475" w:type="pct"/>
            <w:shd w:val="clear" w:color="auto" w:fill="auto"/>
            <w:vAlign w:val="center"/>
          </w:tcPr>
          <w:p w14:paraId="11B921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shd w:val="clear" w:color="auto" w:fill="auto"/>
            <w:vAlign w:val="center"/>
          </w:tcPr>
          <w:p w14:paraId="4696E5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4EE192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2C16A7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3D9A9C6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23A0D6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4C9859B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2FBE75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240AF8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2C2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776766FF">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项目七制作报关单</w:t>
            </w:r>
          </w:p>
        </w:tc>
        <w:tc>
          <w:tcPr>
            <w:tcW w:w="895" w:type="pct"/>
            <w:shd w:val="clear" w:color="auto" w:fill="auto"/>
            <w:vAlign w:val="center"/>
          </w:tcPr>
          <w:p w14:paraId="292AF8AA">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任务一制作报关单</w:t>
            </w:r>
          </w:p>
        </w:tc>
        <w:tc>
          <w:tcPr>
            <w:tcW w:w="475" w:type="pct"/>
            <w:shd w:val="clear" w:color="auto" w:fill="auto"/>
            <w:vAlign w:val="center"/>
          </w:tcPr>
          <w:p w14:paraId="284409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shd w:val="clear" w:color="auto" w:fill="auto"/>
            <w:vAlign w:val="center"/>
          </w:tcPr>
          <w:p w14:paraId="1F6435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6E7531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297DF7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58F3AC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12BE2D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3581AE4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6E5CA8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5B65CF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550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53C86703">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项目八制作投保单</w:t>
            </w:r>
          </w:p>
        </w:tc>
        <w:tc>
          <w:tcPr>
            <w:tcW w:w="895" w:type="pct"/>
            <w:shd w:val="clear" w:color="auto" w:fill="auto"/>
            <w:vAlign w:val="center"/>
          </w:tcPr>
          <w:p w14:paraId="0F5D419A">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任务一制作投保单</w:t>
            </w:r>
          </w:p>
        </w:tc>
        <w:tc>
          <w:tcPr>
            <w:tcW w:w="475" w:type="pct"/>
            <w:shd w:val="clear" w:color="auto" w:fill="auto"/>
            <w:vAlign w:val="center"/>
          </w:tcPr>
          <w:p w14:paraId="138C51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shd w:val="clear" w:color="auto" w:fill="auto"/>
            <w:vAlign w:val="center"/>
          </w:tcPr>
          <w:p w14:paraId="010A6B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108D5E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790E44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59DE196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52866A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1205ED0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48B2D3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7AA913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537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3C4F56C7">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项目九制作附属单据</w:t>
            </w:r>
          </w:p>
        </w:tc>
        <w:tc>
          <w:tcPr>
            <w:tcW w:w="895" w:type="pct"/>
            <w:shd w:val="clear" w:color="auto" w:fill="auto"/>
            <w:vAlign w:val="center"/>
          </w:tcPr>
          <w:p w14:paraId="3151A1C1">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任务一制作装船通知</w:t>
            </w:r>
          </w:p>
          <w:p w14:paraId="6583876B">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 制作受益人证明</w:t>
            </w:r>
          </w:p>
        </w:tc>
        <w:tc>
          <w:tcPr>
            <w:tcW w:w="475" w:type="pct"/>
            <w:shd w:val="clear" w:color="auto" w:fill="auto"/>
            <w:vAlign w:val="center"/>
          </w:tcPr>
          <w:p w14:paraId="738F79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shd w:val="clear" w:color="auto" w:fill="auto"/>
            <w:vAlign w:val="center"/>
          </w:tcPr>
          <w:p w14:paraId="7BD67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2D39BA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0A6F3B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13DCFD9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1ECF66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6CA3B4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2F8132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5F9FCE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ABE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734E32D5">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项目十制作汇票</w:t>
            </w:r>
          </w:p>
        </w:tc>
        <w:tc>
          <w:tcPr>
            <w:tcW w:w="895" w:type="pct"/>
            <w:shd w:val="clear" w:color="auto" w:fill="auto"/>
            <w:vAlign w:val="center"/>
          </w:tcPr>
          <w:p w14:paraId="0F0E850D">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任务一制作汇票</w:t>
            </w:r>
          </w:p>
        </w:tc>
        <w:tc>
          <w:tcPr>
            <w:tcW w:w="475" w:type="pct"/>
            <w:shd w:val="clear" w:color="auto" w:fill="auto"/>
            <w:vAlign w:val="center"/>
          </w:tcPr>
          <w:p w14:paraId="4FC3DA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shd w:val="clear" w:color="auto" w:fill="auto"/>
            <w:vAlign w:val="center"/>
          </w:tcPr>
          <w:p w14:paraId="72AC45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05F051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611546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4909343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DD4B25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53177CF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6045BA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29AF04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994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0711C218">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项目十一单据的审核</w:t>
            </w:r>
          </w:p>
        </w:tc>
        <w:tc>
          <w:tcPr>
            <w:tcW w:w="895" w:type="pct"/>
            <w:shd w:val="clear" w:color="auto" w:fill="auto"/>
            <w:vAlign w:val="center"/>
          </w:tcPr>
          <w:p w14:paraId="4A0EBCA0">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任务一单据的审核</w:t>
            </w:r>
          </w:p>
        </w:tc>
        <w:tc>
          <w:tcPr>
            <w:tcW w:w="475" w:type="pct"/>
            <w:shd w:val="clear" w:color="auto" w:fill="auto"/>
            <w:vAlign w:val="center"/>
          </w:tcPr>
          <w:p w14:paraId="6DC42C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shd w:val="clear" w:color="auto" w:fill="auto"/>
            <w:vAlign w:val="center"/>
          </w:tcPr>
          <w:p w14:paraId="15013C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4FFF26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01830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2A20298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8109C8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6F89DF5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094AC9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610F8C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C98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center"/>
          </w:tcPr>
          <w:p w14:paraId="1C87244A">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项目十二交单、归档</w:t>
            </w:r>
          </w:p>
        </w:tc>
        <w:tc>
          <w:tcPr>
            <w:tcW w:w="895" w:type="pct"/>
            <w:shd w:val="clear" w:color="auto" w:fill="auto"/>
            <w:vAlign w:val="center"/>
          </w:tcPr>
          <w:p w14:paraId="03E72E25">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任务一交单</w:t>
            </w:r>
          </w:p>
          <w:p w14:paraId="42A39297">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任务二单据归档</w:t>
            </w:r>
          </w:p>
        </w:tc>
        <w:tc>
          <w:tcPr>
            <w:tcW w:w="475" w:type="pct"/>
            <w:shd w:val="clear" w:color="auto" w:fill="auto"/>
            <w:vAlign w:val="center"/>
          </w:tcPr>
          <w:p w14:paraId="2C5A62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shd w:val="clear" w:color="auto" w:fill="auto"/>
            <w:vAlign w:val="center"/>
          </w:tcPr>
          <w:p w14:paraId="12D4A7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307DF2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2AED07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2278D95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742AA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7D667DF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658E0B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35CA83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E15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shd w:val="clear" w:color="auto" w:fill="auto"/>
            <w:vAlign w:val="top"/>
          </w:tcPr>
          <w:p w14:paraId="2FED9E72">
            <w:pPr>
              <w:rPr>
                <w:rFonts w:hint="default" w:ascii="宋体" w:hAnsi="宋体"/>
                <w:kern w:val="0"/>
                <w:sz w:val="21"/>
                <w:szCs w:val="21"/>
                <w:lang w:val="en-US" w:eastAsia="zh-CN"/>
              </w:rPr>
            </w:pPr>
            <w:r>
              <w:rPr>
                <w:rFonts w:hint="eastAsia" w:ascii="宋体" w:hAnsi="宋体"/>
                <w:kern w:val="0"/>
                <w:sz w:val="21"/>
                <w:szCs w:val="21"/>
                <w:lang w:val="en-US" w:eastAsia="zh-CN"/>
              </w:rPr>
              <w:t>项目十三</w:t>
            </w:r>
            <w:r>
              <w:rPr>
                <w:rFonts w:hint="eastAsia" w:ascii="宋体" w:hAnsi="宋体" w:eastAsia="宋体" w:cs="Times New Roman"/>
                <w:b w:val="0"/>
                <w:bCs w:val="0"/>
                <w:kern w:val="2"/>
                <w:sz w:val="21"/>
                <w:szCs w:val="21"/>
                <w:lang w:val="en-US" w:eastAsia="zh-CN" w:bidi="ar-SA"/>
              </w:rPr>
              <w:t>外贸单证员考证综合练习</w:t>
            </w:r>
          </w:p>
        </w:tc>
        <w:tc>
          <w:tcPr>
            <w:tcW w:w="895" w:type="pct"/>
            <w:shd w:val="clear" w:color="auto" w:fill="auto"/>
            <w:vAlign w:val="top"/>
          </w:tcPr>
          <w:p w14:paraId="7475DA3E">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eastAsia" w:ascii="宋体" w:hAnsi="宋体" w:eastAsia="宋体" w:cs="Times New Roman"/>
                <w:b w:val="0"/>
                <w:bCs w:val="0"/>
                <w:kern w:val="2"/>
                <w:sz w:val="21"/>
                <w:szCs w:val="21"/>
                <w:lang w:val="en-US" w:eastAsia="zh-CN" w:bidi="ar-SA"/>
              </w:rPr>
              <w:t>任务一完成一套外贸单证员考证试题</w:t>
            </w:r>
          </w:p>
        </w:tc>
        <w:tc>
          <w:tcPr>
            <w:tcW w:w="475" w:type="pct"/>
            <w:shd w:val="clear" w:color="auto" w:fill="auto"/>
            <w:vAlign w:val="center"/>
          </w:tcPr>
          <w:p w14:paraId="31E54E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540" w:type="pct"/>
            <w:shd w:val="clear" w:color="auto" w:fill="auto"/>
            <w:vAlign w:val="center"/>
          </w:tcPr>
          <w:p w14:paraId="1567F5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568" w:type="pct"/>
            <w:shd w:val="clear" w:color="auto" w:fill="auto"/>
            <w:vAlign w:val="center"/>
          </w:tcPr>
          <w:p w14:paraId="6438A2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63" w:type="pct"/>
            <w:shd w:val="clear" w:color="auto" w:fill="auto"/>
            <w:vAlign w:val="center"/>
          </w:tcPr>
          <w:p w14:paraId="2E5D2D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40" w:type="pct"/>
            <w:vAlign w:val="center"/>
          </w:tcPr>
          <w:p w14:paraId="361AC87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C563BC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1DD306B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258" w:type="pct"/>
            <w:vAlign w:val="center"/>
          </w:tcPr>
          <w:p w14:paraId="64A4A4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251" w:type="pct"/>
            <w:vAlign w:val="center"/>
          </w:tcPr>
          <w:p w14:paraId="2B514F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3B0F4C81">
      <w:pPr>
        <w:pStyle w:val="3"/>
        <w:bidi w:val="0"/>
        <w:rPr>
          <w:rFonts w:hint="eastAsia"/>
          <w:lang w:val="en-US" w:eastAsia="zh-CN"/>
        </w:rPr>
      </w:pPr>
      <w:r>
        <w:rPr>
          <w:rFonts w:hint="eastAsia"/>
          <w:lang w:val="en-US" w:eastAsia="zh-CN"/>
        </w:rPr>
        <w:t>六、课程考核与评价</w:t>
      </w:r>
    </w:p>
    <w:p w14:paraId="6EFD24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46"/>
        <w:gridCol w:w="1092"/>
        <w:gridCol w:w="1208"/>
        <w:gridCol w:w="5399"/>
      </w:tblGrid>
      <w:tr w14:paraId="5749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2" w:type="pct"/>
            <w:gridSpan w:val="2"/>
            <w:tcBorders>
              <w:left w:val="single" w:color="auto" w:sz="4" w:space="0"/>
              <w:right w:val="single" w:color="auto" w:sz="4" w:space="0"/>
            </w:tcBorders>
            <w:vAlign w:val="center"/>
          </w:tcPr>
          <w:p w14:paraId="6FE73AD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554" w:type="pct"/>
            <w:tcBorders>
              <w:left w:val="single" w:color="auto" w:sz="4" w:space="0"/>
              <w:right w:val="single" w:color="auto" w:sz="4" w:space="0"/>
            </w:tcBorders>
            <w:vAlign w:val="center"/>
          </w:tcPr>
          <w:p w14:paraId="133FDA3F">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613" w:type="pct"/>
            <w:tcBorders>
              <w:left w:val="single" w:color="auto" w:sz="4" w:space="0"/>
              <w:right w:val="single" w:color="auto" w:sz="4" w:space="0"/>
            </w:tcBorders>
            <w:vAlign w:val="center"/>
          </w:tcPr>
          <w:p w14:paraId="10A075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2740" w:type="pct"/>
            <w:tcBorders>
              <w:left w:val="single" w:color="auto" w:sz="4" w:space="0"/>
              <w:right w:val="single" w:color="auto" w:sz="4" w:space="0"/>
            </w:tcBorders>
            <w:vAlign w:val="center"/>
          </w:tcPr>
          <w:p w14:paraId="75C4DC3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1185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8" w:type="pct"/>
            <w:vMerge w:val="restart"/>
            <w:tcBorders>
              <w:left w:val="single" w:color="auto" w:sz="4" w:space="0"/>
              <w:right w:val="single" w:color="auto" w:sz="4" w:space="0"/>
            </w:tcBorders>
            <w:vAlign w:val="center"/>
          </w:tcPr>
          <w:p w14:paraId="462523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733" w:type="pct"/>
            <w:tcBorders>
              <w:left w:val="single" w:color="auto" w:sz="4" w:space="0"/>
              <w:right w:val="single" w:color="auto" w:sz="4" w:space="0"/>
            </w:tcBorders>
            <w:vAlign w:val="center"/>
          </w:tcPr>
          <w:p w14:paraId="1A6288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554" w:type="pct"/>
            <w:tcBorders>
              <w:left w:val="single" w:color="auto" w:sz="4" w:space="0"/>
              <w:right w:val="single" w:color="auto" w:sz="4" w:space="0"/>
            </w:tcBorders>
            <w:shd w:val="clear" w:color="auto" w:fill="auto"/>
            <w:vAlign w:val="center"/>
          </w:tcPr>
          <w:p w14:paraId="4944B3F0">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日常考勤</w:t>
            </w:r>
          </w:p>
          <w:p w14:paraId="1ED59EF2">
            <w:pPr>
              <w:jc w:val="center"/>
              <w:rPr>
                <w:rFonts w:hint="eastAsia" w:asciiTheme="minorEastAsia" w:hAnsiTheme="minorEastAsia" w:eastAsiaTheme="minorEastAsia" w:cstheme="minorEastAsia"/>
                <w:color w:val="auto"/>
                <w:lang w:val="en-US" w:eastAsia="zh-CN"/>
              </w:rPr>
            </w:pPr>
          </w:p>
        </w:tc>
        <w:tc>
          <w:tcPr>
            <w:tcW w:w="613" w:type="pct"/>
            <w:tcBorders>
              <w:left w:val="single" w:color="auto" w:sz="4" w:space="0"/>
              <w:right w:val="single" w:color="auto" w:sz="4" w:space="0"/>
            </w:tcBorders>
            <w:shd w:val="clear" w:color="auto" w:fill="auto"/>
            <w:vAlign w:val="center"/>
          </w:tcPr>
          <w:p w14:paraId="473C9D3F">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2740" w:type="pct"/>
            <w:tcBorders>
              <w:left w:val="single" w:color="auto" w:sz="4" w:space="0"/>
              <w:right w:val="single" w:color="auto" w:sz="4" w:space="0"/>
            </w:tcBorders>
            <w:vAlign w:val="center"/>
          </w:tcPr>
          <w:p w14:paraId="008D3515">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1.遵守实习时间，出全勤，无迟到早退，认真（18－20分）</w:t>
            </w:r>
          </w:p>
          <w:p w14:paraId="26188E4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2.遵守实习时间，无迟到早退，有事履行请假手续，请假不超过3天，表现良好（16－17分）</w:t>
            </w:r>
          </w:p>
          <w:p w14:paraId="4A203FC3">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3.有事履行请假手续，请假不超过一周；迟到早退不超过3次，表现一般（14－15分）</w:t>
            </w:r>
          </w:p>
          <w:p w14:paraId="0A5D1D3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4.参加实习满2/3时间，表现较差（12－13分）</w:t>
            </w:r>
          </w:p>
          <w:p w14:paraId="6763600F">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5.参加实习时间缺1/3。（0分）</w:t>
            </w:r>
          </w:p>
        </w:tc>
      </w:tr>
      <w:tr w14:paraId="08F2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A2115E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733" w:type="pct"/>
            <w:tcBorders>
              <w:left w:val="single" w:color="auto" w:sz="4" w:space="0"/>
              <w:right w:val="single" w:color="auto" w:sz="4" w:space="0"/>
            </w:tcBorders>
            <w:vAlign w:val="center"/>
          </w:tcPr>
          <w:p w14:paraId="3C7315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554" w:type="pct"/>
            <w:tcBorders>
              <w:left w:val="single" w:color="auto" w:sz="4" w:space="0"/>
              <w:right w:val="single" w:color="auto" w:sz="4" w:space="0"/>
            </w:tcBorders>
            <w:vAlign w:val="center"/>
          </w:tcPr>
          <w:p w14:paraId="285E37D2">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实训考核</w:t>
            </w:r>
          </w:p>
          <w:p w14:paraId="67E8CE82">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（外贸单证平台评分）</w:t>
            </w:r>
          </w:p>
          <w:p w14:paraId="26F863D2">
            <w:pPr>
              <w:jc w:val="center"/>
              <w:rPr>
                <w:rFonts w:hint="eastAsia" w:asciiTheme="minorEastAsia" w:hAnsiTheme="minorEastAsia" w:eastAsiaTheme="minorEastAsia" w:cstheme="minorEastAsia"/>
                <w:color w:val="auto"/>
                <w:lang w:val="en-US" w:eastAsia="zh-CN"/>
              </w:rPr>
            </w:pPr>
          </w:p>
        </w:tc>
        <w:tc>
          <w:tcPr>
            <w:tcW w:w="613" w:type="pct"/>
            <w:tcBorders>
              <w:left w:val="single" w:color="auto" w:sz="4" w:space="0"/>
              <w:right w:val="single" w:color="auto" w:sz="4" w:space="0"/>
            </w:tcBorders>
            <w:vAlign w:val="center"/>
          </w:tcPr>
          <w:p w14:paraId="58CA4EF5">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70%</w:t>
            </w:r>
          </w:p>
        </w:tc>
        <w:tc>
          <w:tcPr>
            <w:tcW w:w="2740" w:type="pct"/>
            <w:tcBorders>
              <w:left w:val="single" w:color="auto" w:sz="4" w:space="0"/>
              <w:right w:val="single" w:color="auto" w:sz="4" w:space="0"/>
            </w:tcBorders>
            <w:vAlign w:val="center"/>
          </w:tcPr>
          <w:p w14:paraId="2B8EC8B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1.平台操作内容系统自动评分90-100分（63-70分）</w:t>
            </w:r>
          </w:p>
          <w:p w14:paraId="271C1CC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2.平台操作内容系统自动评分80-89分（56-62分）</w:t>
            </w:r>
          </w:p>
          <w:p w14:paraId="16452CC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3.平台操作内容系统自动评分70-79分（49-55分）</w:t>
            </w:r>
          </w:p>
          <w:p w14:paraId="656C25A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4.平台操作内容系统自动评分60-69分（42-48分）</w:t>
            </w:r>
          </w:p>
          <w:p w14:paraId="27818CFD">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5.平台操作内容系统自动评分60分以下（0分）</w:t>
            </w:r>
          </w:p>
        </w:tc>
      </w:tr>
      <w:tr w14:paraId="3981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92" w:type="pct"/>
            <w:gridSpan w:val="2"/>
            <w:tcBorders>
              <w:left w:val="single" w:color="auto" w:sz="4" w:space="0"/>
              <w:right w:val="single" w:color="auto" w:sz="4" w:space="0"/>
            </w:tcBorders>
            <w:vAlign w:val="center"/>
          </w:tcPr>
          <w:p w14:paraId="0EB402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w:t>
            </w:r>
          </w:p>
        </w:tc>
        <w:tc>
          <w:tcPr>
            <w:tcW w:w="554" w:type="pct"/>
            <w:tcBorders>
              <w:left w:val="single" w:color="auto" w:sz="4" w:space="0"/>
              <w:right w:val="single" w:color="auto" w:sz="4" w:space="0"/>
            </w:tcBorders>
            <w:vAlign w:val="center"/>
          </w:tcPr>
          <w:p w14:paraId="50C5F6A5">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实训总结</w:t>
            </w:r>
          </w:p>
        </w:tc>
        <w:tc>
          <w:tcPr>
            <w:tcW w:w="613" w:type="pct"/>
            <w:tcBorders>
              <w:left w:val="single" w:color="auto" w:sz="4" w:space="0"/>
              <w:right w:val="single" w:color="auto" w:sz="4" w:space="0"/>
            </w:tcBorders>
            <w:vAlign w:val="center"/>
          </w:tcPr>
          <w:p w14:paraId="444C35C6">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740" w:type="pct"/>
            <w:tcBorders>
              <w:left w:val="single" w:color="auto" w:sz="4" w:space="0"/>
              <w:right w:val="single" w:color="auto" w:sz="4" w:space="0"/>
            </w:tcBorders>
            <w:shd w:val="clear" w:color="auto" w:fill="auto"/>
            <w:vAlign w:val="center"/>
          </w:tcPr>
          <w:p w14:paraId="09962967">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1.报告内容全面，报告书写工整，心得体会饱含真情实感</w:t>
            </w:r>
            <w:r>
              <w:rPr>
                <w:rFonts w:hint="eastAsia" w:asciiTheme="minorEastAsia" w:hAnsiTheme="minorEastAsia" w:cstheme="minorEastAsia"/>
                <w:color w:val="auto"/>
                <w:lang w:val="en-US" w:eastAsia="zh-CN"/>
              </w:rPr>
              <w:t>。</w:t>
            </w:r>
            <w:r>
              <w:rPr>
                <w:rFonts w:hint="eastAsia" w:asciiTheme="minorEastAsia" w:hAnsiTheme="minorEastAsia" w:eastAsiaTheme="minorEastAsia" w:cstheme="minorEastAsia"/>
                <w:color w:val="auto"/>
                <w:lang w:val="en-US" w:eastAsia="zh-CN"/>
              </w:rPr>
              <w:t>（9-10分）</w:t>
            </w:r>
          </w:p>
          <w:p w14:paraId="61B59064">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报告内容比较全面，报告书写较工整，心得体会条理不清晰，逻辑性不够严密（8分）</w:t>
            </w:r>
          </w:p>
          <w:p w14:paraId="555D93C7">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报告内容比较全面，报告书写较工整缺少心得体会（7分）</w:t>
            </w:r>
          </w:p>
          <w:p w14:paraId="482AFFEC">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报告差（6分以下）</w:t>
            </w:r>
          </w:p>
        </w:tc>
      </w:tr>
    </w:tbl>
    <w:p w14:paraId="50FFBF18">
      <w:pPr>
        <w:pStyle w:val="3"/>
        <w:bidi w:val="0"/>
        <w:rPr>
          <w:rFonts w:hint="eastAsia"/>
          <w:lang w:val="en-US" w:eastAsia="zh-CN"/>
        </w:rPr>
      </w:pPr>
      <w:r>
        <w:rPr>
          <w:rFonts w:hint="eastAsia"/>
          <w:lang w:val="en-US" w:eastAsia="zh-CN"/>
        </w:rPr>
        <w:t>七、课程实施与保障</w:t>
      </w:r>
    </w:p>
    <w:p w14:paraId="1C5D805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84313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本课程建议采用外贸单证操作平台模拟实践教学方法，建议采用信息化教学法、小组协作等教学方法，选用小组合作等学习方法,依托教学平台实施教学。</w:t>
      </w:r>
    </w:p>
    <w:p w14:paraId="2C1B75B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9E6B0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0A30E7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BD7AD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6460B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学团队应由4人以上组成，专任教师2-3人，来自企业的兼职教师1-2人。专任教师应具备国际经济与贸易相关专业硕士及以上学历，具备双师素质资格，具有一定的实践经验，应教学效果良好；企业教师应具备外贸员相关工作经验。职称和年龄结构合理。</w:t>
      </w:r>
    </w:p>
    <w:p w14:paraId="6706A3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49CB4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6E42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7C06117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0B95FB6B">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0EAF4830">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6F7C277B">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5BDC06B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3395870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4762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0FF70343">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1B6AAC4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7BE5AA35">
            <w:pPr>
              <w:spacing w:after="156" w:afterLines="50" w:line="240" w:lineRule="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3"/>
                <w:rFonts w:hint="eastAsia" w:asciiTheme="minorEastAsia" w:hAnsiTheme="minorEastAsia" w:cstheme="minorEastAsia"/>
                <w:snapToGrid w:val="0"/>
                <w:color w:val="auto"/>
                <w:sz w:val="21"/>
                <w:szCs w:val="21"/>
                <w:highlight w:val="none"/>
                <w:lang w:val="en-US" w:eastAsia="zh-CN" w:bidi="ar"/>
              </w:rPr>
              <w:t>单证操作</w:t>
            </w:r>
            <w:r>
              <w:rPr>
                <w:rStyle w:val="53"/>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0DC7DDEE">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Style w:val="53"/>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p>
          <w:p w14:paraId="1915669F">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外贸单证操作</w:t>
            </w:r>
          </w:p>
          <w:p w14:paraId="3D28CF5B">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跨境电商 B2B 运营</w:t>
            </w:r>
          </w:p>
          <w:p w14:paraId="5E77231B">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外贸单证综合实训</w:t>
            </w:r>
          </w:p>
          <w:p w14:paraId="19E8739B">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跨境电子商务综合实训</w:t>
            </w:r>
          </w:p>
          <w:p w14:paraId="7E506CD7">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74B1BD72">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3AD540D7">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00m</w:t>
            </w:r>
            <w:r>
              <w:rPr>
                <w:rFonts w:hint="eastAsia" w:asciiTheme="minorEastAsia" w:hAnsiTheme="minorEastAsia" w:eastAsiaTheme="minorEastAsia" w:cstheme="minorEastAsia"/>
                <w:sz w:val="21"/>
                <w:szCs w:val="21"/>
                <w:lang w:val="en-US" w:eastAsia="zh-CN"/>
              </w:rPr>
              <w:t>2</w:t>
            </w:r>
          </w:p>
        </w:tc>
      </w:tr>
    </w:tbl>
    <w:p w14:paraId="60FBF2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F54A7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BD744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0B02B9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外贸单证综合实训教材，可优先选用获得省部级以上奖项及国家级规划教材。教材的内容和语言应具有时代感，要充分利用计算机、多媒体、网络等现代化技术手段。</w:t>
      </w:r>
    </w:p>
    <w:p w14:paraId="7C4FFB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6096AA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66872E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4F9D7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70CEAD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4B4A35C3">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EC7E5DA">
      <w:pPr>
        <w:pStyle w:val="2"/>
        <w:bidi w:val="0"/>
        <w:jc w:val="center"/>
        <w:rPr>
          <w:rFonts w:hint="eastAsia"/>
          <w:lang w:val="en-US" w:eastAsia="zh-CN"/>
        </w:rPr>
      </w:pPr>
      <w:bookmarkStart w:id="141" w:name="_Toc32250"/>
      <w:bookmarkStart w:id="142" w:name="_Toc3917"/>
      <w:bookmarkStart w:id="143" w:name="_Toc2762"/>
      <w:r>
        <w:rPr>
          <w:rFonts w:hint="eastAsia"/>
          <w:lang w:val="en-US" w:eastAsia="zh-CN"/>
        </w:rPr>
        <w:t>《岗位实习》课程标准</w:t>
      </w:r>
      <w:bookmarkEnd w:id="141"/>
      <w:bookmarkEnd w:id="142"/>
    </w:p>
    <w:p w14:paraId="1740187C">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746"/>
        <w:gridCol w:w="1559"/>
        <w:gridCol w:w="989"/>
        <w:gridCol w:w="1052"/>
        <w:gridCol w:w="3300"/>
      </w:tblGrid>
      <w:tr w14:paraId="2E0E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B7788A1">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25D3B0">
            <w:pPr>
              <w:pStyle w:val="12"/>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岗位实习</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4784C5E">
            <w:pPr>
              <w:pStyle w:val="12"/>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48E75706">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swgg23008</w:t>
            </w:r>
          </w:p>
        </w:tc>
      </w:tr>
      <w:tr w14:paraId="0518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A93F8A6">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86" w:type="pct"/>
            <w:tcBorders>
              <w:top w:val="single" w:color="auto" w:sz="4" w:space="0"/>
              <w:left w:val="single" w:color="auto" w:sz="4" w:space="0"/>
              <w:bottom w:val="single" w:color="auto" w:sz="4" w:space="0"/>
              <w:right w:val="single" w:color="auto" w:sz="4" w:space="0"/>
            </w:tcBorders>
            <w:shd w:val="clear" w:color="auto" w:fill="auto"/>
            <w:vAlign w:val="top"/>
          </w:tcPr>
          <w:p w14:paraId="7441F531">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6个月以上</w:t>
            </w:r>
          </w:p>
        </w:tc>
        <w:tc>
          <w:tcPr>
            <w:tcW w:w="791" w:type="pct"/>
            <w:tcBorders>
              <w:top w:val="single" w:color="auto" w:sz="4" w:space="0"/>
              <w:left w:val="single" w:color="auto" w:sz="4" w:space="0"/>
              <w:bottom w:val="single" w:color="auto" w:sz="4" w:space="0"/>
              <w:right w:val="single" w:color="auto" w:sz="4" w:space="0"/>
            </w:tcBorders>
            <w:shd w:val="clear" w:color="auto" w:fill="auto"/>
            <w:vAlign w:val="top"/>
          </w:tcPr>
          <w:p w14:paraId="21D6B9C9">
            <w:pPr>
              <w:jc w:val="both"/>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vAlign w:val="top"/>
          </w:tcPr>
          <w:p w14:paraId="2E23976F">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6个月以上</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7823F3F">
            <w:pPr>
              <w:pStyle w:val="12"/>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59B5CACF">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14学分</w:t>
            </w:r>
          </w:p>
        </w:tc>
      </w:tr>
      <w:tr w14:paraId="3465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5C287D2">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shd w:val="clear" w:color="auto" w:fill="auto"/>
            <w:vAlign w:val="top"/>
          </w:tcPr>
          <w:p w14:paraId="1CE08D2D">
            <w:pPr>
              <w:pStyle w:val="12"/>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266F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21784C1">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shd w:val="clear" w:color="auto" w:fill="auto"/>
            <w:vAlign w:val="top"/>
          </w:tcPr>
          <w:p w14:paraId="7C036BA0">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5AEA2F9">
            <w:pPr>
              <w:pStyle w:val="12"/>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6D5D9F81">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B992FCC">
            <w:pPr>
              <w:pStyle w:val="12"/>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C2D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170B24C">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0731AC3B">
            <w:pPr>
              <w:widowControl/>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 xml:space="preserve"> 英语交际综合实训、跨境电子商务综合实训、外贸单证操作综合实训</w:t>
            </w:r>
          </w:p>
        </w:tc>
      </w:tr>
      <w:tr w14:paraId="1C0B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4159EA1">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0B32407A">
            <w:pPr>
              <w:pStyle w:val="12"/>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r>
              <w:rPr>
                <w:rFonts w:hint="eastAsia" w:ascii="宋体" w:hAnsi="宋体" w:eastAsia="宋体" w:cs="宋体"/>
                <w:i w:val="0"/>
                <w:iCs w:val="0"/>
                <w:snapToGrid w:val="0"/>
                <w:color w:val="auto"/>
                <w:kern w:val="0"/>
                <w:sz w:val="22"/>
                <w:szCs w:val="22"/>
                <w:highlight w:val="none"/>
                <w:u w:val="none"/>
                <w:lang w:val="en-US" w:eastAsia="zh-CN" w:bidi="ar"/>
              </w:rPr>
              <w:t>毕业教育</w:t>
            </w:r>
          </w:p>
        </w:tc>
      </w:tr>
      <w:tr w14:paraId="74AB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628BC67">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0462E14">
            <w:pPr>
              <w:jc w:val="left"/>
              <w:rPr>
                <w:rFonts w:ascii="Arial" w:hAnsi="Arial" w:eastAsia="宋体" w:cs="Arial"/>
                <w:kern w:val="2"/>
                <w:sz w:val="21"/>
                <w:szCs w:val="24"/>
                <w:lang w:val="en-US" w:eastAsia="zh-CN" w:bidi="ar-SA"/>
              </w:rPr>
            </w:pPr>
          </w:p>
        </w:tc>
      </w:tr>
      <w:tr w14:paraId="68C5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B047E0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C9ECEAB">
            <w:pPr>
              <w:widowControl/>
              <w:jc w:val="center"/>
              <w:rPr>
                <w:rFonts w:hint="default"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04A23B06">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0F80387">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29DB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A2C439B">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1265BFB">
            <w:pPr>
              <w:widowControl/>
              <w:jc w:val="center"/>
              <w:rPr>
                <w:rFonts w:hint="eastAsia" w:eastAsiaTheme="minorEastAsia"/>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vAlign w:val="center"/>
          </w:tcPr>
          <w:p w14:paraId="25487B64">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92CDB95">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3929807E">
      <w:pPr>
        <w:pStyle w:val="3"/>
        <w:bidi w:val="0"/>
        <w:rPr>
          <w:rFonts w:hint="eastAsia"/>
          <w:lang w:val="en-US" w:eastAsia="zh-CN"/>
        </w:rPr>
      </w:pPr>
      <w:r>
        <w:rPr>
          <w:rFonts w:hint="eastAsia"/>
          <w:lang w:val="en-US" w:eastAsia="zh-CN"/>
        </w:rPr>
        <w:t>二、课程定位</w:t>
      </w:r>
    </w:p>
    <w:p w14:paraId="75DB3A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英语专业必修的一门专业技能课程，是在掌握了商务英语专业所有课程的基础上开设的一门集中性实践课程。本课程对接专业人才培养目标，面向商务翻译、跨境电商运营、外贸业务、涉外商务服务等工作岗位，培养学生具备从事国际商务活动的职业素质，具备商务翻译、跨境电商运营、外贸业务操作及涉外商务服务的综合实践能力，为后续毕业教育及职业发展奠定基础的课程。同时，将课程思政内容融入课程核心内容体系，帮助学生树立正确的世界观、人生观、价值观，培养具有家国情怀、国际视野的高素质复合型商务英语技能人才。</w:t>
      </w:r>
    </w:p>
    <w:p w14:paraId="000DA174">
      <w:pPr>
        <w:pStyle w:val="3"/>
        <w:bidi w:val="0"/>
        <w:rPr>
          <w:rFonts w:hint="eastAsia"/>
          <w:lang w:val="en-US" w:eastAsia="zh-CN"/>
        </w:rPr>
      </w:pPr>
      <w:r>
        <w:rPr>
          <w:rFonts w:hint="eastAsia"/>
          <w:lang w:val="en-US" w:eastAsia="zh-CN"/>
        </w:rPr>
        <w:t>三、课程设计思路</w:t>
      </w:r>
    </w:p>
    <w:p w14:paraId="54209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岗位实习方案及国际商务从业领域工作要求确定教学内容，从语言和商务技能融合出发，一方面强化商务英语听说读写译综合应用能力；另一方面，融入国内外贸易、国际营销、商务翻译、货代、电商（含跨境电商）等前沿内容，实现语言能力与商务技能的有机融合。关于教学形式，主要通过企业岗位实习方式进行授课，采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学校管理、实习企业管理、学生自主管理及家长配合管理</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四方合作日常管理体系。另外，团队授课模式可发挥教师的特长，最大限度地拓宽学生知识面，提升学生前沿技术获取能力和跨文化交际能力。通过教学评价，衡量授课内容是否能够满足学生学习要求、教学形式是否可以获得良好的学习效果，并不断完善课程授课方案。</w:t>
      </w:r>
    </w:p>
    <w:p w14:paraId="2EF930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p w14:paraId="59A9AC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家国情怀</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工匠精神</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职业精神</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课程思政价值链，将中国诚实守信、强国有我的使命故事引入实习；结合中国翻译家、外贸行业精英、跨境电商从业者及货代行业能工巧匠的经历，将创新精神和工匠精神传递给学生，促使专业知识与思政教育水乳交融。</w:t>
      </w:r>
    </w:p>
    <w:p w14:paraId="203BCD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分层次、</w:t>
      </w:r>
      <w:r>
        <w:rPr>
          <w:rFonts w:hint="eastAsia" w:asciiTheme="minorEastAsia" w:hAnsiTheme="minorEastAsia" w:cstheme="minorEastAsia"/>
          <w:sz w:val="24"/>
          <w:szCs w:val="24"/>
          <w:lang w:val="en-US" w:eastAsia="zh-CN"/>
        </w:rPr>
        <w:t>校</w:t>
      </w:r>
      <w:r>
        <w:rPr>
          <w:rFonts w:hint="eastAsia" w:asciiTheme="minorEastAsia" w:hAnsiTheme="minorEastAsia" w:eastAsiaTheme="minorEastAsia" w:cstheme="minorEastAsia"/>
          <w:sz w:val="24"/>
          <w:szCs w:val="24"/>
          <w:lang w:val="en-US" w:eastAsia="zh-CN"/>
        </w:rPr>
        <w:t>内外相结合</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的教学模式，改革评价方式，强化过程考核，建立多维度考核评价体系</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企业考核与学校考核相结合、过程性考核与终结性考核相结合。注重知识传授、素质培养与创新能力提升于一体。为适应新一轮科技革命和产业变革趋势，紧紧围绕国家</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一带一路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战略和区域发展需要，精准对接产业岗位新需求，重构教学内容，以培养具有多样化、创新型、具备国际竞争力的高素质复合型新商贸高职技能人才为目标，创新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产学研创</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模式。</w:t>
      </w:r>
    </w:p>
    <w:p w14:paraId="7E501D20">
      <w:pPr>
        <w:pStyle w:val="3"/>
        <w:bidi w:val="0"/>
        <w:rPr>
          <w:rFonts w:hint="eastAsia"/>
          <w:lang w:val="en-US" w:eastAsia="zh-CN"/>
        </w:rPr>
      </w:pPr>
      <w:r>
        <w:rPr>
          <w:rFonts w:hint="eastAsia"/>
          <w:lang w:val="en-US" w:eastAsia="zh-CN"/>
        </w:rPr>
        <w:t>四、课程目标</w:t>
      </w:r>
    </w:p>
    <w:p w14:paraId="503A21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92E35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 掌握商务翻译岗位知识：掌握国际贸易翻译、商务会议翻译、企业宣传材料翻译等专业术语和翻译规范</w:t>
      </w:r>
    </w:p>
    <w:p w14:paraId="2A84DF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 掌握岗位通识知识：了解公司产品、客户分类，掌握行业信息、竞争者信息、市场行情信息的收集与分析方法</w:t>
      </w:r>
    </w:p>
    <w:p w14:paraId="3EDA97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 掌握国内外贸易类岗位知识：熟悉进出口业务流程、单证制作、合同磋商与履行、报关报检、客户开发与维护等知识</w:t>
      </w:r>
    </w:p>
    <w:p w14:paraId="320C12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 掌握货代类岗位知识：熟悉接单、订舱、动态跟踪、目的港服务、客户开发等货运代理业务流程</w:t>
      </w:r>
    </w:p>
    <w:p w14:paraId="54BFE0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A5. 掌握国际营销类岗位知识：熟悉市场研究、品牌策划、市场推广与宣传、销售目标实现等营销知识</w:t>
      </w:r>
    </w:p>
    <w:p w14:paraId="31DE5C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A6. 掌握电商类岗位（含跨境电商）知识：熟悉电商平台运营、产品发布、营销推广、数据分析、客户服务等知识</w:t>
      </w:r>
    </w:p>
    <w:p w14:paraId="1E6D8E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A7. 了解实习企业文化、组织架构、规章制度及国际商务礼仪规范</w:t>
      </w:r>
    </w:p>
    <w:p w14:paraId="1298ED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63076F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 能够胜任商务文件翻译、商务会议陪同翻译、企业宣传材料翻译等商务翻译工作</w:t>
      </w:r>
    </w:p>
    <w:p w14:paraId="1CBEE7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 能够进行行业信息、竞争者信息、市场行情信息的收集、整理与分析</w:t>
      </w:r>
    </w:p>
    <w:p w14:paraId="0EE49A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 能够独立完成外贸单证制作、合同磋商与履行、报关报检、客户开发与维护等国内外贸易类岗位操作</w:t>
      </w:r>
    </w:p>
    <w:p w14:paraId="7346D1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 能够完成接单、订舱、货物跟踪、目的港服务等货代类岗位操作</w:t>
      </w:r>
    </w:p>
    <w:p w14:paraId="6CA210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 能够开展市场研究、品牌推广、客户维护等国际营销类岗位工作</w:t>
      </w:r>
    </w:p>
    <w:p w14:paraId="59636C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 能够进行电商平台运营、产品发布与优化、站内站外推广、数据分析、客户服务等电商类岗位操作</w:t>
      </w:r>
    </w:p>
    <w:p w14:paraId="3B55A2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B7. 能够综合运用商务英语听说读写译技能，完成跨文化商务交际任务</w:t>
      </w:r>
    </w:p>
    <w:p w14:paraId="474EBF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B8. 能够协助相关部门完成目标任务，具备适应岗位要求的全面工作能力</w:t>
      </w:r>
    </w:p>
    <w:p w14:paraId="6D49B0E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892E9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 培养学生爱岗敬业、精益求精、诚实守信的职业精神</w:t>
      </w:r>
    </w:p>
    <w:p w14:paraId="2398B1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 培养学生良好的职业道德，包括遵纪守法、契约精神、保密意识等</w:t>
      </w:r>
    </w:p>
    <w:p w14:paraId="7A3F65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 培养学生具备工作严谨、团结协作、工作有计划性的职业素质</w:t>
      </w:r>
    </w:p>
    <w:p w14:paraId="7859DD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 培养学生具有强烈的遵守国际惯例与相关法律法规等职业规范意识</w:t>
      </w:r>
    </w:p>
    <w:p w14:paraId="1EFD1B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C5. 培养学生具有良好的工匠精神、创新思维、创业意识</w:t>
      </w:r>
    </w:p>
    <w:p w14:paraId="5CEB8C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C6. 培养学生具备开放包容的跨文化交际意识和国际视野</w:t>
      </w:r>
    </w:p>
    <w:p w14:paraId="4B8F7B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C7. 培养学生吃苦耐劳、坚定意志的品质和灵活应变的处事能力</w:t>
      </w:r>
    </w:p>
    <w:p w14:paraId="42E62F5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7A361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 树立“爱岗敬业、诚实守信、精益求精”的职业理念，遵守行业职业道德规范和岗位行为准则，强化保密意识和契约精神</w:t>
      </w:r>
    </w:p>
    <w:p w14:paraId="13EC32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D2. 培育“严谨细致、追求卓越、持之以恒”的工匠精神，杜绝敷衍了事、投机取巧的工作态度</w:t>
      </w:r>
    </w:p>
    <w:p w14:paraId="4CEAD3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D3. 增强法治观念，自觉遵守行业相关法律法规和规章制度，特别是国际贸易法规、海关法规、电子商务法等，做到依法从业、合规操作</w:t>
      </w:r>
    </w:p>
    <w:p w14:paraId="66A44B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D4. 强化“服务社会”的责任担当，理解所学专业在国家“一带一路”建设、对外贸易发展中的作用，树立为行业发展和社会建设贡献力量的信念</w:t>
      </w:r>
    </w:p>
    <w:p w14:paraId="5783B6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D5. 结合行业发展历程和国家重大经贸案例，激发民族自豪感和爱国热情，培养“强国有我”的使命意识，提升用英语讲好中国故事的能力</w:t>
      </w:r>
    </w:p>
    <w:p w14:paraId="10A5E2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D6 .鼓励突破思维定势，勇于探索新技术、新方法，培养敢为人先、勇于担当的创新精神</w:t>
      </w:r>
    </w:p>
    <w:p w14:paraId="39259A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D7. 树立绿色发展理念，在实践操作中注重节能减排、环境保护，践行生态责任</w:t>
      </w:r>
    </w:p>
    <w:p w14:paraId="2C6504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D8. 增强文化自信，在跨文化商务交际中展示中国形象，传递中国声音，促进中外文化交流</w:t>
      </w:r>
      <w:r>
        <w:rPr>
          <w:rFonts w:hint="eastAsia" w:asciiTheme="minorEastAsia" w:hAnsiTheme="minorEastAsia" w:cstheme="minorEastAsia"/>
          <w:color w:val="auto"/>
          <w:sz w:val="24"/>
          <w:szCs w:val="24"/>
          <w:highlight w:val="none"/>
          <w:lang w:val="en-US" w:eastAsia="zh-CN"/>
        </w:rPr>
        <w:t>互鉴</w:t>
      </w:r>
    </w:p>
    <w:p w14:paraId="4694BF0E">
      <w:pPr>
        <w:pStyle w:val="3"/>
        <w:bidi w:val="0"/>
        <w:rPr>
          <w:rFonts w:hint="eastAsia"/>
          <w:lang w:val="en-US" w:eastAsia="zh-CN"/>
        </w:rPr>
      </w:pPr>
      <w:r>
        <w:rPr>
          <w:rFonts w:hint="eastAsia"/>
          <w:lang w:val="en-US" w:eastAsia="zh-CN"/>
        </w:rPr>
        <w:t>五、课程内容和要求</w:t>
      </w:r>
    </w:p>
    <w:p w14:paraId="0559F579">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黑体" w:hAnsi="黑体" w:eastAsia="黑体" w:cs="黑体"/>
          <w:sz w:val="28"/>
          <w:szCs w:val="28"/>
          <w:highlight w:val="none"/>
          <w:lang w:val="en-US" w:eastAsia="zh-CN"/>
        </w:rPr>
      </w:pP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251"/>
        <w:gridCol w:w="773"/>
        <w:gridCol w:w="904"/>
        <w:gridCol w:w="1266"/>
        <w:gridCol w:w="1266"/>
        <w:gridCol w:w="2244"/>
        <w:gridCol w:w="535"/>
        <w:gridCol w:w="435"/>
      </w:tblGrid>
      <w:tr w14:paraId="3C4C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pct"/>
            <w:vAlign w:val="center"/>
          </w:tcPr>
          <w:p w14:paraId="0368F0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683" w:type="pct"/>
            <w:vAlign w:val="center"/>
          </w:tcPr>
          <w:p w14:paraId="24AE26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41" w:type="pct"/>
            <w:vAlign w:val="center"/>
          </w:tcPr>
          <w:p w14:paraId="4B8506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07" w:type="pct"/>
            <w:vAlign w:val="center"/>
          </w:tcPr>
          <w:p w14:paraId="73CDB4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72FDDD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8" w:type="pct"/>
            <w:vAlign w:val="center"/>
          </w:tcPr>
          <w:p w14:paraId="0107FE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187" w:type="pct"/>
            <w:vAlign w:val="center"/>
          </w:tcPr>
          <w:p w14:paraId="378DD8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20" w:type="pct"/>
            <w:vAlign w:val="center"/>
          </w:tcPr>
          <w:p w14:paraId="000F5C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69" w:type="pct"/>
            <w:vAlign w:val="center"/>
          </w:tcPr>
          <w:p w14:paraId="0CF795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144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pct"/>
            <w:shd w:val="clear" w:color="auto" w:fill="auto"/>
            <w:vAlign w:val="center"/>
          </w:tcPr>
          <w:p w14:paraId="3EF09D7E">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项目一岗位通识知识培训</w:t>
            </w:r>
          </w:p>
        </w:tc>
        <w:tc>
          <w:tcPr>
            <w:tcW w:w="683" w:type="pct"/>
            <w:shd w:val="clear" w:color="auto" w:fill="auto"/>
            <w:vAlign w:val="center"/>
          </w:tcPr>
          <w:p w14:paraId="58C0D518">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w:t>
            </w:r>
          </w:p>
          <w:p w14:paraId="41B89FD8">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岗位通识知识培训</w:t>
            </w:r>
          </w:p>
        </w:tc>
        <w:tc>
          <w:tcPr>
            <w:tcW w:w="441" w:type="pct"/>
            <w:vAlign w:val="center"/>
          </w:tcPr>
          <w:p w14:paraId="07EA4048">
            <w:pPr>
              <w:spacing w:line="240" w:lineRule="auto"/>
              <w:jc w:val="center"/>
              <w:rPr>
                <w:rFonts w:hint="default" w:ascii="宋体" w:hAnsi="宋体" w:eastAsia="宋体" w:cs="Times New Roman"/>
                <w:b w:val="0"/>
                <w:bCs w:val="0"/>
                <w:kern w:val="2"/>
                <w:sz w:val="21"/>
                <w:szCs w:val="21"/>
                <w:lang w:val="en-US" w:eastAsia="zh-CN" w:bidi="ar-SA"/>
              </w:rPr>
            </w:pPr>
            <w:r>
              <w:rPr>
                <w:rFonts w:hint="default" w:ascii="宋体" w:hAnsi="宋体" w:eastAsia="宋体" w:cs="Times New Roman"/>
                <w:b w:val="0"/>
                <w:bCs w:val="0"/>
                <w:kern w:val="2"/>
                <w:sz w:val="21"/>
                <w:szCs w:val="21"/>
                <w:lang w:val="en-US" w:eastAsia="zh-CN" w:bidi="ar-SA"/>
              </w:rPr>
              <w:t>A2、A7</w:t>
            </w:r>
          </w:p>
          <w:p w14:paraId="3F8A3B98">
            <w:pPr>
              <w:spacing w:line="240" w:lineRule="auto"/>
              <w:jc w:val="center"/>
              <w:rPr>
                <w:rFonts w:hint="default" w:ascii="宋体" w:hAnsi="宋体" w:eastAsia="宋体" w:cs="Times New Roman"/>
                <w:b w:val="0"/>
                <w:bCs w:val="0"/>
                <w:kern w:val="2"/>
                <w:sz w:val="21"/>
                <w:szCs w:val="21"/>
                <w:lang w:val="en-US" w:eastAsia="zh-CN" w:bidi="ar-SA"/>
              </w:rPr>
            </w:pPr>
          </w:p>
        </w:tc>
        <w:tc>
          <w:tcPr>
            <w:tcW w:w="507" w:type="pct"/>
            <w:vAlign w:val="center"/>
          </w:tcPr>
          <w:p w14:paraId="63E06C89">
            <w:pPr>
              <w:spacing w:line="240" w:lineRule="auto"/>
              <w:jc w:val="center"/>
              <w:rPr>
                <w:rFonts w:hint="default" w:ascii="宋体" w:hAnsi="宋体" w:eastAsia="宋体" w:cs="Times New Roman"/>
                <w:b w:val="0"/>
                <w:bCs w:val="0"/>
                <w:kern w:val="2"/>
                <w:sz w:val="21"/>
                <w:szCs w:val="21"/>
                <w:lang w:val="en-US" w:eastAsia="zh-CN" w:bidi="ar-SA"/>
              </w:rPr>
            </w:pPr>
            <w:r>
              <w:rPr>
                <w:rFonts w:hint="default" w:ascii="宋体" w:hAnsi="宋体" w:eastAsia="宋体" w:cs="Times New Roman"/>
                <w:b w:val="0"/>
                <w:bCs w:val="0"/>
                <w:kern w:val="2"/>
                <w:sz w:val="21"/>
                <w:szCs w:val="21"/>
                <w:lang w:val="en-US" w:eastAsia="zh-CN" w:bidi="ar-SA"/>
              </w:rPr>
              <w:t>B1、B8</w:t>
            </w:r>
          </w:p>
        </w:tc>
        <w:tc>
          <w:tcPr>
            <w:tcW w:w="456" w:type="pct"/>
            <w:vAlign w:val="center"/>
          </w:tcPr>
          <w:p w14:paraId="7A094781">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C1</w:t>
            </w:r>
          </w:p>
        </w:tc>
        <w:tc>
          <w:tcPr>
            <w:tcW w:w="488" w:type="pct"/>
            <w:vAlign w:val="center"/>
          </w:tcPr>
          <w:p w14:paraId="124F50B3">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D1</w:t>
            </w:r>
          </w:p>
        </w:tc>
        <w:tc>
          <w:tcPr>
            <w:tcW w:w="1187" w:type="pct"/>
            <w:vAlign w:val="center"/>
          </w:tcPr>
          <w:p w14:paraId="39922BFA">
            <w:pPr>
              <w:spacing w:line="240" w:lineRule="auto"/>
              <w:jc w:val="both"/>
              <w:rPr>
                <w:rFonts w:hint="default" w:ascii="宋体" w:hAnsi="宋体" w:eastAsia="宋体" w:cs="Times New Roman"/>
                <w:b w:val="0"/>
                <w:bCs w:val="0"/>
                <w:kern w:val="2"/>
                <w:sz w:val="21"/>
                <w:szCs w:val="21"/>
                <w:lang w:val="en-US" w:eastAsia="zh-CN" w:bidi="ar-SA"/>
              </w:rPr>
            </w:pPr>
            <w:r>
              <w:rPr>
                <w:rFonts w:hint="default" w:ascii="宋体" w:hAnsi="宋体" w:eastAsia="宋体" w:cs="Times New Roman"/>
                <w:b w:val="0"/>
                <w:bCs w:val="0"/>
                <w:kern w:val="2"/>
                <w:sz w:val="21"/>
                <w:szCs w:val="21"/>
                <w:lang w:val="en-US" w:eastAsia="zh-CN" w:bidi="ar-SA"/>
              </w:rPr>
              <w:t>素质目标2</w:t>
            </w:r>
            <w:r>
              <w:rPr>
                <w:rFonts w:hint="eastAsia" w:ascii="宋体" w:hAnsi="宋体" w:eastAsia="宋体" w:cs="Times New Roman"/>
                <w:b w:val="0"/>
                <w:bCs w:val="0"/>
                <w:kern w:val="2"/>
                <w:sz w:val="21"/>
                <w:szCs w:val="21"/>
                <w:lang w:val="en-US" w:eastAsia="zh-CN" w:bidi="ar-SA"/>
              </w:rPr>
              <w:t>、</w:t>
            </w:r>
            <w:r>
              <w:rPr>
                <w:rFonts w:hint="default" w:ascii="宋体" w:hAnsi="宋体" w:eastAsia="宋体" w:cs="Times New Roman"/>
                <w:b w:val="0"/>
                <w:bCs w:val="0"/>
                <w:kern w:val="2"/>
                <w:sz w:val="21"/>
                <w:szCs w:val="21"/>
                <w:lang w:val="en-US" w:eastAsia="zh-CN" w:bidi="ar-SA"/>
              </w:rPr>
              <w:t>3</w:t>
            </w:r>
            <w:r>
              <w:rPr>
                <w:rFonts w:hint="eastAsia" w:ascii="宋体" w:hAnsi="宋体" w:eastAsia="宋体" w:cs="Times New Roman"/>
                <w:b w:val="0"/>
                <w:bCs w:val="0"/>
                <w:kern w:val="2"/>
                <w:sz w:val="21"/>
                <w:szCs w:val="21"/>
                <w:lang w:val="en-US" w:eastAsia="zh-CN" w:bidi="ar-SA"/>
              </w:rPr>
              <w:t>、</w:t>
            </w:r>
            <w:r>
              <w:rPr>
                <w:rFonts w:hint="default" w:ascii="宋体" w:hAnsi="宋体" w:eastAsia="宋体" w:cs="Times New Roman"/>
                <w:b w:val="0"/>
                <w:bCs w:val="0"/>
                <w:kern w:val="2"/>
                <w:sz w:val="21"/>
                <w:szCs w:val="21"/>
                <w:lang w:val="en-US" w:eastAsia="zh-CN" w:bidi="ar-SA"/>
              </w:rPr>
              <w:t>7</w:t>
            </w:r>
            <w:r>
              <w:rPr>
                <w:rFonts w:hint="eastAsia" w:ascii="宋体" w:hAnsi="宋体" w:eastAsia="宋体" w:cs="Times New Roman"/>
                <w:b w:val="0"/>
                <w:bCs w:val="0"/>
                <w:kern w:val="2"/>
                <w:sz w:val="21"/>
                <w:szCs w:val="21"/>
                <w:lang w:val="en-US" w:eastAsia="zh-CN" w:bidi="ar-SA"/>
              </w:rPr>
              <w:t>；知识目标2、3；能力目标2、3</w:t>
            </w:r>
          </w:p>
        </w:tc>
        <w:tc>
          <w:tcPr>
            <w:tcW w:w="320" w:type="pct"/>
            <w:vAlign w:val="center"/>
          </w:tcPr>
          <w:p w14:paraId="6F077579">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54</w:t>
            </w:r>
          </w:p>
        </w:tc>
        <w:tc>
          <w:tcPr>
            <w:tcW w:w="269" w:type="pct"/>
            <w:vAlign w:val="center"/>
          </w:tcPr>
          <w:p w14:paraId="1BBDD806">
            <w:pPr>
              <w:spacing w:line="240" w:lineRule="auto"/>
              <w:jc w:val="center"/>
              <w:rPr>
                <w:rFonts w:hint="eastAsia" w:ascii="宋体" w:hAnsi="宋体" w:eastAsia="宋体" w:cs="Times New Roman"/>
                <w:b w:val="0"/>
                <w:bCs w:val="0"/>
                <w:kern w:val="2"/>
                <w:sz w:val="21"/>
                <w:szCs w:val="21"/>
                <w:lang w:val="en-US" w:eastAsia="zh-CN" w:bidi="ar-SA"/>
              </w:rPr>
            </w:pPr>
          </w:p>
        </w:tc>
      </w:tr>
      <w:tr w14:paraId="16FA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pct"/>
            <w:shd w:val="clear" w:color="auto" w:fill="auto"/>
            <w:vAlign w:val="center"/>
          </w:tcPr>
          <w:p w14:paraId="7EEC5321">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项目二商务翻译类岗位</w:t>
            </w:r>
          </w:p>
        </w:tc>
        <w:tc>
          <w:tcPr>
            <w:tcW w:w="683" w:type="pct"/>
            <w:shd w:val="clear" w:color="auto" w:fill="auto"/>
            <w:vAlign w:val="center"/>
          </w:tcPr>
          <w:p w14:paraId="4F5D5518">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w:t>
            </w:r>
          </w:p>
          <w:p w14:paraId="5DAB951B">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商务翻译类相关操作</w:t>
            </w:r>
          </w:p>
        </w:tc>
        <w:tc>
          <w:tcPr>
            <w:tcW w:w="441" w:type="pct"/>
            <w:vAlign w:val="center"/>
          </w:tcPr>
          <w:p w14:paraId="5BC6CC02">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A1、A7</w:t>
            </w:r>
          </w:p>
          <w:p w14:paraId="216F5F21">
            <w:pPr>
              <w:spacing w:line="240" w:lineRule="auto"/>
              <w:jc w:val="center"/>
              <w:rPr>
                <w:rFonts w:hint="eastAsia" w:ascii="宋体" w:hAnsi="宋体" w:eastAsia="宋体" w:cs="Times New Roman"/>
                <w:b w:val="0"/>
                <w:bCs w:val="0"/>
                <w:kern w:val="2"/>
                <w:sz w:val="21"/>
                <w:szCs w:val="21"/>
                <w:lang w:val="en-US" w:eastAsia="zh-CN" w:bidi="ar-SA"/>
              </w:rPr>
            </w:pPr>
          </w:p>
        </w:tc>
        <w:tc>
          <w:tcPr>
            <w:tcW w:w="507" w:type="pct"/>
            <w:vAlign w:val="center"/>
          </w:tcPr>
          <w:p w14:paraId="3B34160E">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B2、B7、B8</w:t>
            </w:r>
          </w:p>
        </w:tc>
        <w:tc>
          <w:tcPr>
            <w:tcW w:w="456" w:type="pct"/>
            <w:shd w:val="clear" w:color="auto" w:fill="auto"/>
            <w:vAlign w:val="center"/>
          </w:tcPr>
          <w:p w14:paraId="3D94C523">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C1C2C3C6</w:t>
            </w:r>
          </w:p>
        </w:tc>
        <w:tc>
          <w:tcPr>
            <w:tcW w:w="488" w:type="pct"/>
            <w:shd w:val="clear" w:color="auto" w:fill="auto"/>
            <w:vAlign w:val="center"/>
          </w:tcPr>
          <w:p w14:paraId="232C0F92">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D1D3D2D8</w:t>
            </w:r>
          </w:p>
        </w:tc>
        <w:tc>
          <w:tcPr>
            <w:tcW w:w="1187" w:type="pct"/>
            <w:vAlign w:val="center"/>
          </w:tcPr>
          <w:p w14:paraId="46178D79">
            <w:pPr>
              <w:spacing w:line="240" w:lineRule="auto"/>
              <w:jc w:val="both"/>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素质目标2、3、4；知识目标3、5、6；能力目标4、8</w:t>
            </w:r>
          </w:p>
        </w:tc>
        <w:tc>
          <w:tcPr>
            <w:tcW w:w="320" w:type="pct"/>
            <w:vAlign w:val="center"/>
          </w:tcPr>
          <w:p w14:paraId="4135A0A5">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162</w:t>
            </w:r>
          </w:p>
        </w:tc>
        <w:tc>
          <w:tcPr>
            <w:tcW w:w="269" w:type="pct"/>
            <w:vAlign w:val="center"/>
          </w:tcPr>
          <w:p w14:paraId="43D1E0DA">
            <w:pPr>
              <w:spacing w:line="240" w:lineRule="auto"/>
              <w:jc w:val="center"/>
              <w:rPr>
                <w:rFonts w:hint="eastAsia" w:ascii="宋体" w:hAnsi="宋体" w:eastAsia="宋体" w:cs="Times New Roman"/>
                <w:b w:val="0"/>
                <w:bCs w:val="0"/>
                <w:kern w:val="2"/>
                <w:sz w:val="21"/>
                <w:szCs w:val="21"/>
                <w:lang w:val="en-US" w:eastAsia="zh-CN" w:bidi="ar-SA"/>
              </w:rPr>
            </w:pPr>
          </w:p>
        </w:tc>
      </w:tr>
      <w:tr w14:paraId="5B86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pct"/>
            <w:shd w:val="clear" w:color="auto" w:fill="auto"/>
            <w:vAlign w:val="center"/>
          </w:tcPr>
          <w:p w14:paraId="110F330A">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项目三四跨境电商运营类岗位群</w:t>
            </w:r>
          </w:p>
        </w:tc>
        <w:tc>
          <w:tcPr>
            <w:tcW w:w="683" w:type="pct"/>
            <w:shd w:val="clear" w:color="auto" w:fill="auto"/>
            <w:vAlign w:val="center"/>
          </w:tcPr>
          <w:p w14:paraId="2E0ACF5E">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任务三跨境电商运营相关操作</w:t>
            </w:r>
          </w:p>
        </w:tc>
        <w:tc>
          <w:tcPr>
            <w:tcW w:w="441" w:type="pct"/>
            <w:shd w:val="clear" w:color="auto" w:fill="auto"/>
            <w:vAlign w:val="center"/>
          </w:tcPr>
          <w:p w14:paraId="044EF4D7">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A6、A7</w:t>
            </w:r>
          </w:p>
          <w:p w14:paraId="4807EE00">
            <w:pPr>
              <w:spacing w:line="240" w:lineRule="auto"/>
              <w:jc w:val="center"/>
              <w:rPr>
                <w:rFonts w:hint="eastAsia" w:ascii="宋体" w:hAnsi="宋体" w:eastAsia="宋体" w:cs="Times New Roman"/>
                <w:b w:val="0"/>
                <w:bCs w:val="0"/>
                <w:kern w:val="2"/>
                <w:sz w:val="21"/>
                <w:szCs w:val="21"/>
                <w:lang w:val="en-US" w:eastAsia="zh-CN" w:bidi="ar-SA"/>
              </w:rPr>
            </w:pPr>
          </w:p>
        </w:tc>
        <w:tc>
          <w:tcPr>
            <w:tcW w:w="507" w:type="pct"/>
            <w:shd w:val="clear" w:color="auto" w:fill="auto"/>
            <w:vAlign w:val="center"/>
          </w:tcPr>
          <w:p w14:paraId="35564D11">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B6、B7、B8</w:t>
            </w:r>
          </w:p>
        </w:tc>
        <w:tc>
          <w:tcPr>
            <w:tcW w:w="456" w:type="pct"/>
            <w:shd w:val="clear" w:color="auto" w:fill="auto"/>
            <w:vAlign w:val="center"/>
          </w:tcPr>
          <w:p w14:paraId="57098724">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C1C2C5C7</w:t>
            </w:r>
          </w:p>
        </w:tc>
        <w:tc>
          <w:tcPr>
            <w:tcW w:w="488" w:type="pct"/>
            <w:shd w:val="clear" w:color="auto" w:fill="auto"/>
            <w:vAlign w:val="center"/>
          </w:tcPr>
          <w:p w14:paraId="3063A49B">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D1D3D6D7</w:t>
            </w:r>
          </w:p>
        </w:tc>
        <w:tc>
          <w:tcPr>
            <w:tcW w:w="1187" w:type="pct"/>
            <w:shd w:val="clear" w:color="auto" w:fill="auto"/>
            <w:vAlign w:val="center"/>
          </w:tcPr>
          <w:p w14:paraId="4313545E">
            <w:pPr>
              <w:spacing w:line="240" w:lineRule="auto"/>
              <w:jc w:val="both"/>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素质目标2、3、4、7；知识目标3、4；能力目标3、5</w:t>
            </w:r>
          </w:p>
          <w:p w14:paraId="212B304B">
            <w:pPr>
              <w:spacing w:line="240" w:lineRule="auto"/>
              <w:jc w:val="center"/>
              <w:rPr>
                <w:rFonts w:hint="eastAsia" w:ascii="宋体" w:hAnsi="宋体" w:eastAsia="宋体" w:cs="Times New Roman"/>
                <w:b w:val="0"/>
                <w:bCs w:val="0"/>
                <w:kern w:val="2"/>
                <w:sz w:val="21"/>
                <w:szCs w:val="21"/>
                <w:lang w:val="en-US" w:eastAsia="zh-CN" w:bidi="ar-SA"/>
              </w:rPr>
            </w:pPr>
          </w:p>
        </w:tc>
        <w:tc>
          <w:tcPr>
            <w:tcW w:w="320" w:type="pct"/>
            <w:shd w:val="clear" w:color="auto" w:fill="auto"/>
            <w:vAlign w:val="center"/>
          </w:tcPr>
          <w:p w14:paraId="57731C39">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162</w:t>
            </w:r>
          </w:p>
        </w:tc>
        <w:tc>
          <w:tcPr>
            <w:tcW w:w="269" w:type="pct"/>
            <w:shd w:val="clear" w:color="auto" w:fill="auto"/>
            <w:vAlign w:val="center"/>
          </w:tcPr>
          <w:p w14:paraId="14FDCE2F">
            <w:pPr>
              <w:spacing w:line="240" w:lineRule="auto"/>
              <w:jc w:val="center"/>
              <w:rPr>
                <w:rFonts w:hint="eastAsia" w:ascii="宋体" w:hAnsi="宋体" w:eastAsia="宋体" w:cs="Times New Roman"/>
                <w:b w:val="0"/>
                <w:bCs w:val="0"/>
                <w:kern w:val="2"/>
                <w:sz w:val="21"/>
                <w:szCs w:val="21"/>
                <w:lang w:val="en-US" w:eastAsia="zh-CN" w:bidi="ar-SA"/>
              </w:rPr>
            </w:pPr>
          </w:p>
        </w:tc>
      </w:tr>
      <w:tr w14:paraId="3FDF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shd w:val="clear" w:color="auto" w:fill="auto"/>
            <w:vAlign w:val="center"/>
          </w:tcPr>
          <w:p w14:paraId="70B7FDFA">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项目四国内外贸易类岗位群</w:t>
            </w:r>
          </w:p>
        </w:tc>
        <w:tc>
          <w:tcPr>
            <w:tcW w:w="683" w:type="pct"/>
            <w:shd w:val="clear" w:color="auto" w:fill="auto"/>
            <w:vAlign w:val="center"/>
          </w:tcPr>
          <w:p w14:paraId="3FE34849">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任务四国内外贸易相关操作</w:t>
            </w:r>
          </w:p>
        </w:tc>
        <w:tc>
          <w:tcPr>
            <w:tcW w:w="441" w:type="pct"/>
            <w:vAlign w:val="top"/>
          </w:tcPr>
          <w:p w14:paraId="78F33FD0">
            <w:pPr>
              <w:spacing w:line="240" w:lineRule="auto"/>
              <w:jc w:val="center"/>
              <w:rPr>
                <w:rFonts w:hint="default" w:ascii="宋体" w:hAnsi="宋体" w:eastAsia="宋体" w:cs="Times New Roman"/>
                <w:b w:val="0"/>
                <w:bCs w:val="0"/>
                <w:kern w:val="2"/>
                <w:sz w:val="21"/>
                <w:szCs w:val="21"/>
                <w:lang w:val="en-US" w:eastAsia="zh-CN" w:bidi="ar-SA"/>
              </w:rPr>
            </w:pPr>
            <w:r>
              <w:rPr>
                <w:rFonts w:hint="default" w:ascii="宋体" w:hAnsi="宋体" w:eastAsia="宋体" w:cs="Times New Roman"/>
                <w:b w:val="0"/>
                <w:bCs w:val="0"/>
                <w:kern w:val="2"/>
                <w:sz w:val="21"/>
                <w:szCs w:val="21"/>
                <w:lang w:val="en-US" w:eastAsia="zh-CN" w:bidi="ar-SA"/>
              </w:rPr>
              <w:t>A3、A7</w:t>
            </w:r>
          </w:p>
          <w:p w14:paraId="07B91E15">
            <w:pPr>
              <w:spacing w:line="240" w:lineRule="auto"/>
              <w:jc w:val="center"/>
              <w:rPr>
                <w:rFonts w:hint="default" w:ascii="宋体" w:hAnsi="宋体" w:eastAsia="宋体" w:cs="Times New Roman"/>
                <w:b w:val="0"/>
                <w:bCs w:val="0"/>
                <w:kern w:val="2"/>
                <w:sz w:val="21"/>
                <w:szCs w:val="21"/>
                <w:lang w:val="en-US" w:eastAsia="zh-CN" w:bidi="ar-SA"/>
              </w:rPr>
            </w:pPr>
          </w:p>
        </w:tc>
        <w:tc>
          <w:tcPr>
            <w:tcW w:w="507" w:type="pct"/>
            <w:vAlign w:val="top"/>
          </w:tcPr>
          <w:p w14:paraId="4A54B69A">
            <w:pPr>
              <w:spacing w:line="240" w:lineRule="auto"/>
              <w:jc w:val="center"/>
              <w:rPr>
                <w:rFonts w:hint="default" w:ascii="宋体" w:hAnsi="宋体" w:eastAsia="宋体" w:cs="Times New Roman"/>
                <w:b w:val="0"/>
                <w:bCs w:val="0"/>
                <w:kern w:val="2"/>
                <w:sz w:val="21"/>
                <w:szCs w:val="21"/>
                <w:lang w:val="en-US" w:eastAsia="zh-CN" w:bidi="ar-SA"/>
              </w:rPr>
            </w:pPr>
            <w:r>
              <w:rPr>
                <w:rFonts w:hint="default" w:ascii="宋体" w:hAnsi="宋体" w:eastAsia="宋体" w:cs="Times New Roman"/>
                <w:b w:val="0"/>
                <w:bCs w:val="0"/>
                <w:kern w:val="2"/>
                <w:sz w:val="21"/>
                <w:szCs w:val="21"/>
                <w:lang w:val="en-US" w:eastAsia="zh-CN" w:bidi="ar-SA"/>
              </w:rPr>
              <w:t>B3、B7、B8</w:t>
            </w:r>
          </w:p>
        </w:tc>
        <w:tc>
          <w:tcPr>
            <w:tcW w:w="456" w:type="pct"/>
            <w:shd w:val="clear" w:color="auto" w:fill="auto"/>
            <w:vAlign w:val="center"/>
          </w:tcPr>
          <w:p w14:paraId="6A670E18">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C1C2C3C6</w:t>
            </w:r>
          </w:p>
        </w:tc>
        <w:tc>
          <w:tcPr>
            <w:tcW w:w="488" w:type="pct"/>
            <w:shd w:val="clear" w:color="auto" w:fill="auto"/>
            <w:vAlign w:val="center"/>
          </w:tcPr>
          <w:p w14:paraId="4D2EBAFB">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D1D3D2D8</w:t>
            </w:r>
          </w:p>
        </w:tc>
        <w:tc>
          <w:tcPr>
            <w:tcW w:w="1187" w:type="pct"/>
            <w:vAlign w:val="center"/>
          </w:tcPr>
          <w:p w14:paraId="5491F639">
            <w:pPr>
              <w:spacing w:line="240" w:lineRule="auto"/>
              <w:jc w:val="both"/>
              <w:rPr>
                <w:rFonts w:hint="default" w:ascii="宋体" w:hAnsi="宋体" w:eastAsia="宋体" w:cs="Times New Roman"/>
                <w:b w:val="0"/>
                <w:bCs w:val="0"/>
                <w:kern w:val="2"/>
                <w:sz w:val="21"/>
                <w:szCs w:val="21"/>
                <w:lang w:val="en-US" w:eastAsia="zh-CN" w:bidi="ar-SA"/>
              </w:rPr>
            </w:pPr>
            <w:r>
              <w:rPr>
                <w:rFonts w:hint="default" w:ascii="宋体" w:hAnsi="宋体" w:eastAsia="宋体" w:cs="Times New Roman"/>
                <w:b w:val="0"/>
                <w:bCs w:val="0"/>
                <w:kern w:val="2"/>
                <w:sz w:val="21"/>
                <w:szCs w:val="21"/>
                <w:lang w:val="en-US" w:eastAsia="zh-CN" w:bidi="ar-SA"/>
              </w:rPr>
              <w:t>素质目标2</w:t>
            </w:r>
            <w:r>
              <w:rPr>
                <w:rFonts w:hint="eastAsia" w:ascii="宋体" w:hAnsi="宋体" w:eastAsia="宋体" w:cs="Times New Roman"/>
                <w:b w:val="0"/>
                <w:bCs w:val="0"/>
                <w:kern w:val="2"/>
                <w:sz w:val="21"/>
                <w:szCs w:val="21"/>
                <w:lang w:val="en-US" w:eastAsia="zh-CN" w:bidi="ar-SA"/>
              </w:rPr>
              <w:t>、</w:t>
            </w:r>
            <w:r>
              <w:rPr>
                <w:rFonts w:hint="default" w:ascii="宋体" w:hAnsi="宋体" w:eastAsia="宋体" w:cs="Times New Roman"/>
                <w:b w:val="0"/>
                <w:bCs w:val="0"/>
                <w:kern w:val="2"/>
                <w:sz w:val="21"/>
                <w:szCs w:val="21"/>
                <w:lang w:val="en-US" w:eastAsia="zh-CN" w:bidi="ar-SA"/>
              </w:rPr>
              <w:t>3</w:t>
            </w:r>
            <w:r>
              <w:rPr>
                <w:rFonts w:hint="eastAsia" w:ascii="宋体" w:hAnsi="宋体" w:eastAsia="宋体" w:cs="Times New Roman"/>
                <w:b w:val="0"/>
                <w:bCs w:val="0"/>
                <w:kern w:val="2"/>
                <w:sz w:val="21"/>
                <w:szCs w:val="21"/>
                <w:lang w:val="en-US" w:eastAsia="zh-CN" w:bidi="ar-SA"/>
              </w:rPr>
              <w:t>、</w:t>
            </w:r>
            <w:r>
              <w:rPr>
                <w:rFonts w:hint="default" w:ascii="宋体" w:hAnsi="宋体" w:eastAsia="宋体" w:cs="Times New Roman"/>
                <w:b w:val="0"/>
                <w:bCs w:val="0"/>
                <w:kern w:val="2"/>
                <w:sz w:val="21"/>
                <w:szCs w:val="21"/>
                <w:lang w:val="en-US" w:eastAsia="zh-CN" w:bidi="ar-SA"/>
              </w:rPr>
              <w:t>4</w:t>
            </w:r>
            <w:r>
              <w:rPr>
                <w:rFonts w:hint="eastAsia" w:ascii="宋体" w:hAnsi="宋体" w:eastAsia="宋体" w:cs="Times New Roman"/>
                <w:b w:val="0"/>
                <w:bCs w:val="0"/>
                <w:kern w:val="2"/>
                <w:sz w:val="21"/>
                <w:szCs w:val="21"/>
                <w:lang w:val="en-US" w:eastAsia="zh-CN" w:bidi="ar-SA"/>
              </w:rPr>
              <w:t>；知识目标3、5、7；能力目标3、6</w:t>
            </w:r>
          </w:p>
        </w:tc>
        <w:tc>
          <w:tcPr>
            <w:tcW w:w="320" w:type="pct"/>
            <w:vAlign w:val="center"/>
          </w:tcPr>
          <w:p w14:paraId="1A84CC44">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162</w:t>
            </w:r>
          </w:p>
        </w:tc>
        <w:tc>
          <w:tcPr>
            <w:tcW w:w="269" w:type="pct"/>
            <w:vAlign w:val="center"/>
          </w:tcPr>
          <w:p w14:paraId="1B656D77">
            <w:pPr>
              <w:spacing w:line="240" w:lineRule="auto"/>
              <w:jc w:val="center"/>
              <w:rPr>
                <w:rFonts w:hint="eastAsia" w:ascii="宋体" w:hAnsi="宋体" w:eastAsia="宋体" w:cs="Times New Roman"/>
                <w:b w:val="0"/>
                <w:bCs w:val="0"/>
                <w:kern w:val="2"/>
                <w:sz w:val="21"/>
                <w:szCs w:val="21"/>
                <w:lang w:val="en-US" w:eastAsia="zh-CN" w:bidi="ar-SA"/>
              </w:rPr>
            </w:pPr>
          </w:p>
        </w:tc>
      </w:tr>
      <w:tr w14:paraId="029F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shd w:val="clear" w:color="auto" w:fill="auto"/>
            <w:vAlign w:val="center"/>
          </w:tcPr>
          <w:p w14:paraId="2690CF9B">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项目五国际营销类岗位群</w:t>
            </w:r>
          </w:p>
        </w:tc>
        <w:tc>
          <w:tcPr>
            <w:tcW w:w="683" w:type="pct"/>
            <w:shd w:val="clear" w:color="auto" w:fill="auto"/>
            <w:vAlign w:val="center"/>
          </w:tcPr>
          <w:p w14:paraId="1DB093C7">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任务五国际营销相关操作</w:t>
            </w:r>
          </w:p>
        </w:tc>
        <w:tc>
          <w:tcPr>
            <w:tcW w:w="441" w:type="pct"/>
            <w:vAlign w:val="top"/>
          </w:tcPr>
          <w:p w14:paraId="209DACF9">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A5、A7</w:t>
            </w:r>
          </w:p>
          <w:p w14:paraId="5D329056">
            <w:pPr>
              <w:spacing w:line="240" w:lineRule="auto"/>
              <w:jc w:val="center"/>
              <w:rPr>
                <w:rFonts w:hint="eastAsia" w:ascii="宋体" w:hAnsi="宋体" w:eastAsia="宋体" w:cs="Times New Roman"/>
                <w:b w:val="0"/>
                <w:bCs w:val="0"/>
                <w:kern w:val="2"/>
                <w:sz w:val="21"/>
                <w:szCs w:val="21"/>
                <w:lang w:val="en-US" w:eastAsia="zh-CN" w:bidi="ar-SA"/>
              </w:rPr>
            </w:pPr>
          </w:p>
        </w:tc>
        <w:tc>
          <w:tcPr>
            <w:tcW w:w="507" w:type="pct"/>
            <w:vAlign w:val="top"/>
          </w:tcPr>
          <w:p w14:paraId="722417C5">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B5、B7、B8</w:t>
            </w:r>
          </w:p>
        </w:tc>
        <w:tc>
          <w:tcPr>
            <w:tcW w:w="456" w:type="pct"/>
            <w:shd w:val="clear" w:color="auto" w:fill="auto"/>
            <w:vAlign w:val="center"/>
          </w:tcPr>
          <w:p w14:paraId="7A1E6AED">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C1C2C3C5C6</w:t>
            </w:r>
          </w:p>
        </w:tc>
        <w:tc>
          <w:tcPr>
            <w:tcW w:w="488" w:type="pct"/>
            <w:shd w:val="clear" w:color="auto" w:fill="auto"/>
            <w:vAlign w:val="center"/>
          </w:tcPr>
          <w:p w14:paraId="333ED2E1">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D1D3D2D6D8</w:t>
            </w:r>
          </w:p>
        </w:tc>
        <w:tc>
          <w:tcPr>
            <w:tcW w:w="1187" w:type="pct"/>
            <w:vAlign w:val="center"/>
          </w:tcPr>
          <w:p w14:paraId="2660F278">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素质目标2、3、4、7；知识目标3、6；能力目标2、3、7</w:t>
            </w:r>
          </w:p>
        </w:tc>
        <w:tc>
          <w:tcPr>
            <w:tcW w:w="320" w:type="pct"/>
            <w:vAlign w:val="center"/>
          </w:tcPr>
          <w:p w14:paraId="4A4DEE85">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162</w:t>
            </w:r>
          </w:p>
        </w:tc>
        <w:tc>
          <w:tcPr>
            <w:tcW w:w="269" w:type="pct"/>
            <w:vAlign w:val="center"/>
          </w:tcPr>
          <w:p w14:paraId="71D592AD">
            <w:pPr>
              <w:spacing w:line="240" w:lineRule="auto"/>
              <w:jc w:val="center"/>
              <w:rPr>
                <w:rFonts w:hint="eastAsia" w:ascii="宋体" w:hAnsi="宋体" w:eastAsia="宋体" w:cs="Times New Roman"/>
                <w:b w:val="0"/>
                <w:bCs w:val="0"/>
                <w:kern w:val="2"/>
                <w:sz w:val="21"/>
                <w:szCs w:val="21"/>
                <w:lang w:val="en-US" w:eastAsia="zh-CN" w:bidi="ar-SA"/>
              </w:rPr>
            </w:pPr>
          </w:p>
        </w:tc>
      </w:tr>
    </w:tbl>
    <w:p w14:paraId="2230F01A">
      <w:pPr>
        <w:pStyle w:val="3"/>
        <w:bidi w:val="0"/>
        <w:rPr>
          <w:rFonts w:hint="eastAsia"/>
          <w:lang w:val="en-US" w:eastAsia="zh-CN"/>
        </w:rPr>
      </w:pPr>
      <w:r>
        <w:rPr>
          <w:rFonts w:hint="eastAsia"/>
          <w:lang w:val="en-US" w:eastAsia="zh-CN"/>
        </w:rPr>
        <w:t>六、课程考核与评价</w:t>
      </w:r>
    </w:p>
    <w:p w14:paraId="5E6A0D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立德树人、德技并修</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的评价导向，坚持</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知识评价与技能评价相结合、过程评价与结果评价相结合、定量评价与定性评价相结合、专业评价与思政评价相结合</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的原则，实行学校和实习企业（单位）共同考核制度，全面评价学生的知识掌握、技能水平和思政素养。</w:t>
      </w:r>
    </w:p>
    <w:p w14:paraId="03A1E3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（一）考核组织</w:t>
      </w:r>
    </w:p>
    <w:p w14:paraId="423273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学校和实习企业共同组织岗位实习考核工作：</w:t>
      </w:r>
    </w:p>
    <w:p w14:paraId="4D9817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企业考核小组：由企业指导教师和实习企业相关负责人组成</w:t>
      </w:r>
    </w:p>
    <w:p w14:paraId="7816C7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学校考核小组：由学校指导教师与</w:t>
      </w:r>
      <w:r>
        <w:rPr>
          <w:rFonts w:hint="eastAsia" w:asciiTheme="minorEastAsia" w:hAnsiTheme="minorEastAsia" w:cstheme="minorEastAsia"/>
          <w:sz w:val="24"/>
          <w:szCs w:val="24"/>
          <w:lang w:val="en-US" w:eastAsia="zh-CN"/>
        </w:rPr>
        <w:t>专业</w:t>
      </w:r>
      <w:r>
        <w:rPr>
          <w:rFonts w:hint="eastAsia" w:asciiTheme="minorEastAsia" w:hAnsiTheme="minorEastAsia" w:eastAsiaTheme="minorEastAsia" w:cstheme="minorEastAsia"/>
          <w:sz w:val="24"/>
          <w:szCs w:val="24"/>
          <w:lang w:val="en-US" w:eastAsia="zh-CN"/>
        </w:rPr>
        <w:t>负责人组成</w:t>
      </w:r>
    </w:p>
    <w:p w14:paraId="36452D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（二）考核内容与权重</w:t>
      </w:r>
      <w:r>
        <w:rPr>
          <w:rFonts w:hint="eastAsia" w:asciiTheme="minorEastAsia" w:hAnsiTheme="minorEastAsia" w:cstheme="minorEastAsia"/>
          <w:b/>
          <w:bCs/>
          <w:sz w:val="24"/>
          <w:szCs w:val="24"/>
          <w:lang w:val="en-US" w:eastAsia="zh-CN"/>
        </w:rPr>
        <w:t>等</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694"/>
        <w:gridCol w:w="696"/>
        <w:gridCol w:w="1483"/>
        <w:gridCol w:w="1077"/>
        <w:gridCol w:w="4240"/>
      </w:tblGrid>
      <w:tr w14:paraId="0C0E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tcPr>
          <w:p w14:paraId="0D749C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考核主体</w:t>
            </w:r>
          </w:p>
        </w:tc>
        <w:tc>
          <w:tcPr>
            <w:tcW w:w="859" w:type="pct"/>
          </w:tcPr>
          <w:p w14:paraId="32D5D9F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考核内容</w:t>
            </w:r>
          </w:p>
        </w:tc>
        <w:tc>
          <w:tcPr>
            <w:tcW w:w="353" w:type="pct"/>
          </w:tcPr>
          <w:p w14:paraId="2F6F90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权重</w:t>
            </w:r>
          </w:p>
        </w:tc>
        <w:tc>
          <w:tcPr>
            <w:tcW w:w="752" w:type="pct"/>
          </w:tcPr>
          <w:p w14:paraId="7A95B4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考核方式</w:t>
            </w:r>
          </w:p>
        </w:tc>
        <w:tc>
          <w:tcPr>
            <w:tcW w:w="546" w:type="pct"/>
          </w:tcPr>
          <w:p w14:paraId="2626AE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heme="minorEastAsia" w:hAnsiTheme="minorEastAsia" w:eastAsiaTheme="minorEastAsia" w:cstheme="minorEastAsia"/>
                <w:b/>
                <w:bCs/>
                <w:sz w:val="21"/>
                <w:szCs w:val="21"/>
                <w:vertAlign w:val="baseline"/>
                <w:lang w:val="en-US" w:eastAsia="zh-CN"/>
              </w:rPr>
            </w:pPr>
            <w:r>
              <w:rPr>
                <w:rFonts w:hint="eastAsia" w:asciiTheme="minorEastAsia" w:hAnsiTheme="minorEastAsia" w:cstheme="minorEastAsia"/>
                <w:b/>
                <w:bCs/>
                <w:sz w:val="21"/>
                <w:szCs w:val="21"/>
                <w:vertAlign w:val="baseline"/>
                <w:lang w:val="en-US" w:eastAsia="zh-CN"/>
              </w:rPr>
              <w:t>考核指标</w:t>
            </w:r>
          </w:p>
        </w:tc>
        <w:tc>
          <w:tcPr>
            <w:tcW w:w="2150" w:type="pct"/>
          </w:tcPr>
          <w:p w14:paraId="09BBB6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heme="minorEastAsia" w:hAnsiTheme="minorEastAsia" w:eastAsiaTheme="minorEastAsia" w:cstheme="minorEastAsia"/>
                <w:b/>
                <w:bCs/>
                <w:sz w:val="21"/>
                <w:szCs w:val="21"/>
                <w:vertAlign w:val="baseline"/>
                <w:lang w:val="en-US" w:eastAsia="zh-CN"/>
              </w:rPr>
            </w:pPr>
            <w:r>
              <w:rPr>
                <w:rFonts w:hint="eastAsia" w:asciiTheme="minorEastAsia" w:hAnsiTheme="minorEastAsia" w:cstheme="minorEastAsia"/>
                <w:b/>
                <w:bCs/>
                <w:sz w:val="21"/>
                <w:szCs w:val="21"/>
                <w:vertAlign w:val="baseline"/>
                <w:lang w:val="en-US" w:eastAsia="zh-CN"/>
              </w:rPr>
              <w:t>评价标准</w:t>
            </w:r>
          </w:p>
        </w:tc>
      </w:tr>
      <w:tr w14:paraId="783B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7" w:type="pct"/>
            <w:vMerge w:val="restart"/>
          </w:tcPr>
          <w:p w14:paraId="09B9FFC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r>
              <w:rPr>
                <w:rFonts w:hint="eastAsia" w:ascii="宋体" w:hAnsi="宋体" w:eastAsia="宋体" w:cs="宋体"/>
                <w:sz w:val="21"/>
                <w:szCs w:val="21"/>
              </w:rPr>
              <w:t>企业考核</w:t>
            </w:r>
          </w:p>
          <w:p w14:paraId="2F8FEB06">
            <w:pPr>
              <w:rPr>
                <w:rFonts w:hint="eastAsia" w:asciiTheme="minorEastAsia" w:hAnsiTheme="minorEastAsia" w:eastAsiaTheme="minorEastAsia" w:cstheme="minorEastAsia"/>
                <w:sz w:val="24"/>
                <w:szCs w:val="24"/>
                <w:vertAlign w:val="baseline"/>
                <w:lang w:val="en-US" w:eastAsia="zh-CN"/>
              </w:rPr>
            </w:pPr>
            <w:r>
              <w:rPr>
                <w:rFonts w:hint="eastAsia"/>
              </w:rPr>
              <w:t xml:space="preserve"> </w:t>
            </w:r>
          </w:p>
        </w:tc>
        <w:tc>
          <w:tcPr>
            <w:tcW w:w="859" w:type="pct"/>
            <w:vMerge w:val="restart"/>
          </w:tcPr>
          <w:p w14:paraId="284C530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宋体" w:hAnsi="宋体" w:eastAsia="宋体" w:cs="宋体"/>
                <w:sz w:val="21"/>
                <w:szCs w:val="21"/>
              </w:rPr>
              <w:t xml:space="preserve">职业素养（爱岗敬业、诚信合作、信息处理、创新意识） </w:t>
            </w:r>
          </w:p>
        </w:tc>
        <w:tc>
          <w:tcPr>
            <w:tcW w:w="353" w:type="pct"/>
            <w:vMerge w:val="restart"/>
          </w:tcPr>
          <w:p w14:paraId="5EE82C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r>
              <w:rPr>
                <w:rFonts w:hint="eastAsia" w:ascii="宋体" w:hAnsi="宋体" w:eastAsia="宋体" w:cs="宋体"/>
                <w:sz w:val="21"/>
                <w:szCs w:val="21"/>
              </w:rPr>
              <w:t>%</w:t>
            </w:r>
          </w:p>
        </w:tc>
        <w:tc>
          <w:tcPr>
            <w:tcW w:w="752" w:type="pct"/>
            <w:vMerge w:val="restart"/>
          </w:tcPr>
          <w:p w14:paraId="3B09C0C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sz w:val="21"/>
                <w:szCs w:val="21"/>
                <w:vertAlign w:val="baseline"/>
                <w:lang w:val="en-US" w:eastAsia="zh-CN"/>
              </w:rPr>
            </w:pPr>
            <w:r>
              <w:rPr>
                <w:rFonts w:hint="eastAsia" w:ascii="宋体" w:hAnsi="宋体" w:eastAsia="宋体" w:cs="宋体"/>
                <w:sz w:val="21"/>
                <w:szCs w:val="21"/>
              </w:rPr>
              <w:t xml:space="preserve">企业指导教师评价+部门领导审核，填写《顶岗实习企业鉴定表》 </w:t>
            </w:r>
          </w:p>
        </w:tc>
        <w:tc>
          <w:tcPr>
            <w:tcW w:w="546" w:type="pct"/>
          </w:tcPr>
          <w:p w14:paraId="393B723B">
            <w:pPr>
              <w:rPr>
                <w:rFonts w:hint="eastAsia"/>
              </w:rPr>
            </w:pPr>
            <w:r>
              <w:rPr>
                <w:rFonts w:hint="eastAsia"/>
              </w:rPr>
              <w:t xml:space="preserve">爱岗敬业 </w:t>
            </w:r>
          </w:p>
          <w:p w14:paraId="6601922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p>
        </w:tc>
        <w:tc>
          <w:tcPr>
            <w:tcW w:w="2150" w:type="pct"/>
          </w:tcPr>
          <w:p w14:paraId="00FF38F5">
            <w:pPr>
              <w:rPr>
                <w:rFonts w:hint="eastAsia" w:ascii="宋体" w:hAnsi="宋体" w:eastAsia="宋体" w:cs="宋体"/>
                <w:sz w:val="21"/>
                <w:szCs w:val="21"/>
              </w:rPr>
            </w:pPr>
            <w:r>
              <w:rPr>
                <w:rFonts w:hint="eastAsia"/>
              </w:rPr>
              <w:t xml:space="preserve">出勤情况（全勤、迟到早退、请假情况）、工作态度（积极性、责任感） </w:t>
            </w:r>
          </w:p>
        </w:tc>
      </w:tr>
      <w:tr w14:paraId="2338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7" w:type="pct"/>
            <w:vMerge w:val="continue"/>
          </w:tcPr>
          <w:p w14:paraId="40819E53">
            <w:pPr>
              <w:keepNext w:val="0"/>
              <w:keepLines w:val="0"/>
              <w:pageBreakBefore w:val="0"/>
              <w:widowControl w:val="0"/>
              <w:kinsoku/>
              <w:wordWrap/>
              <w:overflowPunct/>
              <w:topLinePunct w:val="0"/>
              <w:autoSpaceDE/>
              <w:autoSpaceDN/>
              <w:bidi w:val="0"/>
              <w:adjustRightInd w:val="0"/>
              <w:snapToGrid w:val="0"/>
              <w:spacing w:line="440" w:lineRule="exact"/>
              <w:textAlignment w:val="auto"/>
            </w:pPr>
          </w:p>
        </w:tc>
        <w:tc>
          <w:tcPr>
            <w:tcW w:w="859" w:type="pct"/>
            <w:vMerge w:val="continue"/>
          </w:tcPr>
          <w:p w14:paraId="5583FC4C">
            <w:pPr>
              <w:keepNext w:val="0"/>
              <w:keepLines w:val="0"/>
              <w:pageBreakBefore w:val="0"/>
              <w:widowControl w:val="0"/>
              <w:kinsoku/>
              <w:wordWrap/>
              <w:overflowPunct/>
              <w:topLinePunct w:val="0"/>
              <w:autoSpaceDE/>
              <w:autoSpaceDN/>
              <w:bidi w:val="0"/>
              <w:adjustRightInd w:val="0"/>
              <w:snapToGrid w:val="0"/>
              <w:spacing w:line="440" w:lineRule="exact"/>
              <w:textAlignment w:val="auto"/>
            </w:pPr>
          </w:p>
        </w:tc>
        <w:tc>
          <w:tcPr>
            <w:tcW w:w="353" w:type="pct"/>
            <w:vMerge w:val="continue"/>
          </w:tcPr>
          <w:p w14:paraId="289E86C6">
            <w:pPr>
              <w:keepNext w:val="0"/>
              <w:keepLines w:val="0"/>
              <w:pageBreakBefore w:val="0"/>
              <w:widowControl w:val="0"/>
              <w:kinsoku/>
              <w:wordWrap/>
              <w:overflowPunct/>
              <w:topLinePunct w:val="0"/>
              <w:autoSpaceDE/>
              <w:autoSpaceDN/>
              <w:bidi w:val="0"/>
              <w:adjustRightInd w:val="0"/>
              <w:snapToGrid w:val="0"/>
              <w:spacing w:line="440" w:lineRule="exact"/>
              <w:textAlignment w:val="auto"/>
            </w:pPr>
          </w:p>
        </w:tc>
        <w:tc>
          <w:tcPr>
            <w:tcW w:w="752" w:type="pct"/>
            <w:vMerge w:val="continue"/>
          </w:tcPr>
          <w:p w14:paraId="27153DE2">
            <w:pPr>
              <w:keepNext w:val="0"/>
              <w:keepLines w:val="0"/>
              <w:pageBreakBefore w:val="0"/>
              <w:widowControl w:val="0"/>
              <w:kinsoku/>
              <w:wordWrap/>
              <w:overflowPunct/>
              <w:topLinePunct w:val="0"/>
              <w:autoSpaceDE/>
              <w:autoSpaceDN/>
              <w:bidi w:val="0"/>
              <w:adjustRightInd w:val="0"/>
              <w:snapToGrid w:val="0"/>
              <w:spacing w:line="440" w:lineRule="exact"/>
              <w:textAlignment w:val="auto"/>
            </w:pPr>
          </w:p>
        </w:tc>
        <w:tc>
          <w:tcPr>
            <w:tcW w:w="546" w:type="pct"/>
            <w:shd w:val="clear" w:color="auto" w:fill="auto"/>
            <w:vAlign w:val="top"/>
          </w:tcPr>
          <w:p w14:paraId="68ADEC18">
            <w:pPr>
              <w:rPr>
                <w:rFonts w:hint="eastAsia"/>
              </w:rPr>
            </w:pPr>
            <w:r>
              <w:rPr>
                <w:rFonts w:hint="eastAsia"/>
              </w:rPr>
              <w:t xml:space="preserve">诚信合作 </w:t>
            </w:r>
          </w:p>
          <w:p w14:paraId="763697D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kern w:val="2"/>
                <w:sz w:val="21"/>
                <w:szCs w:val="21"/>
                <w:lang w:val="en-US" w:eastAsia="zh-CN" w:bidi="ar-SA"/>
              </w:rPr>
            </w:pPr>
          </w:p>
        </w:tc>
        <w:tc>
          <w:tcPr>
            <w:tcW w:w="2150" w:type="pct"/>
            <w:shd w:val="clear" w:color="auto" w:fill="auto"/>
            <w:vAlign w:val="top"/>
          </w:tcPr>
          <w:p w14:paraId="2D64C0CB">
            <w:pPr>
              <w:rPr>
                <w:rFonts w:hint="eastAsia" w:ascii="宋体" w:hAnsi="宋体" w:eastAsia="宋体" w:cs="宋体"/>
                <w:kern w:val="2"/>
                <w:sz w:val="21"/>
                <w:szCs w:val="21"/>
                <w:lang w:val="en-US" w:eastAsia="zh-CN" w:bidi="ar-SA"/>
              </w:rPr>
            </w:pPr>
            <w:r>
              <w:rPr>
                <w:rFonts w:hint="eastAsia"/>
              </w:rPr>
              <w:t xml:space="preserve">诚实守信（保密意识、诚信意识）、团队合作（合作意识、沟通交流能力） </w:t>
            </w:r>
          </w:p>
        </w:tc>
      </w:tr>
      <w:tr w14:paraId="2A1F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7" w:type="pct"/>
            <w:vMerge w:val="continue"/>
          </w:tcPr>
          <w:p w14:paraId="1E3D3A3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p>
        </w:tc>
        <w:tc>
          <w:tcPr>
            <w:tcW w:w="859" w:type="pct"/>
            <w:vMerge w:val="continue"/>
          </w:tcPr>
          <w:p w14:paraId="0C6EA73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p>
        </w:tc>
        <w:tc>
          <w:tcPr>
            <w:tcW w:w="353" w:type="pct"/>
            <w:vMerge w:val="continue"/>
          </w:tcPr>
          <w:p w14:paraId="4AED0F9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p>
        </w:tc>
        <w:tc>
          <w:tcPr>
            <w:tcW w:w="752" w:type="pct"/>
            <w:vMerge w:val="continue"/>
          </w:tcPr>
          <w:p w14:paraId="1ABC9BF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p>
        </w:tc>
        <w:tc>
          <w:tcPr>
            <w:tcW w:w="546" w:type="pct"/>
            <w:shd w:val="clear" w:color="auto" w:fill="auto"/>
            <w:vAlign w:val="top"/>
          </w:tcPr>
          <w:p w14:paraId="5DFB9C0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kern w:val="2"/>
                <w:sz w:val="21"/>
                <w:szCs w:val="21"/>
                <w:lang w:val="en-US" w:eastAsia="zh-CN" w:bidi="ar-SA"/>
              </w:rPr>
            </w:pPr>
            <w:r>
              <w:rPr>
                <w:rFonts w:hint="eastAsia"/>
              </w:rPr>
              <w:t xml:space="preserve">信息处理 </w:t>
            </w:r>
          </w:p>
        </w:tc>
        <w:tc>
          <w:tcPr>
            <w:tcW w:w="2150" w:type="pct"/>
            <w:shd w:val="clear" w:color="auto" w:fill="auto"/>
            <w:vAlign w:val="top"/>
          </w:tcPr>
          <w:p w14:paraId="39254BC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kern w:val="2"/>
                <w:sz w:val="21"/>
                <w:szCs w:val="21"/>
                <w:lang w:val="en-US" w:eastAsia="zh-CN" w:bidi="ar-SA"/>
              </w:rPr>
            </w:pPr>
            <w:r>
              <w:rPr>
                <w:rFonts w:hint="eastAsia"/>
              </w:rPr>
              <w:t>收集信息（开放、共享、包容）、分析信息（数据思维能力、行业敏感度）</w:t>
            </w:r>
          </w:p>
        </w:tc>
      </w:tr>
      <w:tr w14:paraId="1BF8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7" w:type="pct"/>
            <w:vMerge w:val="continue"/>
          </w:tcPr>
          <w:p w14:paraId="750E173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p>
        </w:tc>
        <w:tc>
          <w:tcPr>
            <w:tcW w:w="859" w:type="pct"/>
            <w:vMerge w:val="continue"/>
          </w:tcPr>
          <w:p w14:paraId="57A5126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p>
        </w:tc>
        <w:tc>
          <w:tcPr>
            <w:tcW w:w="353" w:type="pct"/>
            <w:vMerge w:val="continue"/>
          </w:tcPr>
          <w:p w14:paraId="5A8B3B6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p>
        </w:tc>
        <w:tc>
          <w:tcPr>
            <w:tcW w:w="752" w:type="pct"/>
            <w:vMerge w:val="continue"/>
          </w:tcPr>
          <w:p w14:paraId="68DB4BF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rPr>
            </w:pPr>
          </w:p>
        </w:tc>
        <w:tc>
          <w:tcPr>
            <w:tcW w:w="546" w:type="pct"/>
          </w:tcPr>
          <w:p w14:paraId="7308BD49">
            <w:pPr>
              <w:rPr>
                <w:rFonts w:hint="eastAsia" w:ascii="宋体" w:hAnsi="宋体" w:eastAsia="宋体" w:cs="宋体"/>
                <w:sz w:val="21"/>
                <w:szCs w:val="21"/>
              </w:rPr>
            </w:pPr>
            <w:r>
              <w:rPr>
                <w:rFonts w:hint="eastAsia"/>
              </w:rPr>
              <w:t xml:space="preserve"> 创新意识</w:t>
            </w:r>
          </w:p>
        </w:tc>
        <w:tc>
          <w:tcPr>
            <w:tcW w:w="2150" w:type="pct"/>
          </w:tcPr>
          <w:p w14:paraId="15A8DF6A">
            <w:pPr>
              <w:rPr>
                <w:rFonts w:hint="eastAsia" w:ascii="宋体" w:hAnsi="宋体" w:eastAsia="宋体" w:cs="宋体"/>
                <w:sz w:val="21"/>
                <w:szCs w:val="21"/>
              </w:rPr>
            </w:pPr>
            <w:r>
              <w:rPr>
                <w:rFonts w:hint="eastAsia"/>
              </w:rPr>
              <w:t xml:space="preserve"> 探究精神、创意构思能力 </w:t>
            </w:r>
          </w:p>
        </w:tc>
      </w:tr>
      <w:tr w14:paraId="2A02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337" w:type="pct"/>
            <w:vMerge w:val="continue"/>
          </w:tcPr>
          <w:p w14:paraId="5636FB80">
            <w:pPr>
              <w:rPr>
                <w:rFonts w:hint="eastAsia" w:asciiTheme="minorEastAsia" w:hAnsiTheme="minorEastAsia" w:eastAsiaTheme="minorEastAsia" w:cstheme="minorEastAsia"/>
                <w:sz w:val="24"/>
                <w:szCs w:val="24"/>
                <w:vertAlign w:val="baseline"/>
                <w:lang w:val="en-US" w:eastAsia="zh-CN"/>
              </w:rPr>
            </w:pPr>
          </w:p>
        </w:tc>
        <w:tc>
          <w:tcPr>
            <w:tcW w:w="859" w:type="pct"/>
            <w:vMerge w:val="restart"/>
          </w:tcPr>
          <w:p w14:paraId="5D480CD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sz w:val="24"/>
                <w:szCs w:val="24"/>
                <w:vertAlign w:val="baseline"/>
                <w:lang w:val="en-US" w:eastAsia="zh-CN"/>
              </w:rPr>
            </w:pPr>
            <w:r>
              <w:rPr>
                <w:rFonts w:hint="eastAsia"/>
              </w:rPr>
              <w:t xml:space="preserve">职业能力（岗位技能、岗位业绩） </w:t>
            </w:r>
          </w:p>
        </w:tc>
        <w:tc>
          <w:tcPr>
            <w:tcW w:w="353" w:type="pct"/>
            <w:vMerge w:val="restart"/>
          </w:tcPr>
          <w:p w14:paraId="25EC45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r>
              <w:rPr>
                <w:rFonts w:hint="eastAsia" w:ascii="宋体" w:hAnsi="宋体" w:eastAsia="宋体" w:cs="宋体"/>
                <w:sz w:val="21"/>
                <w:szCs w:val="21"/>
              </w:rPr>
              <w:t>%</w:t>
            </w:r>
          </w:p>
        </w:tc>
        <w:tc>
          <w:tcPr>
            <w:tcW w:w="752" w:type="pct"/>
            <w:vMerge w:val="restart"/>
          </w:tcPr>
          <w:p w14:paraId="5A7A67C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sz w:val="24"/>
                <w:szCs w:val="24"/>
                <w:vertAlign w:val="baseline"/>
                <w:lang w:val="en-US" w:eastAsia="zh-CN"/>
              </w:rPr>
            </w:pPr>
            <w:r>
              <w:rPr>
                <w:rFonts w:hint="eastAsia"/>
              </w:rPr>
              <w:t>工作成果考核+业务水平测试，填写《顶岗实习企业鉴定表》</w:t>
            </w:r>
          </w:p>
        </w:tc>
        <w:tc>
          <w:tcPr>
            <w:tcW w:w="546" w:type="pct"/>
          </w:tcPr>
          <w:p w14:paraId="2A909750">
            <w:pPr>
              <w:rPr>
                <w:rFonts w:hint="eastAsia"/>
              </w:rPr>
            </w:pPr>
            <w:r>
              <w:rPr>
                <w:rFonts w:hint="eastAsia"/>
              </w:rPr>
              <w:t xml:space="preserve">岗位技能 </w:t>
            </w:r>
          </w:p>
          <w:p w14:paraId="7905FDA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p>
        </w:tc>
        <w:tc>
          <w:tcPr>
            <w:tcW w:w="2150" w:type="pct"/>
          </w:tcPr>
          <w:p w14:paraId="6917766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 xml:space="preserve">对知识的掌握程度和技能的熟练程度（单证制作、翻译质量、运营操作等） </w:t>
            </w:r>
          </w:p>
        </w:tc>
      </w:tr>
      <w:tr w14:paraId="4D64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337" w:type="pct"/>
            <w:vMerge w:val="continue"/>
          </w:tcPr>
          <w:p w14:paraId="6241BDB9">
            <w:pPr>
              <w:keepNext w:val="0"/>
              <w:keepLines w:val="0"/>
              <w:pageBreakBefore w:val="0"/>
              <w:widowControl w:val="0"/>
              <w:kinsoku/>
              <w:wordWrap/>
              <w:overflowPunct/>
              <w:topLinePunct w:val="0"/>
              <w:autoSpaceDE/>
              <w:autoSpaceDN/>
              <w:bidi w:val="0"/>
              <w:adjustRightInd w:val="0"/>
              <w:snapToGrid w:val="0"/>
              <w:spacing w:line="440" w:lineRule="exact"/>
              <w:textAlignment w:val="auto"/>
            </w:pPr>
          </w:p>
        </w:tc>
        <w:tc>
          <w:tcPr>
            <w:tcW w:w="859" w:type="pct"/>
            <w:vMerge w:val="continue"/>
          </w:tcPr>
          <w:p w14:paraId="1063A5ED">
            <w:pPr>
              <w:keepNext w:val="0"/>
              <w:keepLines w:val="0"/>
              <w:pageBreakBefore w:val="0"/>
              <w:widowControl w:val="0"/>
              <w:kinsoku/>
              <w:wordWrap/>
              <w:overflowPunct/>
              <w:topLinePunct w:val="0"/>
              <w:autoSpaceDE/>
              <w:autoSpaceDN/>
              <w:bidi w:val="0"/>
              <w:adjustRightInd w:val="0"/>
              <w:snapToGrid w:val="0"/>
              <w:spacing w:line="440" w:lineRule="exact"/>
              <w:textAlignment w:val="auto"/>
            </w:pPr>
          </w:p>
        </w:tc>
        <w:tc>
          <w:tcPr>
            <w:tcW w:w="353" w:type="pct"/>
            <w:vMerge w:val="continue"/>
          </w:tcPr>
          <w:p w14:paraId="6C87E3B2">
            <w:pPr>
              <w:keepNext w:val="0"/>
              <w:keepLines w:val="0"/>
              <w:pageBreakBefore w:val="0"/>
              <w:widowControl w:val="0"/>
              <w:kinsoku/>
              <w:wordWrap/>
              <w:overflowPunct/>
              <w:topLinePunct w:val="0"/>
              <w:autoSpaceDE/>
              <w:autoSpaceDN/>
              <w:bidi w:val="0"/>
              <w:adjustRightInd w:val="0"/>
              <w:snapToGrid w:val="0"/>
              <w:spacing w:line="440" w:lineRule="exact"/>
              <w:textAlignment w:val="auto"/>
            </w:pPr>
          </w:p>
        </w:tc>
        <w:tc>
          <w:tcPr>
            <w:tcW w:w="752" w:type="pct"/>
            <w:vMerge w:val="continue"/>
          </w:tcPr>
          <w:p w14:paraId="3C110A31">
            <w:pPr>
              <w:keepNext w:val="0"/>
              <w:keepLines w:val="0"/>
              <w:pageBreakBefore w:val="0"/>
              <w:widowControl w:val="0"/>
              <w:kinsoku/>
              <w:wordWrap/>
              <w:overflowPunct/>
              <w:topLinePunct w:val="0"/>
              <w:autoSpaceDE/>
              <w:autoSpaceDN/>
              <w:bidi w:val="0"/>
              <w:adjustRightInd w:val="0"/>
              <w:snapToGrid w:val="0"/>
              <w:spacing w:line="440" w:lineRule="exact"/>
              <w:textAlignment w:val="auto"/>
            </w:pPr>
          </w:p>
        </w:tc>
        <w:tc>
          <w:tcPr>
            <w:tcW w:w="546" w:type="pct"/>
          </w:tcPr>
          <w:p w14:paraId="7AD3379A">
            <w:pPr>
              <w:rPr>
                <w:rFonts w:hint="eastAsia"/>
              </w:rPr>
            </w:pPr>
            <w:r>
              <w:rPr>
                <w:rFonts w:hint="eastAsia"/>
              </w:rPr>
              <w:t xml:space="preserve">岗位业绩 </w:t>
            </w:r>
          </w:p>
          <w:p w14:paraId="0EF32AC6">
            <w:pPr>
              <w:rPr>
                <w:rFonts w:hint="eastAsia"/>
              </w:rPr>
            </w:pPr>
          </w:p>
          <w:p w14:paraId="130632B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p>
        </w:tc>
        <w:tc>
          <w:tcPr>
            <w:tcW w:w="2150" w:type="pct"/>
          </w:tcPr>
          <w:p w14:paraId="45794F2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 xml:space="preserve">岗位贡献度、工作质量、业务熟练程度、任务完成情况 </w:t>
            </w:r>
          </w:p>
        </w:tc>
      </w:tr>
      <w:tr w14:paraId="7352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337" w:type="pct"/>
            <w:vMerge w:val="restart"/>
          </w:tcPr>
          <w:p w14:paraId="6732D46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sz w:val="24"/>
                <w:szCs w:val="24"/>
                <w:vertAlign w:val="baseline"/>
                <w:lang w:val="en-US" w:eastAsia="zh-CN"/>
              </w:rPr>
            </w:pPr>
            <w:r>
              <w:rPr>
                <w:rFonts w:hint="eastAsia"/>
              </w:rPr>
              <w:t>学校考核</w:t>
            </w:r>
          </w:p>
        </w:tc>
        <w:tc>
          <w:tcPr>
            <w:tcW w:w="859" w:type="pct"/>
            <w:vMerge w:val="restart"/>
          </w:tcPr>
          <w:p w14:paraId="113CE6FB">
            <w:pPr>
              <w:rPr>
                <w:rFonts w:hint="eastAsia" w:asciiTheme="minorEastAsia" w:hAnsiTheme="minorEastAsia" w:eastAsiaTheme="minorEastAsia" w:cstheme="minorEastAsia"/>
                <w:sz w:val="24"/>
                <w:szCs w:val="24"/>
                <w:vertAlign w:val="baseline"/>
                <w:lang w:val="en-US" w:eastAsia="zh-CN"/>
              </w:rPr>
            </w:pPr>
            <w:r>
              <w:rPr>
                <w:rFonts w:hint="eastAsia"/>
              </w:rPr>
              <w:t>实习过程（日常考勤、实习周记、指导教师评价）</w:t>
            </w:r>
          </w:p>
        </w:tc>
        <w:tc>
          <w:tcPr>
            <w:tcW w:w="353" w:type="pct"/>
            <w:vMerge w:val="restart"/>
          </w:tcPr>
          <w:p w14:paraId="0227243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20%</w:t>
            </w:r>
          </w:p>
        </w:tc>
        <w:tc>
          <w:tcPr>
            <w:tcW w:w="752" w:type="pct"/>
            <w:vMerge w:val="restart"/>
          </w:tcPr>
          <w:p w14:paraId="6C69A59E">
            <w:pPr>
              <w:rPr>
                <w:rFonts w:hint="eastAsia" w:asciiTheme="minorEastAsia" w:hAnsiTheme="minorEastAsia" w:eastAsiaTheme="minorEastAsia" w:cstheme="minorEastAsia"/>
                <w:sz w:val="24"/>
                <w:szCs w:val="24"/>
                <w:vertAlign w:val="baseline"/>
                <w:lang w:val="en-US" w:eastAsia="zh-CN"/>
              </w:rPr>
            </w:pPr>
            <w:r>
              <w:rPr>
                <w:rFonts w:hint="eastAsia"/>
              </w:rPr>
              <w:t>定期检查+过程跟踪，填写</w:t>
            </w:r>
            <w:r>
              <w:rPr>
                <w:rFonts w:hint="eastAsia"/>
                <w:lang w:val="en-US" w:eastAsia="zh-CN"/>
              </w:rPr>
              <w:t>实习平台</w:t>
            </w:r>
          </w:p>
        </w:tc>
        <w:tc>
          <w:tcPr>
            <w:tcW w:w="546" w:type="pct"/>
          </w:tcPr>
          <w:p w14:paraId="554BF386">
            <w:pPr>
              <w:rPr>
                <w:rFonts w:hint="eastAsia"/>
              </w:rPr>
            </w:pPr>
            <w:r>
              <w:rPr>
                <w:rFonts w:hint="eastAsia"/>
              </w:rPr>
              <w:t xml:space="preserve">日常考勤 </w:t>
            </w:r>
          </w:p>
          <w:p w14:paraId="0A29A02B">
            <w:pPr>
              <w:rPr>
                <w:rFonts w:hint="eastAsia"/>
              </w:rPr>
            </w:pPr>
          </w:p>
        </w:tc>
        <w:tc>
          <w:tcPr>
            <w:tcW w:w="2150" w:type="pct"/>
          </w:tcPr>
          <w:p w14:paraId="33013BF2">
            <w:pPr>
              <w:rPr>
                <w:rFonts w:hint="eastAsia"/>
              </w:rPr>
            </w:pPr>
            <w:r>
              <w:rPr>
                <w:rFonts w:hint="eastAsia"/>
              </w:rPr>
              <w:t xml:space="preserve">遵守实习时间，出全勤，无迟到早退（优秀）；遵守实习时间，无迟到早退，有事履行请假手续，请假不超过3天（良好）；有事履行请假手续，请假不超过一周，迟到早退不超过3次（中等）；参加实习满2/3时间（合格）；参加实习时间缺1/3（不合格） </w:t>
            </w:r>
          </w:p>
        </w:tc>
      </w:tr>
      <w:tr w14:paraId="071B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37" w:type="pct"/>
            <w:vMerge w:val="continue"/>
          </w:tcPr>
          <w:p w14:paraId="58907D2E"/>
        </w:tc>
        <w:tc>
          <w:tcPr>
            <w:tcW w:w="859" w:type="pct"/>
            <w:vMerge w:val="continue"/>
          </w:tcPr>
          <w:p w14:paraId="6AB993B7"/>
        </w:tc>
        <w:tc>
          <w:tcPr>
            <w:tcW w:w="353" w:type="pct"/>
            <w:vMerge w:val="continue"/>
          </w:tcPr>
          <w:p w14:paraId="2A668F0B"/>
        </w:tc>
        <w:tc>
          <w:tcPr>
            <w:tcW w:w="752" w:type="pct"/>
            <w:vMerge w:val="continue"/>
          </w:tcPr>
          <w:p w14:paraId="14845F68"/>
        </w:tc>
        <w:tc>
          <w:tcPr>
            <w:tcW w:w="546" w:type="pct"/>
          </w:tcPr>
          <w:p w14:paraId="6BC0025F">
            <w:pPr>
              <w:rPr>
                <w:rFonts w:hint="eastAsia"/>
              </w:rPr>
            </w:pPr>
            <w:r>
              <w:rPr>
                <w:rFonts w:hint="eastAsia"/>
              </w:rPr>
              <w:t xml:space="preserve">实习周记 </w:t>
            </w:r>
          </w:p>
          <w:p w14:paraId="06F035EE">
            <w:pPr>
              <w:rPr>
                <w:rFonts w:hint="eastAsia"/>
              </w:rPr>
            </w:pPr>
          </w:p>
        </w:tc>
        <w:tc>
          <w:tcPr>
            <w:tcW w:w="2150" w:type="pct"/>
          </w:tcPr>
          <w:p w14:paraId="25FB5029">
            <w:pPr>
              <w:rPr>
                <w:rFonts w:hint="eastAsia"/>
              </w:rPr>
            </w:pPr>
            <w:r>
              <w:rPr>
                <w:rFonts w:hint="eastAsia"/>
              </w:rPr>
              <w:t>每周认真记录实习内容、工作心得，记录完整、真实、有深度</w:t>
            </w:r>
          </w:p>
        </w:tc>
      </w:tr>
      <w:tr w14:paraId="6D63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37" w:type="pct"/>
            <w:vMerge w:val="continue"/>
          </w:tcPr>
          <w:p w14:paraId="6969DED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p>
        </w:tc>
        <w:tc>
          <w:tcPr>
            <w:tcW w:w="859" w:type="pct"/>
            <w:vMerge w:val="restart"/>
          </w:tcPr>
          <w:p w14:paraId="5DF28831">
            <w:pPr>
              <w:rPr>
                <w:rFonts w:hint="eastAsia"/>
              </w:rPr>
            </w:pPr>
            <w:r>
              <w:rPr>
                <w:rFonts w:hint="eastAsia"/>
              </w:rPr>
              <w:t>|实习成果（实习报告</w:t>
            </w:r>
            <w:r>
              <w:rPr>
                <w:rFonts w:hint="eastAsia"/>
                <w:lang w:eastAsia="zh-CN"/>
              </w:rPr>
              <w:t>、</w:t>
            </w:r>
            <w:r>
              <w:rPr>
                <w:rFonts w:hint="eastAsia"/>
              </w:rPr>
              <w:t>实习答辩）</w:t>
            </w:r>
          </w:p>
          <w:p w14:paraId="265D61C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sz w:val="24"/>
                <w:szCs w:val="24"/>
                <w:vertAlign w:val="baseline"/>
                <w:lang w:val="en-US" w:eastAsia="zh-CN"/>
              </w:rPr>
            </w:pPr>
          </w:p>
        </w:tc>
        <w:tc>
          <w:tcPr>
            <w:tcW w:w="353" w:type="pct"/>
            <w:vMerge w:val="restart"/>
          </w:tcPr>
          <w:p w14:paraId="125B7C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0%</w:t>
            </w:r>
          </w:p>
          <w:p w14:paraId="67D74B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52" w:type="pct"/>
            <w:vMerge w:val="restart"/>
          </w:tcPr>
          <w:p w14:paraId="7DB45451">
            <w:pPr>
              <w:rPr>
                <w:rFonts w:hint="default" w:eastAsiaTheme="minorEastAsia"/>
                <w:lang w:val="en-US" w:eastAsia="zh-CN"/>
              </w:rPr>
            </w:pPr>
            <w:r>
              <w:rPr>
                <w:rFonts w:hint="eastAsia"/>
              </w:rPr>
              <w:t>材料评审+汇报答辩，</w:t>
            </w:r>
            <w:r>
              <w:rPr>
                <w:rFonts w:hint="eastAsia"/>
                <w:lang w:val="en-US" w:eastAsia="zh-CN"/>
              </w:rPr>
              <w:t>实习报告册和ppt</w:t>
            </w:r>
          </w:p>
          <w:p w14:paraId="7FDB2B21">
            <w:pPr>
              <w:rPr>
                <w:rFonts w:hint="eastAsia"/>
              </w:rPr>
            </w:pPr>
          </w:p>
        </w:tc>
        <w:tc>
          <w:tcPr>
            <w:tcW w:w="546" w:type="pct"/>
          </w:tcPr>
          <w:p w14:paraId="20626052">
            <w:pPr>
              <w:rPr>
                <w:rFonts w:hint="eastAsia"/>
              </w:rPr>
            </w:pPr>
            <w:r>
              <w:rPr>
                <w:rFonts w:hint="eastAsia"/>
              </w:rPr>
              <w:t xml:space="preserve">实习报告 </w:t>
            </w:r>
          </w:p>
          <w:p w14:paraId="1CE0B214">
            <w:pPr>
              <w:rPr>
                <w:rFonts w:hint="eastAsia"/>
              </w:rPr>
            </w:pPr>
          </w:p>
        </w:tc>
        <w:tc>
          <w:tcPr>
            <w:tcW w:w="2150" w:type="pct"/>
          </w:tcPr>
          <w:p w14:paraId="396D3B7B">
            <w:pPr>
              <w:rPr>
                <w:rFonts w:hint="eastAsia"/>
              </w:rPr>
            </w:pPr>
            <w:r>
              <w:rPr>
                <w:rFonts w:hint="eastAsia"/>
              </w:rPr>
              <w:t xml:space="preserve">内容全面，字数不低于5000字，心得体会饱含真情实感，体现思政感悟（优秀）；内容比较全面，心得体会条理较清晰（良好）；内容基本全面，缺少深度感悟（中等）；内容简单，敷衍了事（合格以下） </w:t>
            </w:r>
          </w:p>
        </w:tc>
      </w:tr>
      <w:tr w14:paraId="5059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37" w:type="pct"/>
            <w:vMerge w:val="continue"/>
          </w:tcPr>
          <w:p w14:paraId="1359474F"/>
        </w:tc>
        <w:tc>
          <w:tcPr>
            <w:tcW w:w="859" w:type="pct"/>
            <w:vMerge w:val="continue"/>
          </w:tcPr>
          <w:p w14:paraId="16F12888"/>
        </w:tc>
        <w:tc>
          <w:tcPr>
            <w:tcW w:w="353" w:type="pct"/>
            <w:vMerge w:val="continue"/>
          </w:tcPr>
          <w:p w14:paraId="7526C528"/>
        </w:tc>
        <w:tc>
          <w:tcPr>
            <w:tcW w:w="752" w:type="pct"/>
            <w:vMerge w:val="continue"/>
          </w:tcPr>
          <w:p w14:paraId="3487DFB3"/>
        </w:tc>
        <w:tc>
          <w:tcPr>
            <w:tcW w:w="546" w:type="pct"/>
          </w:tcPr>
          <w:p w14:paraId="07A40FD2">
            <w:pPr>
              <w:rPr>
                <w:rFonts w:hint="eastAsia"/>
              </w:rPr>
            </w:pPr>
            <w:r>
              <w:rPr>
                <w:rFonts w:hint="eastAsia"/>
              </w:rPr>
              <w:t xml:space="preserve">实习答辩 </w:t>
            </w:r>
          </w:p>
          <w:p w14:paraId="08E6FB81">
            <w:pPr>
              <w:rPr>
                <w:rFonts w:hint="eastAsia"/>
              </w:rPr>
            </w:pPr>
          </w:p>
        </w:tc>
        <w:tc>
          <w:tcPr>
            <w:tcW w:w="2150" w:type="pct"/>
          </w:tcPr>
          <w:p w14:paraId="631AB0AE">
            <w:pPr>
              <w:rPr>
                <w:rFonts w:hint="eastAsia"/>
              </w:rPr>
            </w:pPr>
            <w:r>
              <w:rPr>
                <w:rFonts w:hint="eastAsia"/>
              </w:rPr>
              <w:t xml:space="preserve">通过汇报答辩展示实习实际成效，表达清晰，回答问题准确，体现专业能力和职业素养 </w:t>
            </w:r>
          </w:p>
        </w:tc>
      </w:tr>
      <w:tr w14:paraId="6244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tcPr>
          <w:p w14:paraId="42ABD78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eastAsiaTheme="minorEastAsia"/>
                <w:lang w:val="en-US" w:eastAsia="zh-CN"/>
              </w:rPr>
            </w:pPr>
            <w:r>
              <w:rPr>
                <w:rFonts w:hint="eastAsia"/>
                <w:lang w:val="en-US" w:eastAsia="zh-CN"/>
              </w:rPr>
              <w:t>合计</w:t>
            </w:r>
          </w:p>
        </w:tc>
        <w:tc>
          <w:tcPr>
            <w:tcW w:w="859" w:type="pct"/>
          </w:tcPr>
          <w:p w14:paraId="72C94F0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sz w:val="24"/>
                <w:szCs w:val="24"/>
                <w:vertAlign w:val="baseline"/>
                <w:lang w:val="en-US" w:eastAsia="zh-CN"/>
              </w:rPr>
            </w:pPr>
          </w:p>
        </w:tc>
        <w:tc>
          <w:tcPr>
            <w:tcW w:w="353" w:type="pct"/>
          </w:tcPr>
          <w:p w14:paraId="2C1A08C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100%</w:t>
            </w:r>
          </w:p>
        </w:tc>
        <w:tc>
          <w:tcPr>
            <w:tcW w:w="752" w:type="pct"/>
          </w:tcPr>
          <w:p w14:paraId="0FCCA7D0">
            <w:pPr>
              <w:rPr>
                <w:rFonts w:hint="eastAsia"/>
              </w:rPr>
            </w:pPr>
          </w:p>
        </w:tc>
        <w:tc>
          <w:tcPr>
            <w:tcW w:w="546" w:type="pct"/>
          </w:tcPr>
          <w:p w14:paraId="2B6B7025">
            <w:pPr>
              <w:rPr>
                <w:rFonts w:hint="eastAsia"/>
              </w:rPr>
            </w:pPr>
          </w:p>
        </w:tc>
        <w:tc>
          <w:tcPr>
            <w:tcW w:w="2150" w:type="pct"/>
          </w:tcPr>
          <w:p w14:paraId="2D80C812">
            <w:pPr>
              <w:rPr>
                <w:rFonts w:hint="eastAsia"/>
              </w:rPr>
            </w:pPr>
          </w:p>
        </w:tc>
      </w:tr>
    </w:tbl>
    <w:p w14:paraId="2A7C43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说明：企业（单位）考核原则上占总成绩的60%；学校考核原则上占总成绩的40%。具体比例由学校与企业协商确定。</w:t>
      </w:r>
    </w:p>
    <w:p w14:paraId="7BA9B80F">
      <w:pPr>
        <w:pStyle w:val="3"/>
        <w:bidi w:val="0"/>
        <w:rPr>
          <w:rFonts w:hint="eastAsia"/>
          <w:lang w:val="en-US" w:eastAsia="zh-CN"/>
        </w:rPr>
      </w:pPr>
      <w:r>
        <w:rPr>
          <w:rFonts w:hint="eastAsia"/>
          <w:lang w:val="en-US" w:eastAsia="zh-CN"/>
        </w:rPr>
        <w:t>七、课程实施与保障</w:t>
      </w:r>
    </w:p>
    <w:p w14:paraId="694016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A6F8B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本课程采用全过程实践教学方法，通过企业岗位实习方式进行。建议采用信息化教学法、项目驱动法、情境模拟法、小组协作等教学方法，选用小组合作、自主学习等学习方法，依托岗位实习信息化管理平台实施教学。根据商务英语专业特点，强化真实商务场景下的语言应用能力训练，注重跨文化交际能力培养。</w:t>
      </w:r>
    </w:p>
    <w:p w14:paraId="666D1EB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2050D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构建了“爱岗敬业、诚实守信、精益求精”“用英语讲好中国故事”的课程思政价值链，结合中国翻译家、外贸行业精英、跨境电商创业者的经历，将诚实守信、精益求精和工匠精神传递给学生，促使专业知识与思政教育水乳交融。</w:t>
      </w:r>
      <w:r>
        <w:rPr>
          <w:rFonts w:hint="eastAsia" w:ascii="宋体" w:hAnsi="宋体" w:eastAsia="宋体" w:cs="宋体"/>
          <w:b/>
          <w:bCs/>
          <w:sz w:val="24"/>
          <w:szCs w:val="24"/>
          <w:lang w:val="en-US" w:eastAsia="zh-CN"/>
        </w:rPr>
        <w:t>（</w:t>
      </w:r>
    </w:p>
    <w:p w14:paraId="4749B8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762FB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1.实习企业要求</w:t>
      </w:r>
    </w:p>
    <w:p w14:paraId="6DF422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（1）企业资质：</w:t>
      </w:r>
    </w:p>
    <w:p w14:paraId="041C96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符合我国企业法定分类的国有经济、集体所有制、私营经济、联营经济、股份制经济和涉外经济中各类与国际商务业务相关的企事业单位</w:t>
      </w:r>
    </w:p>
    <w:p w14:paraId="1A8BDA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具有独立法人资格、合法经营、管理规范</w:t>
      </w:r>
    </w:p>
    <w:p w14:paraId="67A18E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能够提供专业对口或相近岗位（国内外贸易、国际营销、商务翻译、电商等）</w:t>
      </w:r>
    </w:p>
    <w:p w14:paraId="269881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优先选择经营管理理念先进、资质等级高、业务面广、规模较大、经营水平较高的企事业单位</w:t>
      </w:r>
    </w:p>
    <w:p w14:paraId="643F53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（2）岗位与设施条件：</w:t>
      </w:r>
    </w:p>
    <w:p w14:paraId="2C2EA2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能提供2人及以上的与专业相关的实习岗位</w:t>
      </w:r>
    </w:p>
    <w:p w14:paraId="66C536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岗位实习学生人数不超过实习单位在岗职工总数的10%</w:t>
      </w:r>
    </w:p>
    <w:p w14:paraId="024C4F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具体岗位实习学生人数不高于同类岗位在岗职工总人数的20%</w:t>
      </w:r>
    </w:p>
    <w:p w14:paraId="6215E2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能提供岗位实习必需的资料、设施设备、业务操作规范培训</w:t>
      </w:r>
    </w:p>
    <w:p w14:paraId="341A0E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能提供学生实习期间所需的基本生活保障</w:t>
      </w:r>
    </w:p>
    <w:p w14:paraId="4FE23A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向实习学生按照工作量或工作时间支付合理的实习报酬</w:t>
      </w:r>
    </w:p>
    <w:p w14:paraId="5143AA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（3）安全管理：</w:t>
      </w:r>
    </w:p>
    <w:p w14:paraId="7D5228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严格遵守国家有关法律法规，不得安排学生到酒吧、夜总会、歌厅、洗浴中心等营业性娱乐场所实习</w:t>
      </w:r>
    </w:p>
    <w:p w14:paraId="18F2AF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遵守国家关于工作时间和休息休假的规定</w:t>
      </w:r>
    </w:p>
    <w:p w14:paraId="17C582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不得安排学生在法定节假日实习、加班和夜班</w:t>
      </w:r>
    </w:p>
    <w:p w14:paraId="3EF117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不安排超越学生年龄、体力和专业知识以及承受能力的工作</w:t>
      </w:r>
    </w:p>
    <w:p w14:paraId="387033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提供必要的实习安全保护措施、劳动保护用品、保险等</w:t>
      </w:r>
    </w:p>
    <w:p w14:paraId="7E1FB5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指导教师要求</w:t>
      </w:r>
    </w:p>
    <w:p w14:paraId="6D0B2A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（1）企业指导教师：</w:t>
      </w:r>
    </w:p>
    <w:p w14:paraId="16D244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具有专科以上学历或初级以上技术职称或相应的职业（岗位）证书</w:t>
      </w:r>
    </w:p>
    <w:p w14:paraId="7C29E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具备教育教学工作所必需的基本素质和能力</w:t>
      </w:r>
    </w:p>
    <w:p w14:paraId="5A004F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具有实践经验的业务骨干</w:t>
      </w:r>
    </w:p>
    <w:p w14:paraId="007879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责任心强，安全防范意识高</w:t>
      </w:r>
    </w:p>
    <w:p w14:paraId="7B0B51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（2）学校指导教师：</w:t>
      </w:r>
    </w:p>
    <w:p w14:paraId="12C206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具有“双师”资格</w:t>
      </w:r>
    </w:p>
    <w:p w14:paraId="6F9906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具有一定的相关岗位实践工作经验</w:t>
      </w:r>
    </w:p>
    <w:p w14:paraId="4E37C4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熟悉学校岗位实习的规定和要求</w:t>
      </w:r>
    </w:p>
    <w:p w14:paraId="7D1F1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经验丰富、业务素质好、责任心强、安全防范意识高</w:t>
      </w:r>
    </w:p>
    <w:p w14:paraId="5460E0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C6CB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（1）数字教学资源：</w:t>
      </w:r>
    </w:p>
    <w:p w14:paraId="292B39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建设、配备与本专业有关的音视频素材、教学课件、数字化教学案例库、虚拟仿真软件、数字教材等专业教学资源库，应种类丰富、形式多样、使用便捷、动态更新，能满足教学要求。</w:t>
      </w:r>
    </w:p>
    <w:p w14:paraId="54DA7C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网络共享课程：智慧职教（www.icve.com.cn）</w:t>
      </w:r>
    </w:p>
    <w:p w14:paraId="07C989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 专业教学资源库</w:t>
      </w:r>
    </w:p>
    <w:p w14:paraId="5F1AED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 岗位实习信息化管理平台</w:t>
      </w:r>
    </w:p>
    <w:p w14:paraId="1FCB5F07">
      <w:pPr>
        <w:pStyle w:val="2"/>
        <w:jc w:val="center"/>
        <w:rPr>
          <w:rFonts w:hint="eastAsia"/>
        </w:rPr>
      </w:pPr>
    </w:p>
    <w:p w14:paraId="346B398F">
      <w:pPr>
        <w:pStyle w:val="2"/>
        <w:jc w:val="center"/>
        <w:rPr>
          <w:rFonts w:hint="eastAsia"/>
        </w:rPr>
      </w:pPr>
    </w:p>
    <w:p w14:paraId="5709232A">
      <w:pPr>
        <w:pStyle w:val="2"/>
        <w:jc w:val="center"/>
        <w:rPr>
          <w:rFonts w:hint="eastAsia"/>
        </w:rPr>
      </w:pPr>
    </w:p>
    <w:p w14:paraId="220DC3C6">
      <w:pPr>
        <w:pStyle w:val="2"/>
        <w:jc w:val="center"/>
        <w:rPr>
          <w:rFonts w:hint="eastAsia"/>
        </w:rPr>
      </w:pPr>
    </w:p>
    <w:p w14:paraId="7EC7192A">
      <w:pPr>
        <w:pStyle w:val="2"/>
        <w:jc w:val="center"/>
        <w:rPr>
          <w:rFonts w:hint="eastAsia"/>
        </w:rPr>
      </w:pPr>
    </w:p>
    <w:p w14:paraId="4D77DF7D">
      <w:pPr>
        <w:pStyle w:val="2"/>
        <w:jc w:val="center"/>
        <w:rPr>
          <w:rFonts w:hint="eastAsia"/>
        </w:rPr>
      </w:pPr>
    </w:p>
    <w:p w14:paraId="34C08522">
      <w:pPr>
        <w:pStyle w:val="2"/>
        <w:jc w:val="center"/>
        <w:rPr>
          <w:rFonts w:hint="eastAsia"/>
        </w:rPr>
      </w:pPr>
    </w:p>
    <w:p w14:paraId="71493A66">
      <w:pPr>
        <w:pStyle w:val="2"/>
        <w:jc w:val="center"/>
        <w:rPr>
          <w:rFonts w:hint="eastAsia"/>
        </w:rPr>
      </w:pPr>
    </w:p>
    <w:p w14:paraId="7EFAD215">
      <w:pPr>
        <w:pStyle w:val="2"/>
        <w:jc w:val="both"/>
        <w:rPr>
          <w:rFonts w:hint="eastAsia"/>
        </w:rPr>
      </w:pPr>
    </w:p>
    <w:bookmarkEnd w:id="143"/>
    <w:p w14:paraId="42FCBDE0">
      <w:pPr>
        <w:rPr>
          <w:rFonts w:hint="eastAsia" w:ascii="黑体" w:hAnsi="黑体" w:eastAsia="黑体" w:cs="黑体"/>
          <w:sz w:val="28"/>
          <w:szCs w:val="28"/>
        </w:rPr>
      </w:pPr>
    </w:p>
    <w:p w14:paraId="2C335DFD">
      <w:pPr>
        <w:spacing w:before="380" w:after="140" w:line="288" w:lineRule="auto"/>
        <w:jc w:val="center"/>
        <w:outlineLvl w:val="0"/>
        <w:rPr>
          <w:rFonts w:hint="eastAsia" w:cstheme="minorEastAsia"/>
          <w:b/>
          <w:kern w:val="0"/>
          <w:sz w:val="32"/>
          <w:szCs w:val="32"/>
          <w:lang w:val="en-US" w:eastAsia="zh-CN"/>
        </w:rPr>
      </w:pPr>
      <w:bookmarkStart w:id="144" w:name="_Toc20872"/>
    </w:p>
    <w:p w14:paraId="3FA0D094">
      <w:pPr>
        <w:spacing w:before="380" w:after="140" w:line="288" w:lineRule="auto"/>
        <w:jc w:val="center"/>
        <w:outlineLvl w:val="0"/>
        <w:rPr>
          <w:rFonts w:hint="eastAsia" w:cstheme="minorEastAsia"/>
          <w:b/>
          <w:kern w:val="0"/>
          <w:sz w:val="32"/>
          <w:szCs w:val="32"/>
          <w:lang w:val="en-US" w:eastAsia="zh-CN"/>
        </w:rPr>
      </w:pPr>
    </w:p>
    <w:p w14:paraId="593AC442">
      <w:pPr>
        <w:spacing w:before="380" w:after="140" w:line="288" w:lineRule="auto"/>
        <w:jc w:val="center"/>
        <w:outlineLvl w:val="0"/>
        <w:rPr>
          <w:rFonts w:hint="eastAsia" w:cstheme="minorEastAsia"/>
          <w:b/>
          <w:kern w:val="0"/>
          <w:sz w:val="32"/>
          <w:szCs w:val="32"/>
          <w:lang w:val="en-US" w:eastAsia="zh-CN"/>
        </w:rPr>
      </w:pPr>
    </w:p>
    <w:p w14:paraId="2326ABA1">
      <w:pPr>
        <w:spacing w:before="380" w:after="140" w:line="288" w:lineRule="auto"/>
        <w:jc w:val="center"/>
        <w:outlineLvl w:val="0"/>
        <w:rPr>
          <w:rFonts w:hint="eastAsia" w:cstheme="minorEastAsia"/>
          <w:b/>
          <w:kern w:val="0"/>
          <w:sz w:val="32"/>
          <w:szCs w:val="32"/>
          <w:lang w:val="en-US" w:eastAsia="zh-CN"/>
        </w:rPr>
      </w:pPr>
      <w:bookmarkStart w:id="145" w:name="_Toc14238"/>
      <w:bookmarkStart w:id="146" w:name="_Toc10695"/>
      <w:r>
        <w:rPr>
          <w:rFonts w:hint="eastAsia" w:cstheme="minorEastAsia"/>
          <w:b/>
          <w:kern w:val="0"/>
          <w:sz w:val="32"/>
          <w:szCs w:val="32"/>
          <w:lang w:val="en-US" w:eastAsia="zh-CN"/>
        </w:rPr>
        <w:t>《毕业教育》课程标准</w:t>
      </w:r>
      <w:bookmarkEnd w:id="145"/>
      <w:bookmarkEnd w:id="146"/>
    </w:p>
    <w:p w14:paraId="1C17CCBF">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746"/>
        <w:gridCol w:w="1557"/>
        <w:gridCol w:w="991"/>
        <w:gridCol w:w="1052"/>
        <w:gridCol w:w="3300"/>
      </w:tblGrid>
      <w:tr w14:paraId="6A10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1B6DB0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C3360F5">
            <w:pPr>
              <w:pStyle w:val="12"/>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毕业教育</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06D6E7E">
            <w:pPr>
              <w:pStyle w:val="12"/>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E4286B2">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swgg23002</w:t>
            </w:r>
          </w:p>
        </w:tc>
      </w:tr>
      <w:tr w14:paraId="0E0C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1" w:type="pct"/>
            <w:tcBorders>
              <w:top w:val="single" w:color="auto" w:sz="4" w:space="0"/>
              <w:left w:val="single" w:color="auto" w:sz="4" w:space="0"/>
              <w:bottom w:val="single" w:color="auto" w:sz="4" w:space="0"/>
              <w:right w:val="single" w:color="auto" w:sz="4" w:space="0"/>
            </w:tcBorders>
          </w:tcPr>
          <w:p w14:paraId="70F5E118">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86" w:type="pct"/>
            <w:tcBorders>
              <w:top w:val="single" w:color="auto" w:sz="4" w:space="0"/>
              <w:left w:val="single" w:color="auto" w:sz="4" w:space="0"/>
              <w:bottom w:val="single" w:color="auto" w:sz="4" w:space="0"/>
              <w:right w:val="single" w:color="auto" w:sz="4" w:space="0"/>
            </w:tcBorders>
            <w:shd w:val="clear" w:color="auto" w:fill="auto"/>
            <w:vAlign w:val="top"/>
          </w:tcPr>
          <w:p w14:paraId="147E4DAA">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26学时</w:t>
            </w:r>
          </w:p>
        </w:tc>
        <w:tc>
          <w:tcPr>
            <w:tcW w:w="790" w:type="pct"/>
            <w:tcBorders>
              <w:top w:val="single" w:color="auto" w:sz="4" w:space="0"/>
              <w:left w:val="single" w:color="auto" w:sz="4" w:space="0"/>
              <w:bottom w:val="single" w:color="auto" w:sz="4" w:space="0"/>
              <w:right w:val="single" w:color="auto" w:sz="4" w:space="0"/>
            </w:tcBorders>
            <w:shd w:val="clear" w:color="auto" w:fill="auto"/>
            <w:vAlign w:val="top"/>
          </w:tcPr>
          <w:p w14:paraId="79B77138">
            <w:pPr>
              <w:jc w:val="both"/>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vAlign w:val="top"/>
          </w:tcPr>
          <w:p w14:paraId="279B9C75">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26学时</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E1D6E47">
            <w:pPr>
              <w:pStyle w:val="12"/>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185108A">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1学分</w:t>
            </w:r>
          </w:p>
        </w:tc>
      </w:tr>
      <w:tr w14:paraId="4B8C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1" w:type="pct"/>
            <w:tcBorders>
              <w:top w:val="single" w:color="auto" w:sz="4" w:space="0"/>
              <w:left w:val="single" w:color="auto" w:sz="4" w:space="0"/>
              <w:bottom w:val="single" w:color="auto" w:sz="4" w:space="0"/>
              <w:right w:val="single" w:color="auto" w:sz="4" w:space="0"/>
            </w:tcBorders>
          </w:tcPr>
          <w:p w14:paraId="0D391A13">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shd w:val="clear" w:color="auto" w:fill="auto"/>
            <w:vAlign w:val="top"/>
          </w:tcPr>
          <w:p w14:paraId="75803CC8">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商务英语</w:t>
            </w:r>
          </w:p>
        </w:tc>
      </w:tr>
      <w:tr w14:paraId="6AA4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611" w:type="pct"/>
            <w:tcBorders>
              <w:top w:val="single" w:color="auto" w:sz="4" w:space="0"/>
              <w:left w:val="single" w:color="auto" w:sz="4" w:space="0"/>
              <w:right w:val="single" w:color="auto" w:sz="4" w:space="0"/>
            </w:tcBorders>
            <w:vAlign w:val="center"/>
          </w:tcPr>
          <w:p w14:paraId="0C19C675">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shd w:val="clear" w:color="auto" w:fill="auto"/>
            <w:vAlign w:val="top"/>
          </w:tcPr>
          <w:p w14:paraId="77845F9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3CAEF08">
            <w:pPr>
              <w:pStyle w:val="12"/>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1AE2F4C4">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1F99F74">
            <w:pPr>
              <w:pStyle w:val="12"/>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A3B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5F0781F">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10203565">
            <w:pPr>
              <w:widowControl/>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岗位实习</w:t>
            </w:r>
          </w:p>
        </w:tc>
      </w:tr>
      <w:tr w14:paraId="5AC7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AB17A1B">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0000A009">
            <w:pPr>
              <w:pStyle w:val="12"/>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p>
        </w:tc>
      </w:tr>
      <w:tr w14:paraId="1131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BEB2AF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9CFABF6">
            <w:pPr>
              <w:jc w:val="left"/>
              <w:rPr>
                <w:rFonts w:ascii="Arial" w:hAnsi="Arial" w:eastAsia="宋体" w:cs="Arial"/>
                <w:kern w:val="2"/>
                <w:sz w:val="21"/>
                <w:szCs w:val="24"/>
                <w:lang w:val="en-US" w:eastAsia="zh-CN" w:bidi="ar-SA"/>
              </w:rPr>
            </w:pPr>
          </w:p>
        </w:tc>
      </w:tr>
      <w:tr w14:paraId="2B0B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1" w:type="pct"/>
            <w:tcBorders>
              <w:top w:val="single" w:color="auto" w:sz="4" w:space="0"/>
              <w:left w:val="single" w:color="auto" w:sz="4" w:space="0"/>
              <w:right w:val="single" w:color="auto" w:sz="4" w:space="0"/>
            </w:tcBorders>
            <w:vAlign w:val="center"/>
          </w:tcPr>
          <w:p w14:paraId="46A27B38">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B513C80">
            <w:pPr>
              <w:widowControl/>
              <w:jc w:val="center"/>
              <w:rPr>
                <w:rFonts w:hint="default" w:eastAsiaTheme="minorEastAsia"/>
                <w:lang w:val="en-US" w:eastAsia="zh-CN"/>
              </w:rPr>
            </w:pPr>
            <w:r>
              <w:rPr>
                <w:rFonts w:hint="eastAsia"/>
                <w:lang w:val="en-US" w:eastAsia="zh-CN"/>
              </w:rPr>
              <w:t>孙丽华</w:t>
            </w:r>
          </w:p>
        </w:tc>
        <w:tc>
          <w:tcPr>
            <w:tcW w:w="534" w:type="pct"/>
            <w:tcBorders>
              <w:top w:val="single" w:color="auto" w:sz="4" w:space="0"/>
              <w:left w:val="single" w:color="auto" w:sz="4" w:space="0"/>
              <w:bottom w:val="single" w:color="auto" w:sz="4" w:space="0"/>
              <w:right w:val="single" w:color="auto" w:sz="4" w:space="0"/>
            </w:tcBorders>
            <w:vAlign w:val="center"/>
          </w:tcPr>
          <w:p w14:paraId="438A59FC">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0F72857">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07A2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11" w:type="pct"/>
            <w:tcBorders>
              <w:top w:val="single" w:color="auto" w:sz="4" w:space="0"/>
              <w:left w:val="single" w:color="auto" w:sz="4" w:space="0"/>
              <w:right w:val="single" w:color="auto" w:sz="4" w:space="0"/>
            </w:tcBorders>
            <w:vAlign w:val="center"/>
          </w:tcPr>
          <w:p w14:paraId="486273C3">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226CB4C6">
            <w:pPr>
              <w:widowControl/>
              <w:jc w:val="center"/>
              <w:rPr>
                <w:rFonts w:hint="eastAsia" w:eastAsiaTheme="minorEastAsia"/>
                <w:lang w:val="en-US" w:eastAsia="zh-CN"/>
              </w:rPr>
            </w:pPr>
            <w:r>
              <w:rPr>
                <w:rFonts w:hint="eastAsia"/>
                <w:lang w:val="en-US" w:eastAsia="zh-CN"/>
              </w:rPr>
              <w:t>刘亚珍</w:t>
            </w:r>
          </w:p>
        </w:tc>
        <w:tc>
          <w:tcPr>
            <w:tcW w:w="534" w:type="pct"/>
            <w:tcBorders>
              <w:top w:val="single" w:color="auto" w:sz="4" w:space="0"/>
              <w:left w:val="single" w:color="auto" w:sz="4" w:space="0"/>
              <w:bottom w:val="single" w:color="auto" w:sz="4" w:space="0"/>
              <w:right w:val="single" w:color="auto" w:sz="4" w:space="0"/>
            </w:tcBorders>
            <w:vAlign w:val="center"/>
          </w:tcPr>
          <w:p w14:paraId="6B203E7E">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6FE64D8B">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4B6E9251">
      <w:pPr>
        <w:pStyle w:val="3"/>
        <w:bidi w:val="0"/>
        <w:rPr>
          <w:rFonts w:hint="eastAsia"/>
          <w:lang w:val="en-US" w:eastAsia="zh-CN"/>
        </w:rPr>
      </w:pPr>
      <w:r>
        <w:rPr>
          <w:rFonts w:hint="eastAsia"/>
          <w:lang w:val="en-US" w:eastAsia="zh-CN"/>
        </w:rPr>
        <w:t>二、课程定位</w:t>
      </w:r>
    </w:p>
    <w:p w14:paraId="41D18D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本课程是商务英语专业必修的一门专业技能课程，是在系统完成商务英语专业所有专业基础课、专业核心课及岗位实习基础上开设的集中性实践课程。本课程对接专业人才培养目标，面向商务翻译、跨境电商运营、外贸业务、涉外商务秘书等岗位群，培养学生具备从事涉外商务工作的职业素质，具备商务翻译、跨境电商运营、外贸业务操作、涉外商务服务的综合职业能力，为顺利进入职场和实现职业生涯发展奠定基础。本课程将课程思政内容融入核心内容体系，帮助学生树立正确的世界观、人生观、价值观，培养“强国有我”的使命担当，成为德技并修的高素质复合型新商贸技能人才。</w:t>
      </w:r>
    </w:p>
    <w:p w14:paraId="0F88A499">
      <w:pPr>
        <w:pStyle w:val="3"/>
        <w:bidi w:val="0"/>
        <w:rPr>
          <w:rFonts w:hint="eastAsia"/>
          <w:lang w:val="en-US" w:eastAsia="zh-CN"/>
        </w:rPr>
      </w:pPr>
      <w:r>
        <w:rPr>
          <w:rFonts w:hint="eastAsia"/>
          <w:lang w:val="en-US" w:eastAsia="zh-CN"/>
        </w:rPr>
        <w:t>三、课程设计思路</w:t>
      </w:r>
    </w:p>
    <w:p w14:paraId="4E8A02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首先，根据商务英语人才培养方案、涉外商务、跨境电商等工作领域岗位能力要求，对接岗位需求，依据商务服务业、批发业、零售业领域职业标准，融入跨境电商B2B运营、外贸单证操作、商务翻译等岗位工作内容；结合国际贸易单一窗口平台、1+X证书（实用英语交际职业技能等级证书、跨境电商B2B数据运营）、职业技能大赛等重构教学内容；区别于通用就业指导课程，强调商务英语专业特色，包括英文简历制作、跨境电商创业、国际贸易职业规划等。</w:t>
      </w:r>
    </w:p>
    <w:p w14:paraId="79B171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基于OBE（成果导向）教学理念，根据《商务英语专业人才培养方案（2025版）》毕业要求，围绕“商务翻译、跨境电商运营、外贸业务、涉外商务秘书”四大岗位群职业能力需求，结合学生岗位实习经历，通过报告、研讨、实践操作等方式，帮助学生完成从“学生”到“职业人”的角色转换。创新采用“分层次、课内外相结合”的模块化教学模式，团队授课模式发挥教师特长，拓宽学生前沿技术获取能力。构筑“线上+线下”全方位多视角教学模式。</w:t>
      </w:r>
    </w:p>
    <w:p w14:paraId="5D7D18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构建“家国情怀-职业道德-工匠精神-法治意识-社会责任-创新意识-生态文明”课程思政价值链，结合中国外贸发展史、“一带一路”建设成就、外贸行业精英事迹，将诚实守信、精益求精、强国有我的工匠精神传递给学生。</w:t>
      </w:r>
    </w:p>
    <w:p w14:paraId="14C6665A">
      <w:pPr>
        <w:pStyle w:val="3"/>
        <w:bidi w:val="0"/>
        <w:rPr>
          <w:rFonts w:hint="eastAsia"/>
          <w:lang w:val="en-US" w:eastAsia="zh-CN"/>
        </w:rPr>
      </w:pPr>
      <w:r>
        <w:rPr>
          <w:rFonts w:hint="eastAsia"/>
          <w:lang w:val="en-US" w:eastAsia="zh-CN"/>
        </w:rPr>
        <w:t>四、课程目标</w:t>
      </w:r>
    </w:p>
    <w:p w14:paraId="06AD1E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3D818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A1.掌握职业素养内涵及养成方法</w:t>
      </w:r>
    </w:p>
    <w:p w14:paraId="2C85D4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w:t>
      </w:r>
      <w:r>
        <w:rPr>
          <w:rFonts w:hint="eastAsia" w:asciiTheme="minorEastAsia" w:hAnsiTheme="minorEastAsia" w:cstheme="minorEastAsia"/>
          <w:sz w:val="24"/>
          <w:szCs w:val="24"/>
          <w:highlight w:val="none"/>
          <w:lang w:val="en-US" w:eastAsia="zh-CN"/>
        </w:rPr>
        <w:t>了解</w:t>
      </w:r>
      <w:r>
        <w:rPr>
          <w:rFonts w:hint="eastAsia" w:asciiTheme="minorEastAsia" w:hAnsiTheme="minorEastAsia" w:eastAsiaTheme="minorEastAsia" w:cstheme="minorEastAsia"/>
          <w:sz w:val="24"/>
          <w:szCs w:val="24"/>
          <w:highlight w:val="none"/>
          <w:lang w:val="en-US" w:eastAsia="zh-CN"/>
        </w:rPr>
        <w:t>当前就业形式及政策</w:t>
      </w:r>
    </w:p>
    <w:p w14:paraId="63A8A6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A3.掌握高职学生在就业、择业过程中的合法权益</w:t>
      </w:r>
    </w:p>
    <w:p w14:paraId="4856DB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A4.掌握创业素质、创业流程的相关知识</w:t>
      </w:r>
    </w:p>
    <w:p w14:paraId="2C1A9F6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2523E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善于</w:t>
      </w:r>
      <w:r>
        <w:rPr>
          <w:rFonts w:hint="eastAsia" w:asciiTheme="minorEastAsia" w:hAnsiTheme="minorEastAsia" w:eastAsiaTheme="minorEastAsia" w:cstheme="minorEastAsia"/>
          <w:sz w:val="24"/>
          <w:szCs w:val="24"/>
          <w:highlight w:val="none"/>
          <w:lang w:val="en-US" w:eastAsia="zh-CN"/>
        </w:rPr>
        <w:t>自我调节心理，有良好的心理品质</w:t>
      </w:r>
    </w:p>
    <w:p w14:paraId="147BCD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B2.精通认识职场、走向职场，全面提升就业能力</w:t>
      </w:r>
    </w:p>
    <w:p w14:paraId="680D07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.能够用正确的方法分析就业形式</w:t>
      </w:r>
    </w:p>
    <w:p w14:paraId="07A168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.能够运用正确的态度和方法对待创业</w:t>
      </w:r>
    </w:p>
    <w:p w14:paraId="5DB3C40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3B985F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C1.培养学生良好的诚实守信、契约精神等职业道德</w:t>
      </w:r>
    </w:p>
    <w:p w14:paraId="1C84F4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C2.培养学生具备工作严谨、团结协作、工作有计划性职业素质</w:t>
      </w:r>
    </w:p>
    <w:p w14:paraId="12B649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C3.培养学生具有强烈的遵守国际惯例与相关法律法规等职业规范</w:t>
      </w:r>
    </w:p>
    <w:p w14:paraId="514150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C4.培养学生具有良好的工匠精神、创新思维、创业意识</w:t>
      </w:r>
    </w:p>
    <w:p w14:paraId="76E7E5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944CF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48E958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0887CE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245AE7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3DC02B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17B5F4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15A8D7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5D45A1BB">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850"/>
        <w:gridCol w:w="1056"/>
        <w:gridCol w:w="1056"/>
        <w:gridCol w:w="559"/>
        <w:gridCol w:w="1686"/>
        <w:gridCol w:w="2800"/>
        <w:gridCol w:w="466"/>
        <w:gridCol w:w="524"/>
      </w:tblGrid>
      <w:tr w14:paraId="6243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24D6E9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09FB65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36" w:type="pct"/>
            <w:vAlign w:val="center"/>
          </w:tcPr>
          <w:p w14:paraId="654D8B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49" w:type="pct"/>
            <w:vAlign w:val="center"/>
          </w:tcPr>
          <w:p w14:paraId="5EB5E0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1678F4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5B1D46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507" w:type="pct"/>
            <w:vAlign w:val="center"/>
          </w:tcPr>
          <w:p w14:paraId="59D5BF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23" w:type="pct"/>
            <w:vAlign w:val="center"/>
          </w:tcPr>
          <w:p w14:paraId="553D79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52" w:type="pct"/>
            <w:vAlign w:val="center"/>
          </w:tcPr>
          <w:p w14:paraId="2A3A51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8F9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shd w:val="clear" w:color="auto" w:fill="auto"/>
            <w:vAlign w:val="center"/>
          </w:tcPr>
          <w:p w14:paraId="2A1627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项目一大学生就业形势</w:t>
            </w:r>
          </w:p>
        </w:tc>
        <w:tc>
          <w:tcPr>
            <w:tcW w:w="552" w:type="pct"/>
            <w:shd w:val="clear" w:color="auto" w:fill="auto"/>
            <w:vAlign w:val="center"/>
          </w:tcPr>
          <w:p w14:paraId="1D5E15C6">
            <w:pPr>
              <w:spacing w:line="240" w:lineRule="auto"/>
              <w:jc w:val="center"/>
              <w:rPr>
                <w:rFonts w:hint="default" w:ascii="宋体" w:hAnsi="宋体" w:eastAsia="宋体" w:cs="Times New Roman"/>
                <w:b w:val="0"/>
                <w:bCs w:val="0"/>
                <w:kern w:val="2"/>
                <w:sz w:val="21"/>
                <w:szCs w:val="21"/>
                <w:lang w:val="en-US" w:eastAsia="zh-CN" w:bidi="ar-SA"/>
              </w:rPr>
            </w:pPr>
          </w:p>
        </w:tc>
        <w:tc>
          <w:tcPr>
            <w:tcW w:w="536" w:type="pct"/>
            <w:vAlign w:val="center"/>
          </w:tcPr>
          <w:p w14:paraId="43357B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b w:val="0"/>
                <w:bCs w:val="0"/>
                <w:kern w:val="2"/>
                <w:sz w:val="21"/>
                <w:szCs w:val="21"/>
                <w:lang w:val="en-US" w:eastAsia="zh-CN" w:bidi="ar-SA"/>
              </w:rPr>
              <w:t>A1A2A3A4</w:t>
            </w:r>
          </w:p>
        </w:tc>
        <w:tc>
          <w:tcPr>
            <w:tcW w:w="349" w:type="pct"/>
            <w:vAlign w:val="center"/>
          </w:tcPr>
          <w:p w14:paraId="213574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B2B3B4</w:t>
            </w:r>
          </w:p>
        </w:tc>
        <w:tc>
          <w:tcPr>
            <w:tcW w:w="456" w:type="pct"/>
            <w:vAlign w:val="center"/>
          </w:tcPr>
          <w:p w14:paraId="04BCE1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vAlign w:val="center"/>
          </w:tcPr>
          <w:p w14:paraId="0A8B76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507" w:type="pct"/>
            <w:vAlign w:val="center"/>
          </w:tcPr>
          <w:p w14:paraId="2EF7BC6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0B3A9D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52A1345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323" w:type="pct"/>
            <w:vAlign w:val="center"/>
          </w:tcPr>
          <w:p w14:paraId="020820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2" w:type="pct"/>
            <w:vAlign w:val="center"/>
          </w:tcPr>
          <w:p w14:paraId="6FBBB3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4BDD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175149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项目二大学生就业政策</w:t>
            </w:r>
          </w:p>
        </w:tc>
        <w:tc>
          <w:tcPr>
            <w:tcW w:w="552" w:type="pct"/>
            <w:shd w:val="clear" w:color="auto" w:fill="auto"/>
            <w:vAlign w:val="center"/>
          </w:tcPr>
          <w:p w14:paraId="588EB72C">
            <w:pPr>
              <w:spacing w:line="240" w:lineRule="auto"/>
              <w:jc w:val="center"/>
              <w:rPr>
                <w:rFonts w:hint="default" w:ascii="宋体" w:hAnsi="宋体" w:eastAsia="宋体" w:cs="Times New Roman"/>
                <w:b w:val="0"/>
                <w:bCs w:val="0"/>
                <w:kern w:val="2"/>
                <w:sz w:val="21"/>
                <w:szCs w:val="21"/>
                <w:lang w:val="en-US" w:eastAsia="zh-CN" w:bidi="ar-SA"/>
              </w:rPr>
            </w:pPr>
          </w:p>
        </w:tc>
        <w:tc>
          <w:tcPr>
            <w:tcW w:w="536" w:type="pct"/>
            <w:vAlign w:val="top"/>
          </w:tcPr>
          <w:p w14:paraId="5249E4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b w:val="0"/>
                <w:bCs w:val="0"/>
                <w:kern w:val="2"/>
                <w:sz w:val="21"/>
                <w:szCs w:val="21"/>
                <w:lang w:val="en-US" w:eastAsia="zh-CN" w:bidi="ar-SA"/>
              </w:rPr>
              <w:t>A1A2A3A4</w:t>
            </w:r>
          </w:p>
        </w:tc>
        <w:tc>
          <w:tcPr>
            <w:tcW w:w="349" w:type="pct"/>
            <w:vAlign w:val="top"/>
          </w:tcPr>
          <w:p w14:paraId="121FEC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B2B3B4</w:t>
            </w:r>
          </w:p>
        </w:tc>
        <w:tc>
          <w:tcPr>
            <w:tcW w:w="456" w:type="pct"/>
            <w:vAlign w:val="top"/>
          </w:tcPr>
          <w:p w14:paraId="5FB829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vAlign w:val="top"/>
          </w:tcPr>
          <w:p w14:paraId="696390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507" w:type="pct"/>
            <w:vAlign w:val="center"/>
          </w:tcPr>
          <w:p w14:paraId="64DA07A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04B88F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7DFE493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323" w:type="pct"/>
            <w:vAlign w:val="center"/>
          </w:tcPr>
          <w:p w14:paraId="089A98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2" w:type="pct"/>
            <w:vAlign w:val="center"/>
          </w:tcPr>
          <w:p w14:paraId="23270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E73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5B3802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项目三职业信息搜集方法</w:t>
            </w:r>
          </w:p>
        </w:tc>
        <w:tc>
          <w:tcPr>
            <w:tcW w:w="552" w:type="pct"/>
            <w:shd w:val="clear" w:color="auto" w:fill="auto"/>
            <w:vAlign w:val="center"/>
          </w:tcPr>
          <w:p w14:paraId="47F4B493">
            <w:pPr>
              <w:spacing w:line="240" w:lineRule="auto"/>
              <w:jc w:val="center"/>
              <w:rPr>
                <w:rFonts w:hint="default" w:ascii="宋体" w:hAnsi="宋体" w:eastAsia="宋体" w:cs="Times New Roman"/>
                <w:b w:val="0"/>
                <w:bCs w:val="0"/>
                <w:kern w:val="2"/>
                <w:sz w:val="21"/>
                <w:szCs w:val="21"/>
                <w:lang w:val="en-US" w:eastAsia="zh-CN" w:bidi="ar-SA"/>
              </w:rPr>
            </w:pPr>
          </w:p>
        </w:tc>
        <w:tc>
          <w:tcPr>
            <w:tcW w:w="536" w:type="pct"/>
            <w:vAlign w:val="center"/>
          </w:tcPr>
          <w:p w14:paraId="71F846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b w:val="0"/>
                <w:bCs w:val="0"/>
                <w:kern w:val="2"/>
                <w:sz w:val="21"/>
                <w:szCs w:val="21"/>
                <w:lang w:val="en-US" w:eastAsia="zh-CN" w:bidi="ar-SA"/>
              </w:rPr>
              <w:t>A1A2A3A4</w:t>
            </w:r>
          </w:p>
        </w:tc>
        <w:tc>
          <w:tcPr>
            <w:tcW w:w="349" w:type="pct"/>
            <w:vAlign w:val="center"/>
          </w:tcPr>
          <w:p w14:paraId="32C6FB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B2B3B4</w:t>
            </w:r>
          </w:p>
        </w:tc>
        <w:tc>
          <w:tcPr>
            <w:tcW w:w="456" w:type="pct"/>
            <w:vAlign w:val="center"/>
          </w:tcPr>
          <w:p w14:paraId="2CB4F2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vAlign w:val="center"/>
          </w:tcPr>
          <w:p w14:paraId="7A52CF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507" w:type="pct"/>
            <w:vAlign w:val="center"/>
          </w:tcPr>
          <w:p w14:paraId="48DD83A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51F8E8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33401F3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323" w:type="pct"/>
            <w:vAlign w:val="center"/>
          </w:tcPr>
          <w:p w14:paraId="1775B4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2" w:type="pct"/>
            <w:vAlign w:val="center"/>
          </w:tcPr>
          <w:p w14:paraId="05EB51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613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648B68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项目四自主创业指导</w:t>
            </w:r>
          </w:p>
        </w:tc>
        <w:tc>
          <w:tcPr>
            <w:tcW w:w="552" w:type="pct"/>
            <w:shd w:val="clear" w:color="auto" w:fill="auto"/>
            <w:vAlign w:val="center"/>
          </w:tcPr>
          <w:p w14:paraId="7AA7D419">
            <w:pPr>
              <w:spacing w:line="240" w:lineRule="auto"/>
              <w:jc w:val="center"/>
              <w:rPr>
                <w:rFonts w:hint="default" w:ascii="宋体" w:hAnsi="宋体" w:eastAsia="宋体" w:cs="Times New Roman"/>
                <w:b w:val="0"/>
                <w:bCs w:val="0"/>
                <w:kern w:val="2"/>
                <w:sz w:val="21"/>
                <w:szCs w:val="21"/>
                <w:lang w:val="en-US" w:eastAsia="zh-CN" w:bidi="ar-SA"/>
              </w:rPr>
            </w:pPr>
          </w:p>
        </w:tc>
        <w:tc>
          <w:tcPr>
            <w:tcW w:w="536" w:type="pct"/>
            <w:vAlign w:val="center"/>
          </w:tcPr>
          <w:p w14:paraId="0E4C92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Times New Roman"/>
                <w:b w:val="0"/>
                <w:bCs w:val="0"/>
                <w:kern w:val="2"/>
                <w:sz w:val="21"/>
                <w:szCs w:val="21"/>
                <w:lang w:val="en-US" w:eastAsia="zh-CN" w:bidi="ar-SA"/>
              </w:rPr>
              <w:t>A1A2A3A4</w:t>
            </w:r>
          </w:p>
        </w:tc>
        <w:tc>
          <w:tcPr>
            <w:tcW w:w="349" w:type="pct"/>
            <w:vAlign w:val="center"/>
          </w:tcPr>
          <w:p w14:paraId="577AC1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B2B3B4</w:t>
            </w:r>
          </w:p>
        </w:tc>
        <w:tc>
          <w:tcPr>
            <w:tcW w:w="456" w:type="pct"/>
            <w:shd w:val="clear" w:color="auto" w:fill="auto"/>
            <w:vAlign w:val="center"/>
          </w:tcPr>
          <w:p w14:paraId="69E407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1FE814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507" w:type="pct"/>
            <w:shd w:val="clear" w:color="auto" w:fill="auto"/>
            <w:vAlign w:val="center"/>
          </w:tcPr>
          <w:p w14:paraId="35B45C2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568D6B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0FBB691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323" w:type="pct"/>
            <w:vAlign w:val="center"/>
          </w:tcPr>
          <w:p w14:paraId="39042A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352" w:type="pct"/>
            <w:vAlign w:val="center"/>
          </w:tcPr>
          <w:p w14:paraId="57A65E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79AD052E">
      <w:pPr>
        <w:pStyle w:val="3"/>
        <w:bidi w:val="0"/>
        <w:rPr>
          <w:rFonts w:hint="eastAsia"/>
          <w:lang w:val="en-US" w:eastAsia="zh-CN"/>
        </w:rPr>
      </w:pPr>
      <w:r>
        <w:rPr>
          <w:rFonts w:hint="eastAsia"/>
          <w:lang w:val="en-US" w:eastAsia="zh-CN"/>
        </w:rPr>
        <w:t>六、课程考核与评价</w:t>
      </w:r>
    </w:p>
    <w:p w14:paraId="02D2CB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4D5CF853">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3D9135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123"/>
        <w:gridCol w:w="1539"/>
        <w:gridCol w:w="1114"/>
        <w:gridCol w:w="5368"/>
      </w:tblGrid>
      <w:tr w14:paraId="0806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pct"/>
            <w:gridSpan w:val="2"/>
            <w:tcBorders>
              <w:left w:val="single" w:color="auto" w:sz="4" w:space="0"/>
              <w:right w:val="single" w:color="auto" w:sz="4" w:space="0"/>
            </w:tcBorders>
            <w:vAlign w:val="center"/>
          </w:tcPr>
          <w:p w14:paraId="5E4229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781" w:type="pct"/>
            <w:tcBorders>
              <w:left w:val="single" w:color="auto" w:sz="4" w:space="0"/>
              <w:right w:val="single" w:color="auto" w:sz="4" w:space="0"/>
            </w:tcBorders>
            <w:vAlign w:val="center"/>
          </w:tcPr>
          <w:p w14:paraId="547A72A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565" w:type="pct"/>
            <w:tcBorders>
              <w:left w:val="single" w:color="auto" w:sz="4" w:space="0"/>
              <w:right w:val="single" w:color="auto" w:sz="4" w:space="0"/>
            </w:tcBorders>
            <w:vAlign w:val="center"/>
          </w:tcPr>
          <w:p w14:paraId="2CD217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2724" w:type="pct"/>
            <w:tcBorders>
              <w:left w:val="single" w:color="auto" w:sz="4" w:space="0"/>
              <w:right w:val="single" w:color="auto" w:sz="4" w:space="0"/>
            </w:tcBorders>
            <w:vAlign w:val="center"/>
          </w:tcPr>
          <w:p w14:paraId="48FC9A9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5FDB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2BA170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569" w:type="pct"/>
            <w:tcBorders>
              <w:left w:val="single" w:color="auto" w:sz="4" w:space="0"/>
              <w:right w:val="single" w:color="auto" w:sz="4" w:space="0"/>
            </w:tcBorders>
            <w:vAlign w:val="center"/>
          </w:tcPr>
          <w:p w14:paraId="3D26F75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781" w:type="pct"/>
            <w:tcBorders>
              <w:left w:val="single" w:color="auto" w:sz="4" w:space="0"/>
              <w:right w:val="single" w:color="auto" w:sz="4" w:space="0"/>
            </w:tcBorders>
            <w:shd w:val="clear" w:color="auto" w:fill="auto"/>
            <w:vAlign w:val="center"/>
          </w:tcPr>
          <w:p w14:paraId="50203879">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日常考勤</w:t>
            </w:r>
          </w:p>
          <w:p w14:paraId="3AF1AA4F">
            <w:pPr>
              <w:jc w:val="center"/>
              <w:rPr>
                <w:rFonts w:hint="eastAsia" w:asciiTheme="minorEastAsia" w:hAnsiTheme="minorEastAsia" w:eastAsiaTheme="minorEastAsia" w:cstheme="minorEastAsia"/>
                <w:color w:val="auto"/>
                <w:lang w:val="en-US" w:eastAsia="zh-CN"/>
              </w:rPr>
            </w:pPr>
          </w:p>
        </w:tc>
        <w:tc>
          <w:tcPr>
            <w:tcW w:w="565" w:type="pct"/>
            <w:tcBorders>
              <w:left w:val="single" w:color="auto" w:sz="4" w:space="0"/>
              <w:right w:val="single" w:color="auto" w:sz="4" w:space="0"/>
            </w:tcBorders>
            <w:shd w:val="clear" w:color="auto" w:fill="auto"/>
            <w:vAlign w:val="center"/>
          </w:tcPr>
          <w:p w14:paraId="1FFD583D">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2724" w:type="pct"/>
            <w:tcBorders>
              <w:left w:val="single" w:color="auto" w:sz="4" w:space="0"/>
              <w:right w:val="single" w:color="auto" w:sz="4" w:space="0"/>
            </w:tcBorders>
            <w:vAlign w:val="center"/>
          </w:tcPr>
          <w:p w14:paraId="15C51913">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1.遵守实习时间，出全勤，无迟到早退，认真（18－20分）</w:t>
            </w:r>
          </w:p>
          <w:p w14:paraId="69F54AB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2.遵守实习时间，无迟到早退，有事履行请假手续，请假不超过3天，表现良好（16－17分）</w:t>
            </w:r>
          </w:p>
          <w:p w14:paraId="3294AB6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3.有事履行请假手续，请假不超过一周；迟到早退不超过3次，表现一般（14－15分）</w:t>
            </w:r>
          </w:p>
          <w:p w14:paraId="64323393">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4.参加实习满2/3时间，表现较差（12－13分）</w:t>
            </w:r>
          </w:p>
          <w:p w14:paraId="50BF090C">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5.参加实习时间缺1/3。（0分）</w:t>
            </w:r>
          </w:p>
        </w:tc>
      </w:tr>
      <w:tr w14:paraId="776B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0B192B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569" w:type="pct"/>
            <w:tcBorders>
              <w:left w:val="single" w:color="auto" w:sz="4" w:space="0"/>
              <w:right w:val="single" w:color="auto" w:sz="4" w:space="0"/>
            </w:tcBorders>
            <w:vAlign w:val="center"/>
          </w:tcPr>
          <w:p w14:paraId="6E3EF1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781" w:type="pct"/>
            <w:tcBorders>
              <w:left w:val="single" w:color="auto" w:sz="4" w:space="0"/>
              <w:right w:val="single" w:color="auto" w:sz="4" w:space="0"/>
            </w:tcBorders>
            <w:vAlign w:val="center"/>
          </w:tcPr>
          <w:p w14:paraId="27A29467">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制作求职简历和创业计划书</w:t>
            </w:r>
          </w:p>
        </w:tc>
        <w:tc>
          <w:tcPr>
            <w:tcW w:w="565" w:type="pct"/>
            <w:tcBorders>
              <w:left w:val="single" w:color="auto" w:sz="4" w:space="0"/>
              <w:right w:val="single" w:color="auto" w:sz="4" w:space="0"/>
            </w:tcBorders>
            <w:vAlign w:val="center"/>
          </w:tcPr>
          <w:p w14:paraId="3F6075E8">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70%</w:t>
            </w:r>
          </w:p>
        </w:tc>
        <w:tc>
          <w:tcPr>
            <w:tcW w:w="2724" w:type="pct"/>
            <w:tcBorders>
              <w:left w:val="single" w:color="auto" w:sz="4" w:space="0"/>
              <w:right w:val="single" w:color="auto" w:sz="4" w:space="0"/>
            </w:tcBorders>
            <w:vAlign w:val="center"/>
          </w:tcPr>
          <w:p w14:paraId="1168A38D">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1.简历的制作50%</w:t>
            </w:r>
          </w:p>
          <w:p w14:paraId="50A72844">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2.创业计划书撰写50%</w:t>
            </w:r>
          </w:p>
        </w:tc>
      </w:tr>
      <w:tr w14:paraId="50A3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928" w:type="pct"/>
            <w:gridSpan w:val="2"/>
            <w:tcBorders>
              <w:left w:val="single" w:color="auto" w:sz="4" w:space="0"/>
              <w:right w:val="single" w:color="auto" w:sz="4" w:space="0"/>
            </w:tcBorders>
            <w:vAlign w:val="center"/>
          </w:tcPr>
          <w:p w14:paraId="1E6D92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w:t>
            </w:r>
          </w:p>
        </w:tc>
        <w:tc>
          <w:tcPr>
            <w:tcW w:w="781" w:type="pct"/>
            <w:tcBorders>
              <w:left w:val="single" w:color="auto" w:sz="4" w:space="0"/>
              <w:right w:val="single" w:color="auto" w:sz="4" w:space="0"/>
            </w:tcBorders>
            <w:vAlign w:val="center"/>
          </w:tcPr>
          <w:p w14:paraId="65C49DD1">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总结</w:t>
            </w:r>
            <w:r>
              <w:rPr>
                <w:rFonts w:hint="eastAsia" w:asciiTheme="minorEastAsia" w:hAnsiTheme="minorEastAsia" w:cstheme="minorEastAsia"/>
                <w:color w:val="auto"/>
                <w:lang w:val="en-US" w:eastAsia="zh-CN"/>
              </w:rPr>
              <w:t>报告</w:t>
            </w:r>
          </w:p>
        </w:tc>
        <w:tc>
          <w:tcPr>
            <w:tcW w:w="565" w:type="pct"/>
            <w:tcBorders>
              <w:left w:val="single" w:color="auto" w:sz="4" w:space="0"/>
              <w:right w:val="single" w:color="auto" w:sz="4" w:space="0"/>
            </w:tcBorders>
            <w:vAlign w:val="center"/>
          </w:tcPr>
          <w:p w14:paraId="229C8450">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724" w:type="pct"/>
            <w:tcBorders>
              <w:left w:val="single" w:color="auto" w:sz="4" w:space="0"/>
              <w:right w:val="single" w:color="auto" w:sz="4" w:space="0"/>
            </w:tcBorders>
            <w:shd w:val="clear" w:color="auto" w:fill="auto"/>
            <w:vAlign w:val="center"/>
          </w:tcPr>
          <w:p w14:paraId="35260E1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1.总结内容全面，书写工整，心得体会饱含真情实感</w:t>
            </w:r>
            <w:r>
              <w:rPr>
                <w:rFonts w:hint="eastAsia" w:asciiTheme="minorEastAsia" w:hAnsiTheme="minorEastAsia" w:cstheme="minorEastAsia"/>
                <w:color w:val="auto"/>
                <w:lang w:val="en-US" w:eastAsia="zh-CN"/>
              </w:rPr>
              <w:t>。</w:t>
            </w:r>
            <w:r>
              <w:rPr>
                <w:rFonts w:hint="eastAsia" w:asciiTheme="minorEastAsia" w:hAnsiTheme="minorEastAsia" w:eastAsiaTheme="minorEastAsia" w:cstheme="minorEastAsia"/>
                <w:color w:val="auto"/>
                <w:lang w:val="en-US" w:eastAsia="zh-CN"/>
              </w:rPr>
              <w:t>（9-10分）</w:t>
            </w:r>
          </w:p>
          <w:p w14:paraId="418B8F2E">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总结比较全面，书写较工整，心得体会条理不清晰，逻辑性不够严密（8分）</w:t>
            </w:r>
          </w:p>
          <w:p w14:paraId="66AB5697">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总结内容比较全面，书写较工整缺少心得体会（7分）</w:t>
            </w:r>
          </w:p>
          <w:p w14:paraId="297CD52E">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实</w:t>
            </w:r>
            <w:r>
              <w:rPr>
                <w:rFonts w:hint="eastAsia" w:asciiTheme="minorEastAsia" w:hAnsiTheme="minorEastAsia" w:cstheme="minorEastAsia"/>
                <w:color w:val="auto"/>
                <w:lang w:val="en-US" w:eastAsia="zh-CN"/>
              </w:rPr>
              <w:t>习</w:t>
            </w:r>
            <w:r>
              <w:rPr>
                <w:rFonts w:hint="eastAsia" w:asciiTheme="minorEastAsia" w:hAnsiTheme="minorEastAsia" w:eastAsiaTheme="minorEastAsia" w:cstheme="minorEastAsia"/>
                <w:color w:val="auto"/>
                <w:lang w:val="en-US" w:eastAsia="zh-CN"/>
              </w:rPr>
              <w:t>总结差（6分以下）</w:t>
            </w:r>
          </w:p>
        </w:tc>
      </w:tr>
    </w:tbl>
    <w:p w14:paraId="71126B34">
      <w:pPr>
        <w:pStyle w:val="3"/>
        <w:bidi w:val="0"/>
        <w:rPr>
          <w:rFonts w:hint="eastAsia"/>
          <w:lang w:val="en-US" w:eastAsia="zh-CN"/>
        </w:rPr>
      </w:pPr>
      <w:r>
        <w:rPr>
          <w:rFonts w:hint="eastAsia"/>
          <w:lang w:val="en-US" w:eastAsia="zh-CN"/>
        </w:rPr>
        <w:t>七、课程实施与保障</w:t>
      </w:r>
    </w:p>
    <w:p w14:paraId="1B35295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3850A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本课程建议采用头脑风暴、启发式等教学方法，建议采用信息化教学法、小组协作等教学方法，选用小组合作等学习方法,依托教学平台实施教学。</w:t>
      </w:r>
    </w:p>
    <w:p w14:paraId="5BC910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C8D0A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”、“创新型国家”的课程思政价值链，结合中国爱国企业家以及商务从业人员的经历，将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72820FE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D24F5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BFBA4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专职教师在12人，其中专职教师10人，来自企业的兼职教师2人。应具备双师素质资格，具有一定的实践经验，教学效果良好，职称和年龄结构合理。</w:t>
      </w:r>
    </w:p>
    <w:p w14:paraId="31A365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7CAB4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p w14:paraId="3BFF5F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4E645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129BA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587F3C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毕业教育类相关教材，可优先选用获得省部级以上奖项及国家级规划教材。教材的内容和语言应具有时代感，要充分利用计算机、多媒体、网络等现代化技术手段。</w:t>
      </w:r>
    </w:p>
    <w:p w14:paraId="786BB8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2CE38C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2851F5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BFEB1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3F9DE8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4EA5A8B7">
      <w:pPr>
        <w:rPr>
          <w:rFonts w:hint="eastAsia" w:ascii="宋体" w:hAnsi="宋体" w:eastAsia="宋体" w:cs="宋体"/>
          <w:sz w:val="24"/>
          <w:szCs w:val="24"/>
          <w:lang w:val="en-US" w:eastAsia="zh-CN"/>
        </w:rPr>
      </w:pPr>
    </w:p>
    <w:bookmarkEnd w:id="144"/>
    <w:p w14:paraId="36F3C17B">
      <w:pPr>
        <w:rPr>
          <w:rFonts w:hint="eastAsia" w:ascii="宋体" w:hAnsi="宋体" w:eastAsia="宋体" w:cs="宋体"/>
          <w:color w:val="000000" w:themeColor="text1"/>
          <w:sz w:val="24"/>
          <w:szCs w:val="24"/>
          <w:highlight w:val="none"/>
          <w:lang w:val="en-US" w:eastAsia="zh-CN"/>
          <w14:textFill>
            <w14:solidFill>
              <w14:schemeClr w14:val="tx1"/>
            </w14:solidFill>
          </w14:textFill>
        </w:rPr>
      </w:pPr>
    </w:p>
    <w:bookmarkEnd w:id="16"/>
    <w:bookmarkEnd w:id="17"/>
    <w:bookmarkEnd w:id="18"/>
    <w:p w14:paraId="7FA47434">
      <w:pPr>
        <w:rPr>
          <w:rFonts w:hint="eastAsia" w:ascii="宋体" w:hAnsi="宋体" w:eastAsia="宋体" w:cs="宋体"/>
          <w:sz w:val="24"/>
          <w:szCs w:val="24"/>
          <w:lang w:val="en-US" w:eastAsia="zh-CN"/>
        </w:rPr>
      </w:pPr>
    </w:p>
    <w:sectPr>
      <w:footerReference r:id="rId6"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155B1E5-0205-4197-8689-7DB3EB8BCBB3}"/>
  </w:font>
  <w:font w:name="黑体">
    <w:panose1 w:val="02010609060101010101"/>
    <w:charset w:val="86"/>
    <w:family w:val="auto"/>
    <w:pitch w:val="default"/>
    <w:sig w:usb0="800002BF" w:usb1="38CF7CFA" w:usb2="00000016" w:usb3="00000000" w:csb0="00040001" w:csb1="00000000"/>
    <w:embedRegular r:id="rId2" w:fontKey="{26AB9213-5DDB-4686-906D-19C7026929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92482AE-27C4-4C39-8DE4-F58A099ACCD7}"/>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embedRegular r:id="rId4" w:fontKey="{1A92F304-D688-4A0B-9A84-22ADF01BF248}"/>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egoe UI">
    <w:panose1 w:val="020B0502040204020203"/>
    <w:charset w:val="00"/>
    <w:family w:val="auto"/>
    <w:pitch w:val="default"/>
    <w:sig w:usb0="E4002EFF" w:usb1="C000E47F" w:usb2="00000009" w:usb3="00000000" w:csb0="200001FF" w:csb1="00000000"/>
    <w:embedRegular r:id="rId5" w:fontKey="{4E2E6A96-02BD-4ECD-81DB-164D7B788BF2}"/>
  </w:font>
  <w:font w:name="Segoe UI Emoji">
    <w:panose1 w:val="020B0502040204020203"/>
    <w:charset w:val="00"/>
    <w:family w:val="auto"/>
    <w:pitch w:val="default"/>
    <w:sig w:usb0="00000001" w:usb1="02000000" w:usb2="00000000" w:usb3="00000000" w:csb0="00000001" w:csb1="00000000"/>
    <w:embedRegular r:id="rId6" w:fontKey="{2968D5C6-0647-4103-BA8B-B3E7C8B006E4}"/>
  </w:font>
  <w:font w:name="MS Mincho">
    <w:panose1 w:val="02020609040205080304"/>
    <w:charset w:val="80"/>
    <w:family w:val="modern"/>
    <w:pitch w:val="default"/>
    <w:sig w:usb0="E00002FF" w:usb1="6AC7FDFB" w:usb2="00000012" w:usb3="00000000" w:csb0="4002009F" w:csb1="DFD70000"/>
    <w:embedRegular r:id="rId7" w:fontKey="{E850251D-92AB-4253-ADDF-73E2F3DA2DC1}"/>
  </w:font>
  <w:font w:name="华文仿宋">
    <w:panose1 w:val="02010600040101010101"/>
    <w:charset w:val="86"/>
    <w:family w:val="auto"/>
    <w:pitch w:val="default"/>
    <w:sig w:usb0="00000287" w:usb1="080F0000" w:usb2="00000000" w:usb3="00000000" w:csb0="0004009F" w:csb1="DFD70000"/>
    <w:embedRegular r:id="rId8" w:fontKey="{526FDDAF-1659-432E-9A7C-F12F5594F123}"/>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ACDD7">
    <w:pPr>
      <w:pStyle w:val="15"/>
      <w:rPr>
        <w:rStyle w:val="26"/>
      </w:rPr>
    </w:pPr>
  </w:p>
  <w:p w14:paraId="14B7432E">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3B703">
    <w:pPr>
      <w:pStyle w:val="15"/>
      <w:rPr>
        <w:rStyle w:val="26"/>
      </w:rPr>
    </w:pPr>
  </w:p>
  <w:p w14:paraId="190413A8">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2DD78">
    <w:pPr>
      <w:pStyle w:val="15"/>
      <w:rPr>
        <w:rStyle w:val="26"/>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9209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A92091">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74EE8A0F">
    <w:pPr>
      <w:pStyle w:val="1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5346">
    <w:pPr>
      <w:pStyle w:val="16"/>
      <w:pBdr>
        <w:bottom w:val="none" w:color="auto" w:sz="0" w:space="1"/>
      </w:pBdr>
    </w:pPr>
    <w:r>
      <w:rPr>
        <w:sz w:val="21"/>
      </w:rPr>
      <mc:AlternateContent>
        <mc:Choice Requires="wpg">
          <w:drawing>
            <wp:anchor distT="0" distB="0" distL="114300" distR="114300" simplePos="0" relativeHeight="251660288" behindDoc="0" locked="0" layoutInCell="1" allowOverlap="1">
              <wp:simplePos x="0" y="0"/>
              <wp:positionH relativeFrom="column">
                <wp:posOffset>-13970</wp:posOffset>
              </wp:positionH>
              <wp:positionV relativeFrom="paragraph">
                <wp:posOffset>-332740</wp:posOffset>
              </wp:positionV>
              <wp:extent cx="6252210" cy="461010"/>
              <wp:effectExtent l="0" t="0" r="0" b="0"/>
              <wp:wrapNone/>
              <wp:docPr id="5" name="组合 5"/>
              <wp:cNvGraphicFramePr/>
              <a:graphic xmlns:a="http://schemas.openxmlformats.org/drawingml/2006/main">
                <a:graphicData uri="http://schemas.microsoft.com/office/word/2010/wordprocessingGroup">
                  <wpg:wgp>
                    <wpg:cNvGrpSpPr/>
                    <wpg:grpSpPr>
                      <a:xfrm>
                        <a:off x="0" y="0"/>
                        <a:ext cx="6252210" cy="461010"/>
                        <a:chOff x="3421" y="17731"/>
                        <a:chExt cx="9846" cy="726"/>
                      </a:xfrm>
                    </wpg:grpSpPr>
                    <wpg:grpSp>
                      <wpg:cNvPr id="7" name="组合 9"/>
                      <wpg:cNvGrpSpPr/>
                      <wpg:grpSpPr>
                        <a:xfrm rot="0">
                          <a:off x="10458" y="17793"/>
                          <a:ext cx="2809" cy="619"/>
                          <a:chOff x="8432" y="240366"/>
                          <a:chExt cx="2809"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文本框 7"/>
                        <wps:cNvSpPr txBox="1"/>
                        <wps:spPr>
                          <a:xfrm>
                            <a:off x="8914" y="240516"/>
                            <a:ext cx="2327"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48DF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商务英语</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0" name="组合 1"/>
                      <wpg:cNvGrpSpPr/>
                      <wpg:grpSpPr>
                        <a:xfrm rot="0">
                          <a:off x="9133" y="17934"/>
                          <a:ext cx="1894" cy="432"/>
                          <a:chOff x="7107" y="240507"/>
                          <a:chExt cx="1894" cy="432"/>
                        </a:xfrm>
                      </wpg:grpSpPr>
                      <wps:wsp>
                        <wps:cNvPr id="11"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404DF">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26.2pt;height:36.3pt;width:492.3pt;z-index:251660288;mso-width-relative:page;mso-height-relative:page;" coordorigin="3421,17731" coordsize="9846,726" o:gfxdata="UEsDBAoAAAAAAIdO4kAAAAAAAAAAAAAAAAAEAAAAZHJzL1BLAwQUAAAACACHTuJAcG56YtkAAAAJ&#10;AQAADwAAAGRycy9kb3ducmV2LnhtbE2PwW7CMAyG75P2DpEn7QZpszFBaYomtO2EJgGTpt1CY9qK&#10;xqma0MLbz5y2k2350+/P+eriWjFgHxpPGtJpAgKp9LahSsPX/n0yBxGiIWtaT6jhigFWxf1dbjLr&#10;R9risIuV4BAKmdFQx9hlUoayRmfC1HdIvDv63pnIY19J25uRw10rVZK8SGca4gu16XBdY3nanZ2G&#10;j9GMr0/p27A5HdfXn/3s83uTotaPD2myBBHxEv9guOmzOhTsdPBnskG0GiZKMcl1pp5BMLCY35qD&#10;BpUokEUu/39Q/AJQSwMEFAAAAAgAh07iQJa23Cd7BQAAuhMAAA4AAABkcnMvZTJvRG9jLnhtbO1Y&#10;W2vcRhh9L/Q/DHqvtZL2KrwOjh2bgGlMk9LnWa20q1bSqDOz3nXeCqVJIdA+pdAGkhRSKLT0oQ8t&#10;lPTXxJv+jJ65SJbXm8ZpLg8hBu/OaGa+mTlzvjNntXlpkWfkKOYiZcXQ8TZaDomLiI3TYjJ0Pr6x&#10;90HfIULSYkwzVsRD5zgWzqWt99/bnJdh7LMpy8YxJwhSiHBeDp2plGXouiKaxjkVG6yMCzQmjOdU&#10;oson7pjTOaLnmeu3Wl13zvi45CyKhcDTXdPo2Ij8IgFZkqRRvMuiWR4X0kTlcUYltiSmaSmcLb3a&#10;JIkjeS1JRCxJNnSwU6k/MQnKI/Xpbm3ScMJpOU0juwR6kSWs7CmnaYFJ61C7VFIy4+m5UHkacSZY&#10;IjcilrtmIxoR7MJrrWCzz9ms1HuZhPNJWYOOg1pB/X+HjT48OuQkHQ+djkMKmuPAn/715cm3t0lH&#10;YTMvJyG67PPyennI7YOJqantLhKeq29shCw0qsc1qvFCkggPu37H9z0AHqGt3fWwTwN7NMXZqGFB&#10;2/ccglav1wu8qvGKHT/ot7tmcM/vqka3mtdVy6tXU1deL069FZwGakkXwYlwpunXwMtrtTtIN7Pz&#10;QWB2XuHm91sDs++upyehYY1Yvx34epzfbgVdjYpqrSA7N/SZkCGHxSmxxMsR6/qUlrHmq1CsscTy&#10;sFLLrPs/nzz+keCBhkx3qnklQgGKrSHV2r3WIHUDHIhiVqejGVvvlIYlF3I/ZjlRhaHDIQY6R+nR&#10;gZCGR1UXNW3B9tIsw3MaZgWZg41+r6VoS6FyCdQFxbxEpohi4hCaTSCfkeQ6pGBZOlbD1WjBJ6Od&#10;jJMjCtHxW90rl/uWtme6qbl3qZiafrrJECBPJRQ2S/Oh02+pPzs6K8D9eVkBpUojNj4GzJZZRJTR&#10;XoqwB1TIQ8qhZFg/tF5ew0eSMWyK2ZJDpozfXPdc9QcP0OqQOZQRG/58RnnskOxqAYYMvHYbYaWu&#10;tDs9HxXebBk1W4pZvsOAAxIcq9NF1V9mVTHhLP8EV8K2mhVNtIgwt4HWVnakUWxcKlG8va27QT5L&#10;Kg+K62WkgpsD3J5JlqT6bE/RsaCB5ypP3wDhkdGG78u7t5b3flk+/Ir0VhhP5OIyg/JpsTs90krY&#10;akHtA+wqzzuezfOa+4Fvud/uaoF4hdzvBp2WBdVmBYKvIaBcjBY2md9iLiL1DS1fHRNP766tzTKN&#10;QvzbewulczL8fFeFUXKGJDXRiqPDNFJqisdNKQ4qap788PfTr28RDw/GsYiQX/uhu/ztm+V3j07+&#10;ePTk8T34ET9wveW92+7T+7+f3Ln7zxd3nvz5/cmvPy0fPHSXD25tfFpO8KWIXU1ipoTwptEBiz4T&#10;pGA7U1pM4m1RQnwt3d2z3XX1zHpHWVpWWqrKFhesccX1rEHFOKr/soaEh3E+iqHj/OrYCEeUcbNO&#10;pSKo7EGSzgn5nv7TOUGzckqNbHtNgbbCrx1KIwyKN9gLx6NhY5rqCliZQYVFXjbWj5qCzMwWfQTU&#10;lecNYO5G+gunhQtK8lhGU1VMcGepXniOoXWDPpTTc1An9ozbeZ13qwWqryZWl/Oqc3vBy1kvxyxA&#10;F7Ee47m0+Xu9fk851zPG2Gr2841xdS0rnK1BHngBMk77vUHQNtd9hZbXH0DrtUmGudMHVfu9nteC&#10;1GMc/F4HRdt6xVrkc0Nxlsaan8qMUoM3cv15uOrP+j3NXjU3TOHz/d7avTZAspRqA0nD2upHSGXm&#10;Luj3tOOqdOaCnu2FjWHDVL7ze9q4vX1+T1m0VcOHJAA5G5y/qOPr+fgdWGX6quPzOr1KIvyXZH+D&#10;mIbU7xxf89fHa3Z8WpbxSkffuvb1k3pn1Kyj3HzltvUvUEsDBAoAAAAAAIdO4kAAAAAAAAAAAAAA&#10;AAAKAAAAZHJzL21lZGlhL1BLAwQUAAAACACHTuJAKQdYQ2YkAABhJAAAFQAAAGRycy9tZWRpYS9p&#10;bWFnZTEuanBlZwFhJJ7b/9j/4AAQSkZJRgABAQEA3ADcAAD/2wBDAAgGBgcGBQgHBwcJCQgKDBQN&#10;DAsLDBkSEw8UHRofHh0aHBwgJC4nICIsIxwcKDcpLDAxNDQ0Hyc5PTgyPC4zNDL/2wBDAQkJCQwL&#10;DBgNDRgyIRwhMjIyMjIyMjIyMjIyMjIyMjIyMjIyMjIyMjIyMjIyMjIyMjIyMjIyMjIyMjIyMjIy&#10;MjL/wAARCABv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iigAooooAKqXeowWbLGxZ53+5DGNzt9B6e5wPeoL/UGS4jsLRo/tcv8T/diHPJHc8H&#10;C98HsCaoXgbR5rJbQSzz3EpM5CB5ZgFPVjwoyQOwGRjFaRhfczlO2xZmuNQYxefNBp0cz7EGPNkJ&#10;wTjP3VPB/vD3qhq8tvpbwR3d7qE0s5wh+0eWPvKD9zb/AHs/hT72H7Vq0rRPPMwWMiOHBMMikkZJ&#10;+QYBPHJ5PB4qa80a41SUzXEdpFJsMYJLylVIIOOVA69vQegrSPKmm9v6+Zm7tNLf+vkV9Sa103yV&#10;hOqy3MzBUjS7cnJGQDvbHY8c1baS8shCf7RRjIpYQ3yKG4GT86YAwO5Bp1xpl/PcW9xJc2srW7bo&#10;0ELIM/Xce3HSsnWrO9ubtZ72NFhGFIbLQqmQTll5IJHIdduAOR1pxtKyuErxu7G9b6tG8kcN1G1t&#10;NJ9wMQUk/wBxxwfpwfatGuT16/vPtNrplhp8U1nIFySMrIOflUYxgAA5z9Ola0cs2kyJFcu0llIQ&#10;scznLQseiOe47BvwPrWcqeia6lxnq0+hrUUUVkahRRRQAUVk3HiLTrTXotHuJfLuZYhIhbAU5baF&#10;z68dK1qbi1uJST2CiiikMKKKKACiiigAooooAKKKKACiiigAooooAKKjkuIYpYo5JUV5SVjUnBYg&#10;EkD14BNSUAFFFFABRSZGcZGeuKWgAooooAKKKKACiikBB6HNAC0UUUAFFFFABRSbhnGRn0paACii&#10;igAooooAKKKKACiiigAqrqN6un2MlwVLsoARB1dicKo+pIFWqzZ/9K123h6paxmdh/ttlU/QSfpV&#10;RV3qTJ6aHPX2jNq2k2t7pl3HLfo/2nzx/HIQCOD0A+Xg9AB6VZ1C+EFpLqV9mMWsIiu5rbOWJYZj&#10;j545Iy2fbPGRGmg3Okanc3sF0R9qmYRQq52hnPBKnrtyzdfwrbv3sdH8Pzvcxh7O3iJdGG7ePQ56&#10;kn17muhyV0lqvx9DBR0behy9j8TPDamO2SC6tYugZol2r9cEn9K6LVPE+naRd6fbXDOz3zBYjGu4&#10;ckDJOenIryHWr6/1nSXv49CsrPS1mCrLBAqsD6Fup/AYrT1SQyw+BWYknai8+zqP6V1ywdO6frfW&#10;/S5yxxU7NeltLdT1XWNZstCsGvL+Xy4gcAAZLH0A7muPPxZ0bJH2K/I/3U/+Kp3xS0u8v9ItJ7WJ&#10;5UtpGMqIMkAj72PbH61ytp4q8P21lDFceDrd5I0CvIdvzEDryueazw+HhOmpWcn5PY0r4icanLey&#10;9NzttB8QWOrfaL7SLeZY7cjz7aRBkBud8eCcHg5UdcdM9XppF/qAuL+81KO0jlkLKkBDwSQkKPnB&#10;AySB1z3qx4M1jRtWsJjpFilkY3HnQqiryeh469D+VLqeltdeZpiZCFxcwgNtIU5DqDg4wSD06Njj&#10;qMZPlqOKVvXU1iuaCbd/Qv6JepKkloLhbjyP9XMG3eZHkgHPcggqfdc961qwBpcGg/YZLQy+Sk3l&#10;MJHL4STC4Ge28IfzrfrnqWveOxvC9rMKq6jqNrpVjJeXsyxQRjLM38h6n2rO1nxTp2h31pZ3fnGa&#10;6ICCNMhQTjJ56ZNec/EP7Zd+JRZ3Oo+daIBIsFvGSYFP3i4HcDPOe46VrQoOpJKWiM61dQi7as0f&#10;DWkXHi7xTL4suyY7JJ828TdX2/d/AcfiDXqFcTYy6Xf3FlolzpWpW0UCA2sMsJVCAPvMynr16456&#10;5NdsBgYFGJk5SV/l6Bh4pRf4+oVV1F7iPT5ntZLeOZVyr3GfLX3bHapriZba3lnfOyNC7Y9AM15r&#10;quvx+ILC0vbkLDb3EjJaWk7/ALrK/elmI+8B0CDqfXNTSpObv0Kq1FBW6mxZ+L9RNrJHJb295ds7&#10;LbvaBvLmx/dB5POcn7oHUjpXXWL3UljC97GkVyUBlSNsqrdwDXmfh7TT4juLywubzfCcNNcRwMrS&#10;4I+RCwwqAbegB544r1GGFLeCOGMYSNQqjOcADAq8RGMXZbkUJSkrvYfWZqviDTNFwL64MbsMogRm&#10;L9sLgcn2rTrn/E2uGwWHTrELLq94dltH12esjegHJ/D61jTjzSsa1JcsbjtD1y61rULwGz+z2lvt&#10;QbzmQyHkg44BAxkc4z9RW9XOaRf6LoxttBS83XJJUuynEsvV/nxgtk8jOeQK6OnVVpaKyFTd46u7&#10;CiuK8WeKb+LUV8PaBbPLqkqgtJt4iU9x/ieBW7DPH4c0K1j1G8knmVQhckvJNIeyjqxz0HpTdKSi&#10;m+vQFVTk12KXhfVbzVNQ157iYG2t7028CbQNgXrz3zx1rpa868I6NLqk2qtevLFYrqckjWRABd+D&#10;+8IPIHHyjjPrXotOvGMZ2RNBtwuxk00VvC800ixxINzO5wFHqTWBoXiVvEGqXf2O2P8AZUChUu2y&#10;PNkzyFHpj/PNbtz5P2aQ3AUwqpZwwyMDnmvNJdYtovD+tymYW0ty1teW0CH7gYJgqB3ypJHtmnRp&#10;qaemugqs3BrXQ3dF1ey17xreStKWktY2is4thwqAgSSZ6ZJwPoK7FHSRA6MrKehU5BrhtEumPjLz&#10;Le2WOG6hKC3ZMSW6Iz7icHAy45Hct7V2VnYW1gJhbR+WJpWmcAkjcepAPT8KK6SenZBRba+ZZrnP&#10;Evii20vSr/7LKJr6GM/JFhjEx4BbsOSOD1rU1LUmsQqQ2Vzd3D/cjhTj8WPyqPqa5rXW1GHSpNS1&#10;vctrEQxsrBwuPTfKcMfT5QOtKlBOSciqs2k1ExW1bX9Z1qC5Vk03yrZoQEUzSvuwWZYwM/wjGcDj&#10;qa7fRZ9RdFiubOdIUTAuLqVPNkPuiDA/P8Kp+DbyPUdGF1BZ2lrbsx8qOAliPXeSB81dHVVpq/Jy&#10;2sTRhpzXvcr38jxadcyRttdImZW9CAcVjeDvEEniHQ0uZkxNHhJHUfKzYBOPz5FWvE0GoXOhXMWn&#10;XEdvIyNvd1JO3ByB7npmue8P6pbaL4Q0mzsLWW8vriATLbxDkkk5Zm6KucjJ9KUYJ0nbe45TaqK+&#10;1hNa8d3dnqFxDp2mJcw20wt3d5drSyn+CNRySO/X+VdpaySy2sUk8PkysgZ4t27YccjPfFcX4C8P&#10;RfY08QXj/aL67Z5V3fdh3HnaPU9z+FdzRX5E+SC26io87XNJ7mN4ov7/AE/RJZNMtZLi9kIjiVF3&#10;bSf4j7D/AArhn1O30nw34eFlc3V1Jd3bXMzRsRJPKvVCOuC5A+g71c+InjQWSyaHYuRO6gXMy9Y1&#10;P8I9yP5/lW8LaNJZ6naahfK2F05ntbVPvxgnCgerkFifdu1dNKnyUuaa8/XQwqT5qnLH/htTrLTx&#10;Owms9OvbYvq8uDPb2fzrbgnq7HgcdeT+NdHXA+E7CLU/7Tge2msYLe72SRJMTJM4HzebIDluo4GB&#10;9a7m2tobO3S3t41jiQYVF6CuWtGMZWX9f1/TOmjKUldkjsERmbOAMnAzXnOpfEabVTLYeGrdhKFL&#10;Pd3GFWNB1bB6Aep/KtO+1DxRqfiU6TbWb6fpsT5mvepeP/ZboCR2HI9qwfs3hvxZ43ltrR47aEKf&#10;OMRZWvWByQOwXjJPU4/Gt6NKMfemr6X729TGtUlLSDtrb19DF8F6Nq+veJ49Va6naC2mDyXbscyY&#10;P3Rnrnv6A/hXtlQ2trBZW0dtbRJFDGNqIgwAKmrHEV3Wle1kjWhR9lG3U4nxbr3iW01SDT9H07Yk&#10;siIt243q5bt6DHOc+lVfFPxAOnQPZ6URcahbuFuZPKPlpjGfzPH5+1L4p/tS68Zw2+liWWWCyW4E&#10;QnCIr+YQrkHg46Hvg1zl9YT6FqGkaVfXDC382Odks2zNLcNwxJ7Y6D2xjnJHVSp02o3S9O/qc1Sc&#10;05Wb/rsd94U1jW9ailutS0yOytSB5Ayd7epIPbp6V0lFFcE5KTulY7YppWbuFFFFSUFFFFABWbYf&#10;PquqSHqskcQ+gjVv5ua0qzbD5NV1WM9WljlH0Mar/NDVR2f9dUTLdD7n95q9jGeirLMPqAF/lIay&#10;fH//ACJGpf7qf+hrWtc/u9XsZD0ZZYR9SFb+SGsnx/8A8iRqX+6n/oa1rR/iQ9V+ZnV/hz+f5HH3&#10;QA+CVvgdZB/6NNYfiBZG0HwisRIlMDhCDjB3jHNbt3/yRK2/3x/6NNY+sf8AIK8Gf9cz/wCjBXqU&#10;vi/7el+R5tXb/t2P5l7VV8eeFoVv7jU3ngVgGYS+Yoz0DBh36V6Tod/H4g8O2t7LCmLiP95GRlc9&#10;GHPbINUPHsbSeCNTVF3EIrY9g6k/oKyfAfiDSbbwdawXOo20EsBcOksgUj5iRwevBFcU37agpqOq&#10;dtPQ64L2Vbkvo1fUyfhcqxa7rsSDCLtAHsGYCvQb35NR06QdWleIn/ZKM380WvP/AIW/vtZ1y5QE&#10;xMVw2PVmIr0C9O/UNOjHUSvKR/siNl/m60sX/Hfp+hWF/gL1/Ubrw/4kN84+9HC0i/VRuH6gVoA5&#10;ANZ+vH/iQX6j70kLRr7lhtH6kVoAYAFcj+Ff12OlfEzmfG+l291oF7euCJ4LZwrA9VyGwfxUH8K5&#10;HxP4eh8NaUTaXawx3EjTyzzOTJKVO6KFR1IzjJ9smvS9Ts/7Q0q7s8gefC8eT2yCM1iSaRq+sbRq&#10;U9tZwxEGOK2jWV8j+LfIvB9ML+NdNGs4pJvRGFakpNtLVkHgY208GoXsatFcTzjzoCPliwo2qD3O&#10;DknqSea6ysDTvCdvp8qsNR1OVFOVie5KoDnOdqBQfxrfrGtJSndGtJOMbMZK0aQu0pURhSXLngDv&#10;n2rz7xj4tNloUMWhxPbwyybIrtFCJheSEHU+mcY5r0GWKOaJ4pUV43BVkYZDA9QRWNqXhey1O/0u&#10;4mLCPT3Z0h6qxOMZz2BA4p0JQjK80KtGco2icp8N7XzpJ3uZriSS2VGhbzCEdXLndgfe5LDnPOfw&#10;9HrF07Qf7N1m4u4rgm2khEaQEf6v52bAPpljgds1tUV5qc+ZBRg4Q5WZms69p2g24lv5xHuDFFxk&#10;vgZIH6fmK5C28IXviNJ9d1C9udP1K6INuIWIMEPQKRxnI69P511Go+GrLVdbstSvC0n2RSI4D9zc&#10;Tncf8+lbVONRU4+5u9/8hSpucvf26GNL4W0maHTontzt08hrfa7LtPBycHk5APNbNFFZOTe7NVFL&#10;ZHEa3qcHh/4gRX064iuNNaP5V+Z3VsgD1J4H5Vu6Rpcxl/tXVcPqUq8L1W2U/wACf1Pc1bv9FsNS&#10;u7K6uoBJNZuZITnof69Afwq/WkqicUlv1M402pNvbocXYajLod9qdhFpV7d3dzqUkyiOMhAj4IYu&#10;eMY/lXaUUVE5qWtioRcdLnGeL/EUjtN4a0m1ku9SuYzHJt4WFWHUn1wayl8E2uh6ZYC6IutRub22&#10;ieVuQihgdq57YXGf/wBVeirFGju6ooZzliBy3bn1ps1tDcPC0qBjC/mR5/hbBGfyJrWNfkSjHRdf&#10;MzlR5m5S17eRyGpNcaJ4pRtKsLWE6kAsksz/ACyPvXkKOcgOfTPJ7V2lZ+paTBqcllJIzLJZ3Czx&#10;svqOoPsRWhWc5KSXcuEXFvsFc342j1CXQXWyube3jAZ7lpSQWjVSSq49ce1dJWXdeH9Ovpbl7uJ5&#10;/tChGWSViFUY4UZ+UHAzjrSpyUZKTHUi5RaRleHr7TrC20m0NwXvNSthMny4GAudoA4VRk4Hse9d&#10;TVaHT7K3eOSK0gR4oxEjrGAVQdFB649qs0TkpO6CEXFWZz3izxJa6FYrE8kYurr93Er5wM8F2xzt&#10;Gfx6Vk+D9dstM8G6dFfSSJMFkKosLuxQOQGwoJxyOa3z4cs38T/29IXkuBCIkRvup1yR74OPzq9e&#10;abZ6gqi5hDlfusCVZfowwRWvPTUFC3mzPlqOTl8kcidS0KysLy+0XWnikjVpVsjIdhY87fKcZALe&#10;mOtdpbu8ltE8sflyMgLJnO0kcisSfwbolw3mSW8rTDGyVriRnjIOQVLE45reRSqKpYsQMbj1PvU1&#10;ZQkly3+ZVOMk9fwOK+IGn2X2C2YW8ST3l/BFLIqANIOeCep6fpUMdjLe+PCdbs08maKQWMbYPliJ&#10;1wwI6E5J/EV21xaW92qLcwRzKjh1EihtrDoRnvUu0Eg4GR0NONdqHL6kuinLm9DlfB5xqviZfTUm&#10;P5gV1dZumaNDpd1qFxHI7vezmaTd0U+grSqKslKV0aU4uMbMRlDKQRwRg14b4nvLPQ/GCP4dhjtx&#10;pyCInGQZMtk88secc+npXudcrqHw/wBE1TUp7+8E8k00gdsSBQABjbgAccfX3rbC1Y05Nz2McTSl&#10;UiuTcm8FHVbjQ0v9V1IXj3YEsaqgAiX04A59fSukqK2tobO2jtreNYoY1CoijgAVLWE5c0m0bwjy&#10;xSOSs7qCLxl4m1C5cJDZW8EZc9l2l2/pXCDRmvNe0rV2WaEapqfmW8Uj5YQqQSxJ7njHtXr0+m2V&#10;zHMk1rC6zlWlBQfvCuMbvXGB1qhrugjV1s5ILk2l3ZyeZbzKgYKcYIKnqP8ACuiliFF9rq34f5nP&#10;UoOS9Nfx/wAh2u6xPokSXhszcWCg/aHjcB4hxhgp+8PXnNXtP1C21SwhvbOTzLeUZRsEZ5x0PuKw&#10;f+ELt7yQS61qF5qjg52SybIgfZFwK6O3t4bSBILeJIokGFRFwFHsKxnyKKS3No87k29iSiiisjQK&#10;KKKACs2b/RdegmPCXURgY/7a5ZP0Mn6VpVV1C0+22bwh9knDRvj7jg5U/gQKqL11JktNCvqMiTg2&#10;9u4e9hImRBzgjnBP8O4ZHPrWP42uI7r4f388RyjxoRkYP314PvUtzPcSRxahBFiWGUJe243EhgQO&#10;AOvHQn+HBFN1Kzg1bR7lYmkfT7wf6QkOC8LggllHPOR8y/iOc53ppRlFvo/6/wCAYzblGSXVHJXf&#10;/JErb/fH/o01ia8xg8P+ELkqSiROc/RwcV6YnhfTLzwdFoaXEsllgFZkYbid27OcY6+1S3XhHS7z&#10;w9b6LMkjQW4Aifd86kd8+vJ7YrphioRev8zfyZzyw05LT+VL5ovR6npWpWRKXlrNBKuGHmKQQR0I&#10;/pXHXHw58LTXJkj1CWBCc+Uk6ED6Egmoz8I9Pzxqd1jtlFpP+FRaf/0FLn/vhaiDpU/gqNfIqaqz&#10;+Omn8zs9D0vS9IsfsulqgiByxVtxZvUn1pi3cInudUnfbbQjyI2wTnn5iMerYH/Afeub0Hw3a6AL&#10;4affTSQSAC5uXKqqhc/Kh4G45wWzgfWr5V9YiBJWx0y1j+UjoCOuQeCAB07cg++MoLmbvddzaMny&#10;pWs+xr6g63c9haRsGWWQTsQcjy48Nn/vrYPxrUrN0uJpnl1GVCjTgLFGRgxxD7oI7E5JP1A7VpVh&#10;LTQ2jrqFFFFSUR3Ewt7aWYgkRoXIHfAzUWnXi6jptteohRLiJZArdQCM4pNS/wCQXd/9cX/9BNUP&#10;DE8X/CMaSnmpu+yRDbuGfuirUfcv5kc3v2NC1nuJZrlZ7dYkjk2xMJA3mLgckfw/Spkmjl3eXIj7&#10;Tg7TnBrk47u3sbXxXcXURmgW9IaMHG7McYxnt161Fp9ubDxpZRpBp9oZrKXzILLpgFSpbpk8nBwO&#10;9auju/62uZ+12/rrY7EyxiQRmRQ55Ck8n8Kczqv3mA4zye1cClvp0/hDU9RvxH/ayPOZJ2/1sUys&#10;2xVPUYwuAP61o3VsNQ1zw3HqUQdmspmmjb7pbERII7jPY+lDopO1+/4K4Ks2tu34nTXNw62Ms9oi&#10;XEgQtGnmBQ59N3QfWpEkzEjShY3K7mXdnHrz3+tcW0UdroPjO1gRY7eJpfLjUYVMwqSAOwyauXtp&#10;Be674aguYxLEbSctG33WwIuCO49jR7Jd/wCrXD2r7f1ex1SOkiB0YMp6FTkGmrcQu21Zo2OcYDA8&#10;1xnlLaaT4wtbWQWkMMjNHsGFjzCpOAOmTnp61a0rSIZ9asr+PRILCK2tip3eWxdyV2ldpPTB+Y4P&#10;NJ0kk23/AFa41VbaSX9Xsbus6oNIsluDA87PKkSxoQCWY4HJ46moLXXGfUYrC+0+4sp5lZofMZXW&#10;Tb1AKk8gc4NVPGYkOj2wiZVkN9bhWYZAPmDBI71YttHu31ODUNTv0uZLdWECRQ+UiFhgk8kk4460&#10;KMPZ3fn/AF2BufPZeRrmWNZBGZFDtyFJ5P4VXl1K3h1GGxdsTTRvIvTAClQc/wDfQriLbT7rVrPU&#10;3ePTRffaZVe6nkYTW7Bjsx8vygDbjBxj61r3+m2U/jXTDe2lrK8llKXZ4lO91KYPI5IGcelP2MU7&#10;N9xe1k1dLsdQ0saAl3VQMZycUPLHGVDyKpY4UMcZ+lc3/Z9rfeOb77VCsyxWcDKkg3Lu3SfNg8ZH&#10;Y9smq9taaZqGpa++txwSTRT7B5+P3UGwFSufug8nI71Psl36fmV7R9v6R1xIUEkgAdSaztZ1Uado&#10;N3qUASfyIy6jdw34iuUjllu9C8LRaq7GyuJSs5lOPMADeUH9QcDr1rV8S2thZ+DdajsIYIR5RaRI&#10;QAA2B1A6cYqlSUZpPXX9bEuq3Ftdv0udKkqOxUOpcAblB5FDSxq6o0ih2+6pPJ+lcxPp1npnijQG&#10;srdIWm8+OVkHMg8vd8x6scjOTWVHYXGrDWjLDppuhcyoZ7iRhLAAf3ZX5flAGCMGkqKet9P+DYHV&#10;a0tr/wAC53rOiAlmAwMnJ7U3z4gEPmph+FO4fN9PWuavLGO78V6Rb36JcbbCUyK3KOwaPkjuM84N&#10;Y50fT/8AhG/FDm1jLWk1yLYkZ8gKoYBP7vzEnjFONGLSu/6vYJVZJuy/q1zuLie4jubWOG3WSORi&#10;JXMgUxjGQQP4ueKmaWNGVXkVWb7oJwT9K5y9dpNS8JyOcszuSfUmBqr6VaaZf3Os3GrxW8t3Feuj&#10;G4AJijB/d4z91cYOR1pezVrv+tbD9o72X9aXOrkljiAMkioCcAscVR1fUn05LNkRX+0XcVucnoGO&#10;M1k6uLXUdamtP7PsJZba2V5bi+5VEYnAVe/Q5ORjjmsu2laXwX4ZaR95GoQLuJzwJCB+gFOFJaNi&#10;lVeqR3TMEUsxAUDJJ7VhweIZ7tVuLTR7uawZsLcBkBcZxuVCclf6dqv61BLdaHqFvB/rpbaREx/e&#10;KkCqei6rYf8ACNWlwbiKKGKFEk3sF8tgACpz0IIxURS5b2uXJvmtexrySxxLukdUXpljgVR1zUn0&#10;rR5r6NFkaMoArHg7mC/1rImgtb/xpPBqkcU0cdmjWkUwDIclt7AHgnhR9KyJWH/CEazHExayiv8A&#10;ZaHOR5YlTgHuAdwH0q4UldX8vxInVdnbz/A6661F4Nc0/TwilLqOV2Ynldm3GP8AvqrzSxoyq8iq&#10;zcKCcE/SsTUf+Ry0P/rjc/ySsEWM2q3+vLPb6bLOs7Rh7t2EkMeBsK/Kdoxzkd80lSUkntp+tgdR&#10;ptb6/od1JIkSF5HVFHdjgULIjjKOrY9DmuS1KJ01LQY76FdTK2sgkgBXDOAgMoDkKeuOTn5sjvVS&#10;706XRvBlz5VvDam4uw8yxkDy4Gl+6zL2CnBIzgE4oVFNLXVg6rTemx28cscoJjkVwDg7TnBp9c1p&#10;OlTWusxXUcWmWsBt2R4rJj+9GRtYjAHHPP8AtV0tZziovRmsJNrVBRRRUFBRRRQAUUUUAFFFFAGd&#10;e2con+3WQX7QF2yRMcLOn90+hHY/0NY2/wCyOb/Sw5CNtnsmQ70J7YwSOx9wMAkbQOqqnd6dDdus&#10;uXiuEGEniO119s9x7HI9q1hO2jM5QvqjPjurKPVtro9pOVBmIbETSED5D2L8g5xnHepJtMS/smSO&#10;cFJJ/OV0bcNp4Pr2JI9Dg9qSeC+ARbm1g1GONw6Oh8uQEcA7T8pPvkfSs5rSwUKBDq1kyqV/dwM3&#10;8AQfMgYcADHNWlfVP9f+CQ+zX6Gq+nym4v5UEDeeuAsmSGIAA3ccAY6c59qguLmwh0+KxkYytEgA&#10;hjkPzkKflJGMg7SMY5I6dqzms9OlZstqzqxJMSWsyrk5z1XAzn9KvWlrJCCun6Otvk5827cDHTkK&#10;uT2HHy9KGrb/AOQJ32/zEjgFzYx3d8Vs4Uj2urqExGCGXByNhHAOO68djU9vbHURCDC0GmQ48qBg&#10;Q02OhYHkKOMA8nqfSrEWlhpluL6ZrudDlNw2xxn1VOx9zk+9aNRKfYtQ7hRRRWRoFFFFACMquhR1&#10;DKwwQehFZ8GgaPbTJNBpdnFKhyrpAoKn2OK0aKak1sxOKe5AbO1KTobeIrOczDYMSHGPm9eABUVp&#10;pOnWG37JY28BXO0xxhSM4z+eB+VXKKOZ7XDlRSk0fTZr5b2WwtnulwRM0QLcdOastbwvOk7RIZYw&#10;QjleVB6gHtnA/KpKKOZvqFkQGytWWdTbxFbj/XAoMScY+b1445p32aAyxSeTH5kSlY22jKA4yB6d&#10;B+VS0UXYWRm6rphu9LvoLPy4Li6X5pNuN54HzY55Axnrisa38NH+0bK5TS7DS/s0nmO9rIWeXgjb&#10;91flOec56dK6uirjVlFWREqcZO7I5reG4VVniSRVYOA65AYHIP1BqSiiszQo3GjaZd3S3Vxp9tLO&#10;uMSPEC3HTmpL3TbLUVRb20huAh3IJUDbT7Zq1RVc0u4uVdiNYIVnadYkEzqFZwvzEDoCfxP51Wu9&#10;I03UJklvLG2uJE+60sYYj86u0UlJp3TBpPRkU9rb3Vu1vcQxywsMGN1BU/garw6Rp1vZvZw2Nult&#10;J9+JYwFb6jvV2ijmaVrhZbkb28MksUrxI0kWfLYrkpkYOD24qrdaNpl7cLcXWn200y9HkiDH8zV6&#10;ihSa2YNJ7kZt4TOs5iQyopRX2/MAcZAPpwPypn2O18qaL7PF5c5JlXYMSEjB3DvkVPRRdhZERtYG&#10;aFjDGWg/1RKj5OMcenHFV7nR9NvblLm6sLaadPuySRBmH4mrtFCk1swcU9ync6Vp97PHPdWVvNLF&#10;9x5IwxX6Zp0mnWUtp9kktIWtgciIoNoOc5x9eatUUcz7hyrsFUH0TS5L0Xj6datc5z5piUtn1zjr&#10;V+ihNrYGk9yre6ZY6kipfWkNwqnKiVA2D7Zpz2NrJZGza2iNqV2eTsGzHpjpViijme1wsiu9jaSN&#10;bs9vGzW3MJKjMfGOPTiorzR9N1CZJrywtp5E4VpYgxA/GrtFCk1swcU90YGtaNJe39tP9jtL61ii&#10;aP7LcNtCsSPnX5SM4GORT9C0P+zftxkighjumBFpAS0UYAxxkDJPfgVuUVftZcvKR7OPNzFKy0jT&#10;tOd3srG3t3fhmijCk+3FXaKKhtvVlpJaIKKKKQwooooAKKKKACiiigAooooAKKKKACiiigAooooA&#10;KKKKACiiigAooooAKKKKACiiigAooooAKKKKACiiigAooooAKKKKACiiigAooooAKKKKACiiigAo&#10;oooAKKKKACiiigAooooAKKKKACiiigAooooAKKKKACiiigD/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MEtAABb&#10;Q29udGVudF9UeXBlc10ueG1sUEsBAhQACgAAAAAAh07iQAAAAAAAAAAAAAAAAAYAAAAAAAAAAAAQ&#10;AAAAkCsAAF9yZWxzL1BLAQIUABQAAAAIAIdO4kCKFGY80QAAAJQBAAALAAAAAAAAAAEAIAAAALQr&#10;AABfcmVscy8ucmVsc1BLAQIUAAoAAAAAAIdO4kAAAAAAAAAAAAAAAAAEAAAAAAAAAAAAEAAAAAAA&#10;AABkcnMvUEsBAhQACgAAAAAAh07iQAAAAAAAAAAAAAAAAAoAAAAAAAAAAAAQAAAAriwAAGRycy9f&#10;cmVscy9QSwECFAAUAAAACACHTuJAWGCzG7QAAAAiAQAAGQAAAAAAAAABACAAAADWLAAAZHJzL19y&#10;ZWxzL2Uyb0RvYy54bWwucmVsc1BLAQIUABQAAAAIAIdO4kBwbnpi2QAAAAkBAAAPAAAAAAAAAAEA&#10;IAAAACIAAABkcnMvZG93bnJldi54bWxQSwECFAAUAAAACACHTuJAlrbcJ3sFAAC6EwAADgAAAAAA&#10;AAABACAAAAAoAQAAZHJzL2Uyb0RvYy54bWxQSwECFAAKAAAAAACHTuJAAAAAAAAAAAAAAAAACgAA&#10;AAAAAAAAABAAAADPBgAAZHJzL21lZGlhL1BLAQIUABQAAAAIAIdO4kApB1hDZiQAAGEkAAAVAAAA&#10;AAAAAAEAIAAAAPcGAABkcnMvbWVkaWEvaW1hZ2UxLmpwZWdQSwUGAAAAAAoACgBTAgAABS8AAAAA&#10;">
              <o:lock v:ext="edit" aspectratio="f"/>
              <v:group id="组合 9" o:spid="_x0000_s1026" o:spt="203" style="position:absolute;left:10458;top:17793;height:619;width:2809;" coordorigin="8432,240366" coordsize="2809,619"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文本框 7" o:spid="_x0000_s1026" o:spt="202" type="#_x0000_t202" style="position:absolute;left:8914;top:240516;height:469;width:2327;"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14:paraId="13A48DF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商务英语</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CXZjKLsAAADb&#10;AAAADwAAAGRycy9kb3ducmV2LnhtbEVPS2vCQBC+F/wPywi9SJ3EQh+pq6BQLF5Ko+15yE6T0Oxs&#10;yK5J/PeuIPQ2H99zluvRNqrnztdONKTzBBRL4UwtpYbj4f3hBZQPJIYaJ6zhzB7Wq8ndkjLjBvni&#10;Pg+liiHiM9JQhdBmiL6o2JKfu5Ylcr+usxQi7Eo0HQ0x3Da4SJIntFRLbKio5W3FxV9+shrwNNu8&#10;9t9ju/9Md/nzYobDz4Ba30/T5A1U4DH8i2/uDxPnP8L1l3gAri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ZjKLsAAADb&#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组合 1" o:spid="_x0000_s1026" o:spt="203" style="position:absolute;left:9133;top:17934;height:432;width:1894;" coordorigin="7107,240507" coordsize="1894,432"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rect id="矩形 10" o:spid="_x0000_s1026" o:spt="1" style="position:absolute;left:7107;top:240507;height:433;width:1895;v-text-anchor:middle;" fillcolor="#206EB8" filled="t" stroked="f" coordsize="21600,21600" o:gfxdata="UEsDBAoAAAAAAIdO4kAAAAAAAAAAAAAAAAAEAAAAZHJzL1BLAwQUAAAACACHTuJAix+fnbwAAADb&#10;AAAADwAAAGRycy9kb3ducmV2LnhtbEVPTWvCQBC9C/6HZYTedJMeSkhdxQYKgdKWRnvwNmTHbGx2&#10;NmS3xvz7bkHwNo/3Oevt1XbiQoNvHStIVwkI4trplhsFh/3rMgPhA7LGzjEpmMjDdjOfrTHXbuQv&#10;ulShETGEfY4KTAh9LqWvDVn0K9cTR+7kBoshwqGResAxhttOPibJk7TYcmww2FNhqP6pfq0CvePs&#10;bfo4fu7c0ZfF+8u3N+dOqYdFmjyDCHQNd/HNXeo4P4X/X+I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fn5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15404DF">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D13EB"/>
    <w:multiLevelType w:val="singleLevel"/>
    <w:tmpl w:val="996D13EB"/>
    <w:lvl w:ilvl="0" w:tentative="0">
      <w:start w:val="3"/>
      <w:numFmt w:val="chineseCounting"/>
      <w:suff w:val="nothing"/>
      <w:lvlText w:val="%1、"/>
      <w:lvlJc w:val="left"/>
      <w:rPr>
        <w:rFonts w:hint="eastAsia"/>
      </w:rPr>
    </w:lvl>
  </w:abstractNum>
  <w:abstractNum w:abstractNumId="1">
    <w:nsid w:val="A65699BF"/>
    <w:multiLevelType w:val="singleLevel"/>
    <w:tmpl w:val="A65699BF"/>
    <w:lvl w:ilvl="0" w:tentative="0">
      <w:start w:val="1"/>
      <w:numFmt w:val="chineseCounting"/>
      <w:suff w:val="space"/>
      <w:lvlText w:val="第%1节."/>
      <w:lvlJc w:val="left"/>
      <w:rPr>
        <w:rFonts w:hint="eastAsia"/>
      </w:rPr>
    </w:lvl>
  </w:abstractNum>
  <w:abstractNum w:abstractNumId="2">
    <w:nsid w:val="B1FCF48E"/>
    <w:multiLevelType w:val="singleLevel"/>
    <w:tmpl w:val="B1FCF48E"/>
    <w:lvl w:ilvl="0" w:tentative="0">
      <w:start w:val="4"/>
      <w:numFmt w:val="chineseCounting"/>
      <w:suff w:val="nothing"/>
      <w:lvlText w:val="（%1）"/>
      <w:lvlJc w:val="left"/>
      <w:rPr>
        <w:rFonts w:hint="eastAsia"/>
      </w:rPr>
    </w:lvl>
  </w:abstractNum>
  <w:abstractNum w:abstractNumId="3">
    <w:nsid w:val="C40BB27B"/>
    <w:multiLevelType w:val="singleLevel"/>
    <w:tmpl w:val="C40BB27B"/>
    <w:lvl w:ilvl="0" w:tentative="0">
      <w:start w:val="1"/>
      <w:numFmt w:val="decimal"/>
      <w:suff w:val="space"/>
      <w:lvlText w:val="%1."/>
      <w:lvlJc w:val="left"/>
    </w:lvl>
  </w:abstractNum>
  <w:abstractNum w:abstractNumId="4">
    <w:nsid w:val="C95A06C6"/>
    <w:multiLevelType w:val="singleLevel"/>
    <w:tmpl w:val="C95A06C6"/>
    <w:lvl w:ilvl="0" w:tentative="0">
      <w:start w:val="1"/>
      <w:numFmt w:val="decimal"/>
      <w:lvlText w:val="%1."/>
      <w:lvlJc w:val="left"/>
      <w:pPr>
        <w:tabs>
          <w:tab w:val="left" w:pos="312"/>
        </w:tabs>
      </w:pPr>
    </w:lvl>
  </w:abstractNum>
  <w:abstractNum w:abstractNumId="5">
    <w:nsid w:val="CC463EC9"/>
    <w:multiLevelType w:val="singleLevel"/>
    <w:tmpl w:val="CC463EC9"/>
    <w:lvl w:ilvl="0" w:tentative="0">
      <w:start w:val="3"/>
      <w:numFmt w:val="decimal"/>
      <w:suff w:val="space"/>
      <w:lvlText w:val="%1."/>
      <w:lvlJc w:val="left"/>
    </w:lvl>
  </w:abstractNum>
  <w:abstractNum w:abstractNumId="6">
    <w:nsid w:val="DF1328E8"/>
    <w:multiLevelType w:val="singleLevel"/>
    <w:tmpl w:val="DF1328E8"/>
    <w:lvl w:ilvl="0" w:tentative="0">
      <w:start w:val="1"/>
      <w:numFmt w:val="decimal"/>
      <w:lvlText w:val="%1."/>
      <w:lvlJc w:val="left"/>
      <w:pPr>
        <w:tabs>
          <w:tab w:val="left" w:pos="312"/>
        </w:tabs>
      </w:pPr>
    </w:lvl>
  </w:abstractNum>
  <w:abstractNum w:abstractNumId="7">
    <w:nsid w:val="E07FCF66"/>
    <w:multiLevelType w:val="singleLevel"/>
    <w:tmpl w:val="E07FCF66"/>
    <w:lvl w:ilvl="0" w:tentative="0">
      <w:start w:val="1"/>
      <w:numFmt w:val="chineseCounting"/>
      <w:suff w:val="space"/>
      <w:lvlText w:val="第%1节"/>
      <w:lvlJc w:val="left"/>
      <w:rPr>
        <w:rFonts w:hint="eastAsia"/>
      </w:rPr>
    </w:lvl>
  </w:abstractNum>
  <w:abstractNum w:abstractNumId="8">
    <w:nsid w:val="E2F02339"/>
    <w:multiLevelType w:val="singleLevel"/>
    <w:tmpl w:val="E2F02339"/>
    <w:lvl w:ilvl="0" w:tentative="0">
      <w:start w:val="1"/>
      <w:numFmt w:val="decimal"/>
      <w:suff w:val="space"/>
      <w:lvlText w:val="%1."/>
      <w:lvlJc w:val="left"/>
    </w:lvl>
  </w:abstractNum>
  <w:abstractNum w:abstractNumId="9">
    <w:nsid w:val="EBD75C34"/>
    <w:multiLevelType w:val="singleLevel"/>
    <w:tmpl w:val="EBD75C34"/>
    <w:lvl w:ilvl="0" w:tentative="0">
      <w:start w:val="6"/>
      <w:numFmt w:val="decimal"/>
      <w:suff w:val="space"/>
      <w:lvlText w:val="%1."/>
      <w:lvlJc w:val="left"/>
    </w:lvl>
  </w:abstractNum>
  <w:abstractNum w:abstractNumId="10">
    <w:nsid w:val="F6F8323B"/>
    <w:multiLevelType w:val="singleLevel"/>
    <w:tmpl w:val="F6F8323B"/>
    <w:lvl w:ilvl="0" w:tentative="0">
      <w:start w:val="6"/>
      <w:numFmt w:val="decimal"/>
      <w:lvlText w:val="%1."/>
      <w:lvlJc w:val="left"/>
      <w:pPr>
        <w:tabs>
          <w:tab w:val="left" w:pos="312"/>
        </w:tabs>
      </w:pPr>
    </w:lvl>
  </w:abstractNum>
  <w:abstractNum w:abstractNumId="11">
    <w:nsid w:val="FD2674E3"/>
    <w:multiLevelType w:val="singleLevel"/>
    <w:tmpl w:val="FD2674E3"/>
    <w:lvl w:ilvl="0" w:tentative="0">
      <w:start w:val="1"/>
      <w:numFmt w:val="decimal"/>
      <w:suff w:val="space"/>
      <w:lvlText w:val="%1."/>
      <w:lvlJc w:val="left"/>
    </w:lvl>
  </w:abstractNum>
  <w:abstractNum w:abstractNumId="12">
    <w:nsid w:val="FF3393D0"/>
    <w:multiLevelType w:val="singleLevel"/>
    <w:tmpl w:val="FF3393D0"/>
    <w:lvl w:ilvl="0" w:tentative="0">
      <w:start w:val="2"/>
      <w:numFmt w:val="chineseCounting"/>
      <w:suff w:val="nothing"/>
      <w:lvlText w:val="（%1）"/>
      <w:lvlJc w:val="left"/>
      <w:rPr>
        <w:rFonts w:hint="eastAsia"/>
      </w:rPr>
    </w:lvl>
  </w:abstractNum>
  <w:abstractNum w:abstractNumId="13">
    <w:nsid w:val="0199AC75"/>
    <w:multiLevelType w:val="singleLevel"/>
    <w:tmpl w:val="0199AC75"/>
    <w:lvl w:ilvl="0" w:tentative="0">
      <w:start w:val="2"/>
      <w:numFmt w:val="decimal"/>
      <w:suff w:val="space"/>
      <w:lvlText w:val="%1."/>
      <w:lvlJc w:val="left"/>
    </w:lvl>
  </w:abstractNum>
  <w:abstractNum w:abstractNumId="14">
    <w:nsid w:val="09379BD5"/>
    <w:multiLevelType w:val="singleLevel"/>
    <w:tmpl w:val="09379BD5"/>
    <w:lvl w:ilvl="0" w:tentative="0">
      <w:start w:val="1"/>
      <w:numFmt w:val="decimal"/>
      <w:suff w:val="space"/>
      <w:lvlText w:val="%1."/>
      <w:lvlJc w:val="left"/>
    </w:lvl>
  </w:abstractNum>
  <w:abstractNum w:abstractNumId="15">
    <w:nsid w:val="1869BF2D"/>
    <w:multiLevelType w:val="singleLevel"/>
    <w:tmpl w:val="1869BF2D"/>
    <w:lvl w:ilvl="0" w:tentative="0">
      <w:start w:val="1"/>
      <w:numFmt w:val="chineseCounting"/>
      <w:suff w:val="space"/>
      <w:lvlText w:val="第%1节"/>
      <w:lvlJc w:val="left"/>
      <w:rPr>
        <w:rFonts w:hint="eastAsia"/>
      </w:rPr>
    </w:lvl>
  </w:abstractNum>
  <w:abstractNum w:abstractNumId="16">
    <w:nsid w:val="22A1DABA"/>
    <w:multiLevelType w:val="singleLevel"/>
    <w:tmpl w:val="22A1DABA"/>
    <w:lvl w:ilvl="0" w:tentative="0">
      <w:start w:val="1"/>
      <w:numFmt w:val="decimalEnclosedCircleChinese"/>
      <w:suff w:val="nothing"/>
      <w:lvlText w:val="%1　"/>
      <w:lvlJc w:val="left"/>
      <w:pPr>
        <w:ind w:left="0" w:firstLine="400"/>
      </w:pPr>
      <w:rPr>
        <w:rFonts w:hint="eastAsia"/>
      </w:rPr>
    </w:lvl>
  </w:abstractNum>
  <w:abstractNum w:abstractNumId="17">
    <w:nsid w:val="24BA27EC"/>
    <w:multiLevelType w:val="singleLevel"/>
    <w:tmpl w:val="24BA27EC"/>
    <w:lvl w:ilvl="0" w:tentative="0">
      <w:start w:val="1"/>
      <w:numFmt w:val="decimal"/>
      <w:suff w:val="space"/>
      <w:lvlText w:val="%1."/>
      <w:lvlJc w:val="left"/>
    </w:lvl>
  </w:abstractNum>
  <w:abstractNum w:abstractNumId="18">
    <w:nsid w:val="25FC82C4"/>
    <w:multiLevelType w:val="singleLevel"/>
    <w:tmpl w:val="25FC82C4"/>
    <w:lvl w:ilvl="0" w:tentative="0">
      <w:start w:val="5"/>
      <w:numFmt w:val="chineseCounting"/>
      <w:suff w:val="nothing"/>
      <w:lvlText w:val="%1、"/>
      <w:lvlJc w:val="left"/>
      <w:rPr>
        <w:rFonts w:hint="eastAsia"/>
      </w:rPr>
    </w:lvl>
  </w:abstractNum>
  <w:abstractNum w:abstractNumId="19">
    <w:nsid w:val="2DBFDD7E"/>
    <w:multiLevelType w:val="singleLevel"/>
    <w:tmpl w:val="2DBFDD7E"/>
    <w:lvl w:ilvl="0" w:tentative="0">
      <w:start w:val="1"/>
      <w:numFmt w:val="decimal"/>
      <w:suff w:val="space"/>
      <w:lvlText w:val="%1."/>
      <w:lvlJc w:val="left"/>
    </w:lvl>
  </w:abstractNum>
  <w:abstractNum w:abstractNumId="20">
    <w:nsid w:val="36432D49"/>
    <w:multiLevelType w:val="singleLevel"/>
    <w:tmpl w:val="36432D49"/>
    <w:lvl w:ilvl="0" w:tentative="0">
      <w:start w:val="2"/>
      <w:numFmt w:val="decimal"/>
      <w:lvlText w:val="%1."/>
      <w:lvlJc w:val="left"/>
      <w:pPr>
        <w:tabs>
          <w:tab w:val="left" w:pos="312"/>
        </w:tabs>
      </w:pPr>
    </w:lvl>
  </w:abstractNum>
  <w:abstractNum w:abstractNumId="21">
    <w:nsid w:val="36AB3849"/>
    <w:multiLevelType w:val="singleLevel"/>
    <w:tmpl w:val="36AB3849"/>
    <w:lvl w:ilvl="0" w:tentative="0">
      <w:start w:val="5"/>
      <w:numFmt w:val="chineseCounting"/>
      <w:suff w:val="nothing"/>
      <w:lvlText w:val="%1、"/>
      <w:lvlJc w:val="left"/>
      <w:rPr>
        <w:rFonts w:hint="eastAsia"/>
      </w:rPr>
    </w:lvl>
  </w:abstractNum>
  <w:abstractNum w:abstractNumId="22">
    <w:nsid w:val="3BBE95C5"/>
    <w:multiLevelType w:val="singleLevel"/>
    <w:tmpl w:val="3BBE95C5"/>
    <w:lvl w:ilvl="0" w:tentative="0">
      <w:start w:val="1"/>
      <w:numFmt w:val="chineseCounting"/>
      <w:suff w:val="space"/>
      <w:lvlText w:val="第%1节"/>
      <w:lvlJc w:val="left"/>
      <w:pPr>
        <w:ind w:left="0" w:firstLine="0"/>
      </w:pPr>
    </w:lvl>
  </w:abstractNum>
  <w:abstractNum w:abstractNumId="23">
    <w:nsid w:val="4E7F2523"/>
    <w:multiLevelType w:val="multilevel"/>
    <w:tmpl w:val="4E7F2523"/>
    <w:lvl w:ilvl="0" w:tentative="0">
      <w:start w:val="1"/>
      <w:numFmt w:val="bullet"/>
      <w:pStyle w:val="54"/>
      <w:lvlText w:val=""/>
      <w:lvlJc w:val="left"/>
      <w:pPr>
        <w:ind w:left="1554" w:hanging="420"/>
      </w:pPr>
      <w:rPr>
        <w:rFonts w:hint="default" w:ascii="Wingdings" w:hAnsi="Wingdings"/>
        <w:color w:val="E4007F"/>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24">
    <w:nsid w:val="504A7F77"/>
    <w:multiLevelType w:val="singleLevel"/>
    <w:tmpl w:val="504A7F77"/>
    <w:lvl w:ilvl="0" w:tentative="0">
      <w:start w:val="1"/>
      <w:numFmt w:val="chineseCounting"/>
      <w:suff w:val="space"/>
      <w:lvlText w:val="第%1节"/>
      <w:lvlJc w:val="left"/>
      <w:rPr>
        <w:rFonts w:hint="eastAsia"/>
      </w:rPr>
    </w:lvl>
  </w:abstractNum>
  <w:abstractNum w:abstractNumId="25">
    <w:nsid w:val="5455B98F"/>
    <w:multiLevelType w:val="singleLevel"/>
    <w:tmpl w:val="5455B98F"/>
    <w:lvl w:ilvl="0" w:tentative="0">
      <w:start w:val="1"/>
      <w:numFmt w:val="decimal"/>
      <w:suff w:val="space"/>
      <w:lvlText w:val="%1."/>
      <w:lvlJc w:val="left"/>
    </w:lvl>
  </w:abstractNum>
  <w:abstractNum w:abstractNumId="26">
    <w:nsid w:val="56BB1DEE"/>
    <w:multiLevelType w:val="singleLevel"/>
    <w:tmpl w:val="56BB1DEE"/>
    <w:lvl w:ilvl="0" w:tentative="0">
      <w:start w:val="1"/>
      <w:numFmt w:val="decimalEnclosedCircleChinese"/>
      <w:suff w:val="nothing"/>
      <w:lvlText w:val="%1　"/>
      <w:lvlJc w:val="left"/>
      <w:pPr>
        <w:ind w:left="0" w:firstLine="400"/>
      </w:pPr>
      <w:rPr>
        <w:rFonts w:hint="eastAsia"/>
      </w:rPr>
    </w:lvl>
  </w:abstractNum>
  <w:abstractNum w:abstractNumId="27">
    <w:nsid w:val="5F3F54B8"/>
    <w:multiLevelType w:val="singleLevel"/>
    <w:tmpl w:val="5F3F54B8"/>
    <w:lvl w:ilvl="0" w:tentative="0">
      <w:start w:val="4"/>
      <w:numFmt w:val="chineseCounting"/>
      <w:suff w:val="nothing"/>
      <w:lvlText w:val="%1、"/>
      <w:lvlJc w:val="left"/>
      <w:rPr>
        <w:rFonts w:hint="eastAsia"/>
      </w:rPr>
    </w:lvl>
  </w:abstractNum>
  <w:abstractNum w:abstractNumId="28">
    <w:nsid w:val="61A9378B"/>
    <w:multiLevelType w:val="singleLevel"/>
    <w:tmpl w:val="61A9378B"/>
    <w:lvl w:ilvl="0" w:tentative="0">
      <w:start w:val="2"/>
      <w:numFmt w:val="decimal"/>
      <w:suff w:val="nothing"/>
      <w:lvlText w:val="（%1）"/>
      <w:lvlJc w:val="left"/>
    </w:lvl>
  </w:abstractNum>
  <w:abstractNum w:abstractNumId="29">
    <w:nsid w:val="65A18077"/>
    <w:multiLevelType w:val="singleLevel"/>
    <w:tmpl w:val="65A18077"/>
    <w:lvl w:ilvl="0" w:tentative="0">
      <w:start w:val="1"/>
      <w:numFmt w:val="chineseCounting"/>
      <w:suff w:val="space"/>
      <w:lvlText w:val="第%1节."/>
      <w:lvlJc w:val="left"/>
      <w:rPr>
        <w:rFonts w:hint="eastAsia"/>
      </w:rPr>
    </w:lvl>
  </w:abstractNum>
  <w:abstractNum w:abstractNumId="30">
    <w:nsid w:val="7B3EAA8D"/>
    <w:multiLevelType w:val="singleLevel"/>
    <w:tmpl w:val="7B3EAA8D"/>
    <w:lvl w:ilvl="0" w:tentative="0">
      <w:start w:val="6"/>
      <w:numFmt w:val="chineseCounting"/>
      <w:suff w:val="nothing"/>
      <w:lvlText w:val="%1、"/>
      <w:lvlJc w:val="left"/>
      <w:rPr>
        <w:rFonts w:hint="eastAsia"/>
      </w:rPr>
    </w:lvl>
  </w:abstractNum>
  <w:num w:numId="1">
    <w:abstractNumId w:val="23"/>
  </w:num>
  <w:num w:numId="2">
    <w:abstractNumId w:val="20"/>
  </w:num>
  <w:num w:numId="3">
    <w:abstractNumId w:val="30"/>
  </w:num>
  <w:num w:numId="4">
    <w:abstractNumId w:val="12"/>
  </w:num>
  <w:num w:numId="5">
    <w:abstractNumId w:val="16"/>
  </w:num>
  <w:num w:numId="6">
    <w:abstractNumId w:val="26"/>
  </w:num>
  <w:num w:numId="7">
    <w:abstractNumId w:val="13"/>
  </w:num>
  <w:num w:numId="8">
    <w:abstractNumId w:val="2"/>
  </w:num>
  <w:num w:numId="9">
    <w:abstractNumId w:val="18"/>
  </w:num>
  <w:num w:numId="10">
    <w:abstractNumId w:val="14"/>
  </w:num>
  <w:num w:numId="11">
    <w:abstractNumId w:val="17"/>
  </w:num>
  <w:num w:numId="12">
    <w:abstractNumId w:val="19"/>
  </w:num>
  <w:num w:numId="13">
    <w:abstractNumId w:val="22"/>
    <w:lvlOverride w:ilvl="0">
      <w:startOverride w:val="1"/>
    </w:lvlOverride>
  </w:num>
  <w:num w:numId="14">
    <w:abstractNumId w:val="28"/>
  </w:num>
  <w:num w:numId="15">
    <w:abstractNumId w:val="21"/>
  </w:num>
  <w:num w:numId="16">
    <w:abstractNumId w:val="25"/>
  </w:num>
  <w:num w:numId="17">
    <w:abstractNumId w:val="5"/>
  </w:num>
  <w:num w:numId="18">
    <w:abstractNumId w:val="9"/>
  </w:num>
  <w:num w:numId="19">
    <w:abstractNumId w:val="8"/>
  </w:num>
  <w:num w:numId="20">
    <w:abstractNumId w:val="24"/>
  </w:num>
  <w:num w:numId="21">
    <w:abstractNumId w:val="15"/>
  </w:num>
  <w:num w:numId="22">
    <w:abstractNumId w:val="7"/>
  </w:num>
  <w:num w:numId="23">
    <w:abstractNumId w:val="29"/>
  </w:num>
  <w:num w:numId="24">
    <w:abstractNumId w:val="1"/>
  </w:num>
  <w:num w:numId="25">
    <w:abstractNumId w:val="6"/>
  </w:num>
  <w:num w:numId="26">
    <w:abstractNumId w:val="4"/>
  </w:num>
  <w:num w:numId="27">
    <w:abstractNumId w:val="3"/>
  </w:num>
  <w:num w:numId="28">
    <w:abstractNumId w:val="27"/>
  </w:num>
  <w:num w:numId="29">
    <w:abstractNumId w:val="0"/>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3OGQ1YTZhNmRhNzZkMmQzNWExYTY1MjBmZmE4NGUifQ=="/>
  </w:docVars>
  <w:rsids>
    <w:rsidRoot w:val="000863EF"/>
    <w:rsid w:val="00007FAF"/>
    <w:rsid w:val="00024380"/>
    <w:rsid w:val="00036838"/>
    <w:rsid w:val="00046616"/>
    <w:rsid w:val="000555C6"/>
    <w:rsid w:val="00066093"/>
    <w:rsid w:val="00083D6C"/>
    <w:rsid w:val="000863EF"/>
    <w:rsid w:val="00087803"/>
    <w:rsid w:val="00097F35"/>
    <w:rsid w:val="000B33E1"/>
    <w:rsid w:val="000B66D0"/>
    <w:rsid w:val="000D41EA"/>
    <w:rsid w:val="00101273"/>
    <w:rsid w:val="00123B3F"/>
    <w:rsid w:val="001247E3"/>
    <w:rsid w:val="00133A99"/>
    <w:rsid w:val="001968BB"/>
    <w:rsid w:val="001A0145"/>
    <w:rsid w:val="001A7FBE"/>
    <w:rsid w:val="001B4C71"/>
    <w:rsid w:val="001D6E23"/>
    <w:rsid w:val="001E713F"/>
    <w:rsid w:val="001F5623"/>
    <w:rsid w:val="001F5F8A"/>
    <w:rsid w:val="002001A3"/>
    <w:rsid w:val="00245B78"/>
    <w:rsid w:val="00272A03"/>
    <w:rsid w:val="002A5C7C"/>
    <w:rsid w:val="003338AD"/>
    <w:rsid w:val="003700AF"/>
    <w:rsid w:val="00387C79"/>
    <w:rsid w:val="003934FC"/>
    <w:rsid w:val="00396AD1"/>
    <w:rsid w:val="003A5839"/>
    <w:rsid w:val="003D44A4"/>
    <w:rsid w:val="00403BE9"/>
    <w:rsid w:val="00420716"/>
    <w:rsid w:val="00423409"/>
    <w:rsid w:val="0045344D"/>
    <w:rsid w:val="00475517"/>
    <w:rsid w:val="00477F8D"/>
    <w:rsid w:val="00491660"/>
    <w:rsid w:val="00493ED1"/>
    <w:rsid w:val="00494433"/>
    <w:rsid w:val="004B5C6F"/>
    <w:rsid w:val="004D720C"/>
    <w:rsid w:val="004D75C3"/>
    <w:rsid w:val="0050258E"/>
    <w:rsid w:val="00517434"/>
    <w:rsid w:val="00542AA1"/>
    <w:rsid w:val="0054469E"/>
    <w:rsid w:val="00590738"/>
    <w:rsid w:val="005A2CA6"/>
    <w:rsid w:val="005E1627"/>
    <w:rsid w:val="005F50C4"/>
    <w:rsid w:val="006234C9"/>
    <w:rsid w:val="00627F84"/>
    <w:rsid w:val="0065028E"/>
    <w:rsid w:val="00663611"/>
    <w:rsid w:val="006D0952"/>
    <w:rsid w:val="006D3889"/>
    <w:rsid w:val="006D7711"/>
    <w:rsid w:val="006F557C"/>
    <w:rsid w:val="00701489"/>
    <w:rsid w:val="00740D8F"/>
    <w:rsid w:val="00743E15"/>
    <w:rsid w:val="00760223"/>
    <w:rsid w:val="00760870"/>
    <w:rsid w:val="00786E63"/>
    <w:rsid w:val="007910A5"/>
    <w:rsid w:val="0079743A"/>
    <w:rsid w:val="007C1219"/>
    <w:rsid w:val="007D0F69"/>
    <w:rsid w:val="007E4D14"/>
    <w:rsid w:val="007E620C"/>
    <w:rsid w:val="007E795D"/>
    <w:rsid w:val="007F2791"/>
    <w:rsid w:val="007F6E3B"/>
    <w:rsid w:val="008036B3"/>
    <w:rsid w:val="008055C3"/>
    <w:rsid w:val="00816A6C"/>
    <w:rsid w:val="008178FD"/>
    <w:rsid w:val="00827D86"/>
    <w:rsid w:val="00872161"/>
    <w:rsid w:val="008767A9"/>
    <w:rsid w:val="008906D6"/>
    <w:rsid w:val="00894F56"/>
    <w:rsid w:val="008B2795"/>
    <w:rsid w:val="008B6719"/>
    <w:rsid w:val="008B7F21"/>
    <w:rsid w:val="008C4B28"/>
    <w:rsid w:val="008D3A07"/>
    <w:rsid w:val="008D3BC6"/>
    <w:rsid w:val="008F5152"/>
    <w:rsid w:val="009039A6"/>
    <w:rsid w:val="009069EC"/>
    <w:rsid w:val="00926CBD"/>
    <w:rsid w:val="009409BC"/>
    <w:rsid w:val="009416B6"/>
    <w:rsid w:val="00944036"/>
    <w:rsid w:val="009603D6"/>
    <w:rsid w:val="00961B49"/>
    <w:rsid w:val="00975B69"/>
    <w:rsid w:val="00976E85"/>
    <w:rsid w:val="00980B28"/>
    <w:rsid w:val="00983C5B"/>
    <w:rsid w:val="009A104F"/>
    <w:rsid w:val="009B5C4F"/>
    <w:rsid w:val="009D3D30"/>
    <w:rsid w:val="00A1467C"/>
    <w:rsid w:val="00A17843"/>
    <w:rsid w:val="00A247AE"/>
    <w:rsid w:val="00A353BD"/>
    <w:rsid w:val="00A50EBC"/>
    <w:rsid w:val="00A5236B"/>
    <w:rsid w:val="00A71A1F"/>
    <w:rsid w:val="00A83AB4"/>
    <w:rsid w:val="00A94225"/>
    <w:rsid w:val="00AB50DA"/>
    <w:rsid w:val="00AC7B33"/>
    <w:rsid w:val="00AD7E43"/>
    <w:rsid w:val="00B06B20"/>
    <w:rsid w:val="00B13006"/>
    <w:rsid w:val="00B2111F"/>
    <w:rsid w:val="00B22DD1"/>
    <w:rsid w:val="00B43869"/>
    <w:rsid w:val="00B44D71"/>
    <w:rsid w:val="00B47597"/>
    <w:rsid w:val="00B537AB"/>
    <w:rsid w:val="00B61BE1"/>
    <w:rsid w:val="00B64417"/>
    <w:rsid w:val="00B72BA1"/>
    <w:rsid w:val="00B900E8"/>
    <w:rsid w:val="00B94BC7"/>
    <w:rsid w:val="00BA42DE"/>
    <w:rsid w:val="00BA7CF0"/>
    <w:rsid w:val="00BB6227"/>
    <w:rsid w:val="00BE56AC"/>
    <w:rsid w:val="00BF0C6E"/>
    <w:rsid w:val="00C26D47"/>
    <w:rsid w:val="00C560E3"/>
    <w:rsid w:val="00C82367"/>
    <w:rsid w:val="00CA2899"/>
    <w:rsid w:val="00CE2F7B"/>
    <w:rsid w:val="00D028CE"/>
    <w:rsid w:val="00D10118"/>
    <w:rsid w:val="00D10B31"/>
    <w:rsid w:val="00D136B8"/>
    <w:rsid w:val="00D13C16"/>
    <w:rsid w:val="00D23A8C"/>
    <w:rsid w:val="00D52950"/>
    <w:rsid w:val="00D62A92"/>
    <w:rsid w:val="00D848BF"/>
    <w:rsid w:val="00DA1EC7"/>
    <w:rsid w:val="00DB3393"/>
    <w:rsid w:val="00DD28A9"/>
    <w:rsid w:val="00DD36E0"/>
    <w:rsid w:val="00DD48F0"/>
    <w:rsid w:val="00DE1C17"/>
    <w:rsid w:val="00E16E05"/>
    <w:rsid w:val="00E17AEA"/>
    <w:rsid w:val="00E271E4"/>
    <w:rsid w:val="00E667D3"/>
    <w:rsid w:val="00E72926"/>
    <w:rsid w:val="00EA35E8"/>
    <w:rsid w:val="00EB7914"/>
    <w:rsid w:val="00EC3286"/>
    <w:rsid w:val="00EE1D28"/>
    <w:rsid w:val="00EE58A5"/>
    <w:rsid w:val="00EF3E7C"/>
    <w:rsid w:val="00F133FD"/>
    <w:rsid w:val="00F219EB"/>
    <w:rsid w:val="00F46169"/>
    <w:rsid w:val="00F53FEC"/>
    <w:rsid w:val="00F540CB"/>
    <w:rsid w:val="00F835B6"/>
    <w:rsid w:val="00FD1186"/>
    <w:rsid w:val="00FF2E6E"/>
    <w:rsid w:val="014E0CF5"/>
    <w:rsid w:val="01823B32"/>
    <w:rsid w:val="01E73067"/>
    <w:rsid w:val="023A0DDA"/>
    <w:rsid w:val="02752EA9"/>
    <w:rsid w:val="02E36688"/>
    <w:rsid w:val="03AC14BD"/>
    <w:rsid w:val="03D87E3A"/>
    <w:rsid w:val="03F11A88"/>
    <w:rsid w:val="03FD5AD5"/>
    <w:rsid w:val="04603095"/>
    <w:rsid w:val="0503423C"/>
    <w:rsid w:val="05187DCC"/>
    <w:rsid w:val="067248E3"/>
    <w:rsid w:val="067F2959"/>
    <w:rsid w:val="06D34308"/>
    <w:rsid w:val="07035DC4"/>
    <w:rsid w:val="07346DAF"/>
    <w:rsid w:val="0775147D"/>
    <w:rsid w:val="07A32A8D"/>
    <w:rsid w:val="07E9590B"/>
    <w:rsid w:val="084E1B03"/>
    <w:rsid w:val="09AE4742"/>
    <w:rsid w:val="09F6757F"/>
    <w:rsid w:val="0A3F712C"/>
    <w:rsid w:val="0A6E5F2A"/>
    <w:rsid w:val="0A8765F1"/>
    <w:rsid w:val="0AD73DF9"/>
    <w:rsid w:val="0B0059FF"/>
    <w:rsid w:val="0B0D7BA5"/>
    <w:rsid w:val="0B4D6B50"/>
    <w:rsid w:val="0C5A611A"/>
    <w:rsid w:val="0C716449"/>
    <w:rsid w:val="0D6E0FF9"/>
    <w:rsid w:val="0DD660D3"/>
    <w:rsid w:val="0DF21E88"/>
    <w:rsid w:val="0DF55B01"/>
    <w:rsid w:val="0E5D6C6E"/>
    <w:rsid w:val="0EFF6B75"/>
    <w:rsid w:val="0F1278E8"/>
    <w:rsid w:val="0F5B4485"/>
    <w:rsid w:val="0FBD1C73"/>
    <w:rsid w:val="10CD7DAE"/>
    <w:rsid w:val="13327908"/>
    <w:rsid w:val="13385A5F"/>
    <w:rsid w:val="13FA053B"/>
    <w:rsid w:val="14A52FD1"/>
    <w:rsid w:val="14B83BBA"/>
    <w:rsid w:val="15D2312F"/>
    <w:rsid w:val="16555522"/>
    <w:rsid w:val="16872ACE"/>
    <w:rsid w:val="16DE5AD5"/>
    <w:rsid w:val="16EC553C"/>
    <w:rsid w:val="1729676F"/>
    <w:rsid w:val="17526D03"/>
    <w:rsid w:val="17703D7B"/>
    <w:rsid w:val="1848493F"/>
    <w:rsid w:val="18900ACA"/>
    <w:rsid w:val="196A1E12"/>
    <w:rsid w:val="198D71EE"/>
    <w:rsid w:val="1A0C5890"/>
    <w:rsid w:val="1A336ABA"/>
    <w:rsid w:val="1A3F2E31"/>
    <w:rsid w:val="1B4010EE"/>
    <w:rsid w:val="1B4C3C75"/>
    <w:rsid w:val="1B590390"/>
    <w:rsid w:val="1B5B7BFB"/>
    <w:rsid w:val="1BD87507"/>
    <w:rsid w:val="1BDE5405"/>
    <w:rsid w:val="1C2369FC"/>
    <w:rsid w:val="1C5F4F0A"/>
    <w:rsid w:val="1CC72DA8"/>
    <w:rsid w:val="1E9A4F48"/>
    <w:rsid w:val="1EDB5DF2"/>
    <w:rsid w:val="1FA60A95"/>
    <w:rsid w:val="1FF244B9"/>
    <w:rsid w:val="204B40D1"/>
    <w:rsid w:val="20E056BF"/>
    <w:rsid w:val="217A0925"/>
    <w:rsid w:val="22654D83"/>
    <w:rsid w:val="22A6414F"/>
    <w:rsid w:val="22C47B4B"/>
    <w:rsid w:val="23EA6EE2"/>
    <w:rsid w:val="240D1C4E"/>
    <w:rsid w:val="243200EE"/>
    <w:rsid w:val="251D0A5F"/>
    <w:rsid w:val="25891872"/>
    <w:rsid w:val="25DB33C1"/>
    <w:rsid w:val="261C0F99"/>
    <w:rsid w:val="26C93D96"/>
    <w:rsid w:val="27950E3A"/>
    <w:rsid w:val="28D22706"/>
    <w:rsid w:val="29342A2D"/>
    <w:rsid w:val="29DA0AC0"/>
    <w:rsid w:val="2A0B0AA8"/>
    <w:rsid w:val="2A49630A"/>
    <w:rsid w:val="2ABA77B0"/>
    <w:rsid w:val="2AED229D"/>
    <w:rsid w:val="2B3171C9"/>
    <w:rsid w:val="2BAA2542"/>
    <w:rsid w:val="2C202C86"/>
    <w:rsid w:val="2C646B95"/>
    <w:rsid w:val="2C7D6FFF"/>
    <w:rsid w:val="2CCA0E5A"/>
    <w:rsid w:val="2E0F321C"/>
    <w:rsid w:val="2E514E56"/>
    <w:rsid w:val="2E924282"/>
    <w:rsid w:val="2ED523E6"/>
    <w:rsid w:val="30B938F6"/>
    <w:rsid w:val="312C26CB"/>
    <w:rsid w:val="31410D20"/>
    <w:rsid w:val="317452BC"/>
    <w:rsid w:val="31AC441D"/>
    <w:rsid w:val="31B37ED8"/>
    <w:rsid w:val="32643D69"/>
    <w:rsid w:val="32797F70"/>
    <w:rsid w:val="32A35BAA"/>
    <w:rsid w:val="33D311EC"/>
    <w:rsid w:val="34361A55"/>
    <w:rsid w:val="35292E92"/>
    <w:rsid w:val="359E6948"/>
    <w:rsid w:val="36012354"/>
    <w:rsid w:val="36585576"/>
    <w:rsid w:val="36A70022"/>
    <w:rsid w:val="36EB3FB5"/>
    <w:rsid w:val="37DD7E81"/>
    <w:rsid w:val="38286A9D"/>
    <w:rsid w:val="38A77AF0"/>
    <w:rsid w:val="38A9721D"/>
    <w:rsid w:val="39524CAF"/>
    <w:rsid w:val="3A085136"/>
    <w:rsid w:val="3A640241"/>
    <w:rsid w:val="3AAB7D8C"/>
    <w:rsid w:val="3AC01C6C"/>
    <w:rsid w:val="3B2C7D89"/>
    <w:rsid w:val="3B312338"/>
    <w:rsid w:val="3B725FEC"/>
    <w:rsid w:val="3C1457FE"/>
    <w:rsid w:val="3C6E3FF2"/>
    <w:rsid w:val="3CAB5A92"/>
    <w:rsid w:val="3D65420C"/>
    <w:rsid w:val="3D714C6E"/>
    <w:rsid w:val="3D7577B3"/>
    <w:rsid w:val="3ECE288A"/>
    <w:rsid w:val="3EEB190F"/>
    <w:rsid w:val="3F9D357D"/>
    <w:rsid w:val="40CE39CB"/>
    <w:rsid w:val="40F06C67"/>
    <w:rsid w:val="422D6DC4"/>
    <w:rsid w:val="42387F65"/>
    <w:rsid w:val="423A5559"/>
    <w:rsid w:val="42E05C51"/>
    <w:rsid w:val="438A7269"/>
    <w:rsid w:val="44E232BF"/>
    <w:rsid w:val="46B51035"/>
    <w:rsid w:val="46F22B86"/>
    <w:rsid w:val="47290EE8"/>
    <w:rsid w:val="47910FFF"/>
    <w:rsid w:val="47C3464B"/>
    <w:rsid w:val="47F05650"/>
    <w:rsid w:val="47F05A5E"/>
    <w:rsid w:val="485458B8"/>
    <w:rsid w:val="4882263C"/>
    <w:rsid w:val="493863C7"/>
    <w:rsid w:val="4A083E5A"/>
    <w:rsid w:val="4ACA1B18"/>
    <w:rsid w:val="4ADC3C3A"/>
    <w:rsid w:val="4AEB4783"/>
    <w:rsid w:val="4B1C75B7"/>
    <w:rsid w:val="4B641648"/>
    <w:rsid w:val="4BE139BB"/>
    <w:rsid w:val="4C0079E3"/>
    <w:rsid w:val="4C3C1CA9"/>
    <w:rsid w:val="4CB3528F"/>
    <w:rsid w:val="4DD03927"/>
    <w:rsid w:val="4DEB09B5"/>
    <w:rsid w:val="4E5F2982"/>
    <w:rsid w:val="4E60172B"/>
    <w:rsid w:val="4EDC45F1"/>
    <w:rsid w:val="4F064B7D"/>
    <w:rsid w:val="4F3773E9"/>
    <w:rsid w:val="4F3E144D"/>
    <w:rsid w:val="4F577DAE"/>
    <w:rsid w:val="4F5D2DEA"/>
    <w:rsid w:val="4FD35533"/>
    <w:rsid w:val="501213B0"/>
    <w:rsid w:val="5069139C"/>
    <w:rsid w:val="50A71085"/>
    <w:rsid w:val="50B30F3F"/>
    <w:rsid w:val="50B769E4"/>
    <w:rsid w:val="50D17E8E"/>
    <w:rsid w:val="50E200E1"/>
    <w:rsid w:val="51085E7F"/>
    <w:rsid w:val="52033ABE"/>
    <w:rsid w:val="52632BF1"/>
    <w:rsid w:val="52784505"/>
    <w:rsid w:val="52BB0456"/>
    <w:rsid w:val="53933775"/>
    <w:rsid w:val="53CE131F"/>
    <w:rsid w:val="54840DE3"/>
    <w:rsid w:val="552B2A1C"/>
    <w:rsid w:val="56391200"/>
    <w:rsid w:val="5664316A"/>
    <w:rsid w:val="56C56E87"/>
    <w:rsid w:val="56F72FE3"/>
    <w:rsid w:val="56FC7445"/>
    <w:rsid w:val="570E717E"/>
    <w:rsid w:val="574B1B98"/>
    <w:rsid w:val="58516AA9"/>
    <w:rsid w:val="58577206"/>
    <w:rsid w:val="58A70FD8"/>
    <w:rsid w:val="59497805"/>
    <w:rsid w:val="59500246"/>
    <w:rsid w:val="597D556A"/>
    <w:rsid w:val="59E2491F"/>
    <w:rsid w:val="5A8557D0"/>
    <w:rsid w:val="5A9656E6"/>
    <w:rsid w:val="5AFF6A89"/>
    <w:rsid w:val="5B2E3C56"/>
    <w:rsid w:val="5B4A7D2F"/>
    <w:rsid w:val="5B4F011B"/>
    <w:rsid w:val="5B62120F"/>
    <w:rsid w:val="5B664C6A"/>
    <w:rsid w:val="5D3066E9"/>
    <w:rsid w:val="5D6879E4"/>
    <w:rsid w:val="5E0D48CC"/>
    <w:rsid w:val="5E3A0E14"/>
    <w:rsid w:val="5E426F89"/>
    <w:rsid w:val="5E5A00FD"/>
    <w:rsid w:val="5EAD75B7"/>
    <w:rsid w:val="5EC60B1A"/>
    <w:rsid w:val="5EF900EF"/>
    <w:rsid w:val="5F1078F1"/>
    <w:rsid w:val="5F17646E"/>
    <w:rsid w:val="5FC064C7"/>
    <w:rsid w:val="5FE7311F"/>
    <w:rsid w:val="608C2EA8"/>
    <w:rsid w:val="6153610F"/>
    <w:rsid w:val="616A7C91"/>
    <w:rsid w:val="631767DA"/>
    <w:rsid w:val="640D02BD"/>
    <w:rsid w:val="655C01C6"/>
    <w:rsid w:val="65733E15"/>
    <w:rsid w:val="657375D9"/>
    <w:rsid w:val="657D6F49"/>
    <w:rsid w:val="66887060"/>
    <w:rsid w:val="668D1142"/>
    <w:rsid w:val="674E465F"/>
    <w:rsid w:val="67631FDF"/>
    <w:rsid w:val="677D3612"/>
    <w:rsid w:val="68056A89"/>
    <w:rsid w:val="68441D23"/>
    <w:rsid w:val="689F7DF3"/>
    <w:rsid w:val="6938470E"/>
    <w:rsid w:val="695C5A75"/>
    <w:rsid w:val="69B17796"/>
    <w:rsid w:val="6B851004"/>
    <w:rsid w:val="6BCF4668"/>
    <w:rsid w:val="6BFE24F6"/>
    <w:rsid w:val="6C516B57"/>
    <w:rsid w:val="6CA6753F"/>
    <w:rsid w:val="6D0C5EF2"/>
    <w:rsid w:val="6D2262CC"/>
    <w:rsid w:val="6D9F6B5A"/>
    <w:rsid w:val="6E822AF9"/>
    <w:rsid w:val="6FF9096F"/>
    <w:rsid w:val="705A140E"/>
    <w:rsid w:val="70CD1CC2"/>
    <w:rsid w:val="70EC36CB"/>
    <w:rsid w:val="714D20F2"/>
    <w:rsid w:val="71542AF9"/>
    <w:rsid w:val="71C13F34"/>
    <w:rsid w:val="72345F2C"/>
    <w:rsid w:val="735079B5"/>
    <w:rsid w:val="736813AD"/>
    <w:rsid w:val="73987A35"/>
    <w:rsid w:val="75B1704B"/>
    <w:rsid w:val="75D26EE0"/>
    <w:rsid w:val="762F1450"/>
    <w:rsid w:val="7640464C"/>
    <w:rsid w:val="76AA29C3"/>
    <w:rsid w:val="76DF5B2E"/>
    <w:rsid w:val="772C406B"/>
    <w:rsid w:val="774D3A7A"/>
    <w:rsid w:val="77523A54"/>
    <w:rsid w:val="775E3E8D"/>
    <w:rsid w:val="775F6510"/>
    <w:rsid w:val="78001A22"/>
    <w:rsid w:val="78491A6A"/>
    <w:rsid w:val="79214B3D"/>
    <w:rsid w:val="796A05F8"/>
    <w:rsid w:val="79C84320"/>
    <w:rsid w:val="7A0D332E"/>
    <w:rsid w:val="7A206D13"/>
    <w:rsid w:val="7B2D51EF"/>
    <w:rsid w:val="7B315818"/>
    <w:rsid w:val="7BC0098B"/>
    <w:rsid w:val="7C117242"/>
    <w:rsid w:val="7C1D1327"/>
    <w:rsid w:val="7C34586C"/>
    <w:rsid w:val="7CB86B2E"/>
    <w:rsid w:val="7CE24C65"/>
    <w:rsid w:val="7D2F7202"/>
    <w:rsid w:val="7E3407BC"/>
    <w:rsid w:val="7EE76221"/>
    <w:rsid w:val="7F167063"/>
    <w:rsid w:val="7F2323B2"/>
    <w:rsid w:val="7FE34616"/>
    <w:rsid w:val="7FFF1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60"/>
    <w:qFormat/>
    <w:uiPriority w:val="0"/>
    <w:pPr>
      <w:keepNext/>
      <w:keepLines/>
      <w:spacing w:after="20" w:line="240" w:lineRule="auto"/>
      <w:jc w:val="center"/>
      <w:outlineLvl w:val="0"/>
    </w:pPr>
    <w:rPr>
      <w:rFonts w:eastAsia="宋体" w:asciiTheme="minorAscii" w:hAnsiTheme="minorAscii"/>
      <w:b/>
      <w:bCs/>
      <w:kern w:val="44"/>
      <w:sz w:val="32"/>
      <w:szCs w:val="44"/>
    </w:rPr>
  </w:style>
  <w:style w:type="paragraph" w:styleId="3">
    <w:name w:val="heading 2"/>
    <w:basedOn w:val="1"/>
    <w:next w:val="1"/>
    <w:link w:val="62"/>
    <w:unhideWhenUsed/>
    <w:qFormat/>
    <w:uiPriority w:val="0"/>
    <w:pPr>
      <w:spacing w:before="50" w:beforeLines="50" w:after="50" w:afterLines="50" w:line="440" w:lineRule="atLeas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bCs/>
      <w:kern w:val="0"/>
      <w:sz w:val="24"/>
      <w:szCs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Times New Roman" w:hAnsi="Times New Roman" w:eastAsia="宋体"/>
      <w:sz w:val="20"/>
    </w:rPr>
  </w:style>
  <w:style w:type="paragraph" w:styleId="7">
    <w:name w:val="Document Map"/>
    <w:basedOn w:val="1"/>
    <w:qFormat/>
    <w:uiPriority w:val="0"/>
    <w:pPr>
      <w:shd w:val="clear" w:color="auto" w:fill="000080"/>
    </w:pPr>
  </w:style>
  <w:style w:type="paragraph" w:styleId="8">
    <w:name w:val="Body Text"/>
    <w:basedOn w:val="1"/>
    <w:qFormat/>
    <w:uiPriority w:val="0"/>
    <w:pPr>
      <w:spacing w:after="120"/>
    </w:pPr>
  </w:style>
  <w:style w:type="paragraph" w:styleId="9">
    <w:name w:val="Body Text Indent"/>
    <w:basedOn w:val="1"/>
    <w:qFormat/>
    <w:uiPriority w:val="0"/>
    <w:pPr>
      <w:ind w:firstLine="435"/>
    </w:pPr>
    <w:rPr>
      <w:sz w:val="28"/>
    </w:rPr>
  </w:style>
  <w:style w:type="paragraph" w:styleId="10">
    <w:name w:val="List 2"/>
    <w:basedOn w:val="1"/>
    <w:qFormat/>
    <w:uiPriority w:val="0"/>
    <w:pPr>
      <w:ind w:left="100" w:leftChars="200" w:hanging="200" w:hangingChars="200"/>
    </w:pPr>
    <w:rPr>
      <w:szCs w:val="20"/>
    </w:rPr>
  </w:style>
  <w:style w:type="paragraph" w:styleId="11">
    <w:name w:val="toc 3"/>
    <w:basedOn w:val="1"/>
    <w:next w:val="1"/>
    <w:qFormat/>
    <w:uiPriority w:val="0"/>
    <w:pPr>
      <w:ind w:left="840" w:leftChars="400"/>
    </w:pPr>
  </w:style>
  <w:style w:type="paragraph" w:styleId="12">
    <w:name w:val="Plain Text"/>
    <w:basedOn w:val="1"/>
    <w:link w:val="5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3">
    <w:name w:val="Date"/>
    <w:basedOn w:val="1"/>
    <w:next w:val="1"/>
    <w:qFormat/>
    <w:uiPriority w:val="0"/>
    <w:pPr>
      <w:adjustRightInd w:val="0"/>
      <w:snapToGrid w:val="0"/>
      <w:spacing w:line="310" w:lineRule="atLeast"/>
      <w:ind w:firstLine="425"/>
    </w:pPr>
    <w:rPr>
      <w:szCs w:val="20"/>
    </w:rPr>
  </w:style>
  <w:style w:type="paragraph" w:styleId="14">
    <w:name w:val="Balloon Text"/>
    <w:basedOn w:val="1"/>
    <w:link w:val="56"/>
    <w:qFormat/>
    <w:uiPriority w:val="0"/>
    <w:rPr>
      <w:sz w:val="18"/>
      <w:szCs w:val="18"/>
    </w:rPr>
  </w:style>
  <w:style w:type="paragraph" w:styleId="15">
    <w:name w:val="footer"/>
    <w:basedOn w:val="1"/>
    <w:link w:val="59"/>
    <w:qFormat/>
    <w:uiPriority w:val="0"/>
    <w:pPr>
      <w:tabs>
        <w:tab w:val="center" w:pos="4153"/>
        <w:tab w:val="right" w:pos="8306"/>
      </w:tabs>
      <w:snapToGrid w:val="0"/>
      <w:jc w:val="left"/>
    </w:pPr>
    <w:rPr>
      <w:sz w:val="18"/>
      <w:szCs w:val="18"/>
    </w:rPr>
  </w:style>
  <w:style w:type="paragraph" w:styleId="16">
    <w:name w:val="header"/>
    <w:basedOn w:val="1"/>
    <w:link w:val="58"/>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2"/>
    <w:basedOn w:val="1"/>
    <w:next w:val="1"/>
    <w:qFormat/>
    <w:uiPriority w:val="0"/>
    <w:pPr>
      <w:tabs>
        <w:tab w:val="right" w:leader="dot" w:pos="8296"/>
      </w:tabs>
      <w:jc w:val="center"/>
    </w:pPr>
  </w:style>
  <w:style w:type="paragraph" w:styleId="19">
    <w:name w:val="Normal (Web)"/>
    <w:basedOn w:val="1"/>
    <w:qFormat/>
    <w:uiPriority w:val="99"/>
    <w:pPr>
      <w:widowControl/>
      <w:spacing w:before="100" w:beforeAutospacing="1" w:after="100" w:afterAutospacing="1"/>
      <w:jc w:val="left"/>
    </w:pPr>
    <w:rPr>
      <w:rFonts w:ascii="宋体" w:hAnsi="宋体"/>
      <w:kern w:val="0"/>
      <w:sz w:val="24"/>
    </w:rPr>
  </w:style>
  <w:style w:type="paragraph" w:styleId="20">
    <w:name w:val="Title"/>
    <w:basedOn w:val="1"/>
    <w:link w:val="61"/>
    <w:qFormat/>
    <w:uiPriority w:val="0"/>
    <w:pPr>
      <w:spacing w:before="240" w:after="60"/>
      <w:jc w:val="center"/>
      <w:outlineLvl w:val="0"/>
    </w:pPr>
    <w:rPr>
      <w:rFonts w:ascii="Arial" w:hAnsi="Arial" w:cs="Arial"/>
      <w:b/>
      <w:bCs/>
      <w:sz w:val="32"/>
      <w:szCs w:val="32"/>
    </w:rPr>
  </w:style>
  <w:style w:type="paragraph" w:styleId="21">
    <w:name w:val="Body Text First Indent"/>
    <w:basedOn w:val="8"/>
    <w:qFormat/>
    <w:uiPriority w:val="0"/>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page number"/>
    <w:basedOn w:val="24"/>
    <w:qFormat/>
    <w:uiPriority w:val="0"/>
  </w:style>
  <w:style w:type="character" w:styleId="27">
    <w:name w:val="FollowedHyperlink"/>
    <w:basedOn w:val="24"/>
    <w:qFormat/>
    <w:uiPriority w:val="0"/>
    <w:rPr>
      <w:color w:val="800080"/>
      <w:u w:val="single"/>
    </w:rPr>
  </w:style>
  <w:style w:type="character" w:styleId="28">
    <w:name w:val="Hyperlink"/>
    <w:basedOn w:val="24"/>
    <w:qFormat/>
    <w:uiPriority w:val="0"/>
    <w:rPr>
      <w:color w:val="0000FF"/>
      <w:u w:val="single"/>
    </w:rPr>
  </w:style>
  <w:style w:type="paragraph" w:customStyle="1" w:styleId="29">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30">
    <w:name w:val="纯文本1"/>
    <w:basedOn w:val="1"/>
    <w:qFormat/>
    <w:uiPriority w:val="0"/>
    <w:rPr>
      <w:rFonts w:ascii="Courier New" w:hAnsi="Courier New" w:eastAsia="楷体_GB2312"/>
      <w:sz w:val="24"/>
      <w:szCs w:val="20"/>
    </w:rPr>
  </w:style>
  <w:style w:type="paragraph" w:customStyle="1" w:styleId="31">
    <w:name w:val="表内容"/>
    <w:basedOn w:val="1"/>
    <w:qFormat/>
    <w:uiPriority w:val="0"/>
    <w:pPr>
      <w:adjustRightInd w:val="0"/>
      <w:snapToGrid w:val="0"/>
      <w:spacing w:line="310" w:lineRule="atLeast"/>
      <w:jc w:val="center"/>
    </w:pPr>
    <w:rPr>
      <w:sz w:val="18"/>
      <w:szCs w:val="20"/>
    </w:rPr>
  </w:style>
  <w:style w:type="paragraph" w:customStyle="1" w:styleId="32">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33">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34">
    <w:name w:val="列出段落1"/>
    <w:basedOn w:val="1"/>
    <w:qFormat/>
    <w:uiPriority w:val="99"/>
    <w:pPr>
      <w:ind w:firstLine="420" w:firstLineChars="200"/>
    </w:pPr>
  </w:style>
  <w:style w:type="paragraph" w:styleId="35">
    <w:name w:val="List Paragraph"/>
    <w:basedOn w:val="1"/>
    <w:unhideWhenUsed/>
    <w:qFormat/>
    <w:uiPriority w:val="99"/>
    <w:pPr>
      <w:ind w:firstLine="420" w:firstLineChars="200"/>
    </w:pPr>
  </w:style>
  <w:style w:type="character" w:customStyle="1" w:styleId="36">
    <w:name w:val="批注框文本 Char"/>
    <w:basedOn w:val="24"/>
    <w:link w:val="14"/>
    <w:qFormat/>
    <w:uiPriority w:val="0"/>
    <w:rPr>
      <w:kern w:val="2"/>
      <w:sz w:val="18"/>
      <w:szCs w:val="18"/>
    </w:rPr>
  </w:style>
  <w:style w:type="character" w:customStyle="1" w:styleId="37">
    <w:name w:val="纯文本 Char"/>
    <w:basedOn w:val="24"/>
    <w:link w:val="12"/>
    <w:qFormat/>
    <w:uiPriority w:val="0"/>
    <w:rPr>
      <w:rFonts w:ascii="Arial Unicode MS" w:hAnsi="Arial Unicode MS" w:eastAsia="Arial Unicode MS" w:cs="Arial Unicode MS"/>
      <w:color w:val="000000"/>
      <w:sz w:val="24"/>
      <w:szCs w:val="24"/>
    </w:rPr>
  </w:style>
  <w:style w:type="character" w:customStyle="1" w:styleId="38">
    <w:name w:val="页眉 Char"/>
    <w:basedOn w:val="24"/>
    <w:link w:val="16"/>
    <w:qFormat/>
    <w:uiPriority w:val="0"/>
    <w:rPr>
      <w:kern w:val="2"/>
      <w:sz w:val="18"/>
      <w:szCs w:val="18"/>
    </w:rPr>
  </w:style>
  <w:style w:type="character" w:customStyle="1" w:styleId="39">
    <w:name w:val="页脚 Char"/>
    <w:basedOn w:val="24"/>
    <w:link w:val="15"/>
    <w:qFormat/>
    <w:uiPriority w:val="0"/>
    <w:rPr>
      <w:kern w:val="2"/>
      <w:sz w:val="18"/>
      <w:szCs w:val="18"/>
    </w:rPr>
  </w:style>
  <w:style w:type="paragraph" w:customStyle="1" w:styleId="40">
    <w:name w:val="Char Char Char Char"/>
    <w:basedOn w:val="1"/>
    <w:qFormat/>
    <w:uiPriority w:val="0"/>
    <w:pPr>
      <w:widowControl/>
      <w:spacing w:after="160" w:line="240" w:lineRule="exact"/>
      <w:jc w:val="left"/>
    </w:pPr>
    <w:rPr>
      <w:szCs w:val="20"/>
    </w:rPr>
  </w:style>
  <w:style w:type="paragraph" w:customStyle="1" w:styleId="41">
    <w:name w:val="Char Char Char Char1"/>
    <w:basedOn w:val="1"/>
    <w:qFormat/>
    <w:uiPriority w:val="0"/>
    <w:pPr>
      <w:widowControl/>
      <w:spacing w:after="160" w:line="240" w:lineRule="exact"/>
      <w:jc w:val="left"/>
    </w:pPr>
    <w:rPr>
      <w:szCs w:val="20"/>
    </w:rPr>
  </w:style>
  <w:style w:type="paragraph" w:customStyle="1" w:styleId="42">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43">
    <w:name w:val="标题 1 Char"/>
    <w:basedOn w:val="24"/>
    <w:link w:val="2"/>
    <w:qFormat/>
    <w:uiPriority w:val="0"/>
    <w:rPr>
      <w:rFonts w:eastAsia="宋体" w:asciiTheme="minorHAnsi" w:hAnsiTheme="minorHAnsi"/>
      <w:b/>
      <w:bCs/>
      <w:kern w:val="44"/>
      <w:sz w:val="32"/>
      <w:szCs w:val="44"/>
    </w:rPr>
  </w:style>
  <w:style w:type="character" w:customStyle="1" w:styleId="44">
    <w:name w:val="标题 Char"/>
    <w:basedOn w:val="24"/>
    <w:link w:val="20"/>
    <w:qFormat/>
    <w:uiPriority w:val="0"/>
    <w:rPr>
      <w:rFonts w:ascii="Arial" w:hAnsi="Arial" w:cs="Arial"/>
      <w:b/>
      <w:bCs/>
      <w:kern w:val="2"/>
      <w:sz w:val="32"/>
      <w:szCs w:val="32"/>
    </w:rPr>
  </w:style>
  <w:style w:type="character" w:customStyle="1" w:styleId="45">
    <w:name w:val="标题 2 Char"/>
    <w:basedOn w:val="24"/>
    <w:link w:val="3"/>
    <w:qFormat/>
    <w:uiPriority w:val="0"/>
    <w:rPr>
      <w:rFonts w:ascii="Times New Roman" w:hAnsi="Times New Roman"/>
      <w:kern w:val="2"/>
      <w:sz w:val="44"/>
      <w:szCs w:val="24"/>
    </w:rPr>
  </w:style>
  <w:style w:type="paragraph" w:customStyle="1" w:styleId="4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7">
    <w:name w:val="其他"/>
    <w:basedOn w:val="1"/>
    <w:qFormat/>
    <w:uiPriority w:val="0"/>
    <w:pPr>
      <w:spacing w:line="480" w:lineRule="auto"/>
      <w:ind w:firstLine="400"/>
    </w:pPr>
    <w:rPr>
      <w:rFonts w:ascii="宋体" w:hAnsi="宋体" w:eastAsia="宋体" w:cs="宋体"/>
      <w:sz w:val="32"/>
      <w:szCs w:val="32"/>
      <w:lang w:val="zh-CN" w:bidi="zh-CN"/>
    </w:rPr>
  </w:style>
  <w:style w:type="paragraph" w:customStyle="1" w:styleId="48">
    <w:name w:val="正文文本 (2)"/>
    <w:basedOn w:val="1"/>
    <w:qFormat/>
    <w:uiPriority w:val="0"/>
    <w:pPr>
      <w:spacing w:after="80" w:line="371" w:lineRule="exact"/>
      <w:ind w:left="1320"/>
    </w:pPr>
    <w:rPr>
      <w:rFonts w:ascii="宋体" w:hAnsi="宋体" w:eastAsia="宋体" w:cs="宋体"/>
      <w:sz w:val="26"/>
      <w:szCs w:val="26"/>
      <w:lang w:val="zh-CN" w:bidi="zh-CN"/>
    </w:rPr>
  </w:style>
  <w:style w:type="character" w:customStyle="1" w:styleId="49">
    <w:name w:val="font41"/>
    <w:basedOn w:val="24"/>
    <w:qFormat/>
    <w:uiPriority w:val="0"/>
    <w:rPr>
      <w:rFonts w:ascii="宋体" w:hAnsi="宋体" w:eastAsia="宋体" w:cs="宋体"/>
      <w:b/>
      <w:bCs/>
      <w:color w:val="000000"/>
      <w:sz w:val="12"/>
      <w:szCs w:val="12"/>
      <w:u w:val="none"/>
    </w:rPr>
  </w:style>
  <w:style w:type="character" w:customStyle="1" w:styleId="50">
    <w:name w:val="font51"/>
    <w:basedOn w:val="24"/>
    <w:qFormat/>
    <w:uiPriority w:val="0"/>
    <w:rPr>
      <w:rFonts w:ascii="宋体" w:hAnsi="宋体" w:eastAsia="宋体" w:cs="宋体"/>
      <w:color w:val="000000"/>
      <w:sz w:val="10"/>
      <w:szCs w:val="10"/>
      <w:u w:val="none"/>
    </w:rPr>
  </w:style>
  <w:style w:type="character" w:customStyle="1" w:styleId="51">
    <w:name w:val="font21"/>
    <w:basedOn w:val="24"/>
    <w:qFormat/>
    <w:uiPriority w:val="0"/>
    <w:rPr>
      <w:rFonts w:ascii="宋体" w:hAnsi="宋体" w:eastAsia="宋体" w:cs="宋体"/>
      <w:color w:val="000000"/>
      <w:sz w:val="10"/>
      <w:szCs w:val="10"/>
      <w:u w:val="none"/>
    </w:rPr>
  </w:style>
  <w:style w:type="paragraph" w:customStyle="1" w:styleId="52">
    <w:name w:val="_Style 13"/>
    <w:qFormat/>
    <w:uiPriority w:val="0"/>
    <w:pPr>
      <w:spacing w:before="120" w:after="120" w:line="288" w:lineRule="auto"/>
    </w:pPr>
    <w:rPr>
      <w:rFonts w:ascii="Arial" w:hAnsi="Arial" w:eastAsia="等线" w:cs="Arial"/>
      <w:sz w:val="22"/>
      <w:szCs w:val="22"/>
      <w:lang w:val="en-US" w:eastAsia="zh-CN" w:bidi="ar-SA"/>
    </w:rPr>
  </w:style>
  <w:style w:type="character" w:customStyle="1" w:styleId="53">
    <w:name w:val="font31"/>
    <w:basedOn w:val="24"/>
    <w:qFormat/>
    <w:uiPriority w:val="0"/>
    <w:rPr>
      <w:rFonts w:hint="eastAsia" w:ascii="宋体" w:hAnsi="宋体" w:eastAsia="宋体" w:cs="宋体"/>
      <w:color w:val="000000"/>
      <w:sz w:val="21"/>
      <w:szCs w:val="21"/>
      <w:u w:val="none"/>
    </w:rPr>
  </w:style>
  <w:style w:type="paragraph" w:customStyle="1" w:styleId="54">
    <w:name w:val="本章 知识目标"/>
    <w:basedOn w:val="1"/>
    <w:qFormat/>
    <w:uiPriority w:val="0"/>
    <w:pPr>
      <w:widowControl w:val="0"/>
      <w:numPr>
        <w:ilvl w:val="0"/>
        <w:numId w:val="1"/>
      </w:numPr>
      <w:spacing w:after="0" w:line="264" w:lineRule="auto"/>
    </w:pPr>
    <w:rPr>
      <w:rFonts w:ascii="Times New Roman" w:hAnsi="Times New Roman" w:eastAsia="楷体"/>
      <w:kern w:val="2"/>
      <w:sz w:val="21"/>
    </w:rPr>
  </w:style>
  <w:style w:type="paragraph" w:customStyle="1" w:styleId="55">
    <w:name w:val="表文"/>
    <w:basedOn w:val="1"/>
    <w:qFormat/>
    <w:uiPriority w:val="0"/>
    <w:pPr>
      <w:spacing w:before="20" w:after="20" w:line="240" w:lineRule="auto"/>
    </w:pPr>
    <w:rPr>
      <w:rFonts w:ascii="Times New Roman" w:hAnsi="Times New Roman" w:eastAsia="微软雅黑"/>
      <w:sz w:val="18"/>
    </w:rPr>
  </w:style>
  <w:style w:type="character" w:customStyle="1" w:styleId="56">
    <w:name w:val="批注框文本 字符"/>
    <w:basedOn w:val="24"/>
    <w:link w:val="14"/>
    <w:qFormat/>
    <w:uiPriority w:val="0"/>
    <w:rPr>
      <w:rFonts w:ascii="Times New Roman" w:hAnsi="Times New Roman" w:eastAsia="宋体" w:cs="Times New Roman"/>
      <w:kern w:val="2"/>
      <w:sz w:val="18"/>
      <w:szCs w:val="18"/>
    </w:rPr>
  </w:style>
  <w:style w:type="character" w:customStyle="1" w:styleId="57">
    <w:name w:val="纯文本 字符"/>
    <w:basedOn w:val="24"/>
    <w:link w:val="12"/>
    <w:qFormat/>
    <w:uiPriority w:val="0"/>
    <w:rPr>
      <w:rFonts w:ascii="Arial Unicode MS" w:hAnsi="Arial Unicode MS" w:eastAsia="Arial Unicode MS" w:cs="Arial Unicode MS"/>
      <w:color w:val="000000"/>
      <w:sz w:val="24"/>
      <w:szCs w:val="24"/>
    </w:rPr>
  </w:style>
  <w:style w:type="character" w:customStyle="1" w:styleId="58">
    <w:name w:val="页眉 字符"/>
    <w:basedOn w:val="24"/>
    <w:link w:val="16"/>
    <w:qFormat/>
    <w:uiPriority w:val="0"/>
    <w:rPr>
      <w:rFonts w:ascii="Times New Roman" w:hAnsi="Times New Roman" w:eastAsia="宋体" w:cs="Times New Roman"/>
      <w:kern w:val="2"/>
      <w:sz w:val="18"/>
      <w:szCs w:val="18"/>
    </w:rPr>
  </w:style>
  <w:style w:type="character" w:customStyle="1" w:styleId="59">
    <w:name w:val="页脚 字符"/>
    <w:basedOn w:val="24"/>
    <w:link w:val="15"/>
    <w:qFormat/>
    <w:uiPriority w:val="0"/>
    <w:rPr>
      <w:rFonts w:ascii="Times New Roman" w:hAnsi="Times New Roman" w:eastAsia="宋体" w:cs="Times New Roman"/>
      <w:kern w:val="2"/>
      <w:sz w:val="18"/>
      <w:szCs w:val="18"/>
    </w:rPr>
  </w:style>
  <w:style w:type="character" w:customStyle="1" w:styleId="60">
    <w:name w:val="标题 1 字符"/>
    <w:basedOn w:val="24"/>
    <w:link w:val="2"/>
    <w:qFormat/>
    <w:uiPriority w:val="0"/>
    <w:rPr>
      <w:rFonts w:eastAsia="宋体" w:cs="Times New Roman" w:asciiTheme="minorAscii" w:hAnsiTheme="minorAscii"/>
      <w:b/>
      <w:bCs/>
      <w:kern w:val="44"/>
      <w:sz w:val="32"/>
      <w:szCs w:val="44"/>
    </w:rPr>
  </w:style>
  <w:style w:type="character" w:customStyle="1" w:styleId="61">
    <w:name w:val="标题 字符"/>
    <w:basedOn w:val="24"/>
    <w:link w:val="20"/>
    <w:qFormat/>
    <w:uiPriority w:val="0"/>
    <w:rPr>
      <w:rFonts w:ascii="Arial" w:hAnsi="Arial" w:eastAsia="宋体" w:cs="Arial"/>
      <w:b/>
      <w:bCs/>
      <w:kern w:val="2"/>
      <w:sz w:val="32"/>
      <w:szCs w:val="32"/>
    </w:rPr>
  </w:style>
  <w:style w:type="character" w:customStyle="1" w:styleId="62">
    <w:name w:val="标题 2 字符"/>
    <w:basedOn w:val="24"/>
    <w:link w:val="3"/>
    <w:qFormat/>
    <w:uiPriority w:val="0"/>
    <w:rPr>
      <w:rFonts w:ascii="Times New Roman" w:hAnsi="Times New Roman" w:eastAsia="宋体" w:cs="Times New Roman"/>
      <w:b/>
      <w:kern w:val="2"/>
      <w:sz w:val="28"/>
      <w:szCs w:val="24"/>
    </w:rPr>
  </w:style>
  <w:style w:type="table" w:customStyle="1" w:styleId="63">
    <w:name w:val="网格型1"/>
    <w:basedOn w:val="2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4">
    <w:name w:val="msolistparagraph"/>
    <w:basedOn w:val="1"/>
    <w:qFormat/>
    <w:uiPriority w:val="0"/>
    <w:pPr>
      <w:ind w:firstLine="420"/>
    </w:pPr>
    <w:rPr>
      <w:rFonts w:ascii="Calibri" w:hAnsi="Calibri" w:eastAsia="宋体" w:cs="Times New Roman"/>
    </w:rPr>
  </w:style>
  <w:style w:type="paragraph" w:customStyle="1" w:styleId="65">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B32D52-BD76-472E-B2ED-05531701D829}">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206</Pages>
  <Words>4605</Words>
  <Characters>4788</Characters>
  <Lines>43</Lines>
  <Paragraphs>12</Paragraphs>
  <TotalTime>12</TotalTime>
  <ScaleCrop>false</ScaleCrop>
  <LinksUpToDate>false</LinksUpToDate>
  <CharactersWithSpaces>4832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欣欣超开欣</cp:lastModifiedBy>
  <cp:lastPrinted>2025-11-25T05:29:00Z</cp:lastPrinted>
  <dcterms:modified xsi:type="dcterms:W3CDTF">2026-04-17T10:00:36Z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913270554D9841B9BF4C1585374ECC85_13</vt:lpwstr>
  </property>
  <property fmtid="{D5CDD505-2E9C-101B-9397-08002B2CF9AE}" pid="4" name="KSOTemplateDocerSaveRecord">
    <vt:lpwstr>eyJoZGlkIjoiNTk0Y2RkYWFkOGVkMWU1MTczMzBhOGJlMDcyNjYyNzQiLCJ1c2VySWQiOiI2OTE5MTk5OTMifQ==</vt:lpwstr>
  </property>
</Properties>
</file>